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0.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1.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4EC9AB" w14:textId="77777777" w:rsidR="00145CB3" w:rsidRPr="007D5675" w:rsidRDefault="00A06A86">
      <w:pPr>
        <w:rPr>
          <w:sz w:val="56"/>
          <w:szCs w:val="56"/>
        </w:rPr>
      </w:pPr>
      <w:r w:rsidRPr="007D5675">
        <w:rPr>
          <w:sz w:val="56"/>
          <w:szCs w:val="56"/>
        </w:rPr>
        <w:t>Samoanaliza</w:t>
      </w:r>
    </w:p>
    <w:p w14:paraId="6D9B864D" w14:textId="77777777" w:rsidR="00A06A86" w:rsidRPr="00054CBB" w:rsidRDefault="00A06A86"/>
    <w:p w14:paraId="027C285F" w14:textId="77777777" w:rsidR="00A06A86" w:rsidRPr="00054CBB" w:rsidRDefault="00A06A86">
      <w:r w:rsidRPr="00054CBB">
        <w:t>Naziv vrednovanog visokog učilišta:</w:t>
      </w:r>
      <w:r w:rsidR="004E0CA3">
        <w:t xml:space="preserve"> </w:t>
      </w:r>
      <w:r w:rsidR="004E0CA3" w:rsidRPr="004E0CA3">
        <w:rPr>
          <w:b/>
        </w:rPr>
        <w:t>Ekonomski fakultet</w:t>
      </w:r>
      <w:r w:rsidR="004E0CA3">
        <w:t xml:space="preserve"> </w:t>
      </w:r>
    </w:p>
    <w:p w14:paraId="7025634E" w14:textId="77777777" w:rsidR="00A06A86" w:rsidRPr="00054CBB" w:rsidRDefault="00A06A86">
      <w:r w:rsidRPr="00054CBB">
        <w:t>Naziv sveučilišta u čijem sastavu se nalazi vrednovano visoko učilište:</w:t>
      </w:r>
      <w:r w:rsidR="004E0CA3">
        <w:t xml:space="preserve"> </w:t>
      </w:r>
      <w:r w:rsidR="004E0CA3" w:rsidRPr="004E0CA3">
        <w:rPr>
          <w:b/>
        </w:rPr>
        <w:t>Sveučilište u Splitu</w:t>
      </w:r>
    </w:p>
    <w:p w14:paraId="655F9A47" w14:textId="77777777" w:rsidR="00A06A86" w:rsidRPr="00054CBB" w:rsidRDefault="00A06A86">
      <w:r w:rsidRPr="00054CBB">
        <w:t>Godina osnutka:</w:t>
      </w:r>
      <w:r w:rsidR="004E0CA3">
        <w:t xml:space="preserve"> </w:t>
      </w:r>
      <w:r w:rsidR="004E0CA3" w:rsidRPr="004E0CA3">
        <w:rPr>
          <w:b/>
        </w:rPr>
        <w:t>1974.</w:t>
      </w:r>
    </w:p>
    <w:p w14:paraId="1FAE78C7" w14:textId="77777777" w:rsidR="00A06A86" w:rsidRPr="00054CBB" w:rsidRDefault="00A06A86">
      <w:r w:rsidRPr="00054CBB">
        <w:t>Adresa:</w:t>
      </w:r>
      <w:r w:rsidR="004E0CA3">
        <w:t xml:space="preserve"> </w:t>
      </w:r>
      <w:r w:rsidR="004E0CA3" w:rsidRPr="004E0CA3">
        <w:rPr>
          <w:b/>
        </w:rPr>
        <w:t>Cvite Fiskovića 5, 21000 Split</w:t>
      </w:r>
    </w:p>
    <w:p w14:paraId="035C1BC0" w14:textId="77777777" w:rsidR="00A06A86" w:rsidRPr="00054CBB" w:rsidRDefault="00A06A86">
      <w:r w:rsidRPr="00054CBB">
        <w:t>Telefon:</w:t>
      </w:r>
      <w:r w:rsidR="004E0CA3">
        <w:t xml:space="preserve"> </w:t>
      </w:r>
      <w:r w:rsidR="004E0CA3" w:rsidRPr="004E0CA3">
        <w:rPr>
          <w:b/>
        </w:rPr>
        <w:t>+385 21 430 600</w:t>
      </w:r>
    </w:p>
    <w:p w14:paraId="7FA143BA" w14:textId="77777777" w:rsidR="00A06A86" w:rsidRPr="00054CBB" w:rsidRDefault="006B1CF2">
      <w:r w:rsidRPr="00054CBB">
        <w:t>Mrežna stranica:</w:t>
      </w:r>
      <w:r w:rsidR="004E0CA3">
        <w:t xml:space="preserve"> </w:t>
      </w:r>
      <w:hyperlink r:id="rId11" w:history="1">
        <w:r w:rsidR="004E0CA3" w:rsidRPr="006F4C28">
          <w:rPr>
            <w:rStyle w:val="Hyperlink"/>
          </w:rPr>
          <w:t>www.efst.hr</w:t>
        </w:r>
      </w:hyperlink>
      <w:r w:rsidR="004E0CA3">
        <w:t xml:space="preserve"> </w:t>
      </w:r>
    </w:p>
    <w:p w14:paraId="68B03280" w14:textId="77777777" w:rsidR="006B1CF2" w:rsidRPr="00054CBB" w:rsidRDefault="006B1CF2">
      <w:r w:rsidRPr="00054CBB">
        <w:t>E-pošta:</w:t>
      </w:r>
      <w:r w:rsidR="004E0CA3">
        <w:t xml:space="preserve"> </w:t>
      </w:r>
      <w:hyperlink r:id="rId12" w:history="1">
        <w:r w:rsidR="004E0CA3" w:rsidRPr="006F4C28">
          <w:rPr>
            <w:rStyle w:val="Hyperlink"/>
          </w:rPr>
          <w:t>dekanat@efst.hr</w:t>
        </w:r>
      </w:hyperlink>
      <w:r w:rsidR="004E0CA3">
        <w:t xml:space="preserve"> </w:t>
      </w:r>
    </w:p>
    <w:p w14:paraId="4A8E431F" w14:textId="77777777" w:rsidR="006B1CF2" w:rsidRPr="00054CBB" w:rsidRDefault="006B1CF2"/>
    <w:p w14:paraId="0DFCA9CB" w14:textId="77777777" w:rsidR="00081CB9" w:rsidRDefault="006B1CF2">
      <w:r w:rsidRPr="00054CBB">
        <w:t xml:space="preserve">Zvanje, ime </w:t>
      </w:r>
      <w:r w:rsidR="00054CBB" w:rsidRPr="00054CBB">
        <w:t>i</w:t>
      </w:r>
      <w:r w:rsidRPr="00054CBB">
        <w:t xml:space="preserve"> prezime čelnika visokog učilišta</w:t>
      </w:r>
      <w:r w:rsidR="0082429C">
        <w:t>:</w:t>
      </w:r>
      <w:r w:rsidR="004E0CA3">
        <w:t xml:space="preserve"> </w:t>
      </w:r>
    </w:p>
    <w:p w14:paraId="4EB1E84F" w14:textId="65231580" w:rsidR="006B1CF2" w:rsidRPr="00054CBB" w:rsidRDefault="004E0CA3">
      <w:r w:rsidRPr="00D41814">
        <w:rPr>
          <w:b/>
        </w:rPr>
        <w:t>Izv. prof. dr. sc. Vinko Muštra</w:t>
      </w:r>
      <w:r w:rsidR="00A6654A">
        <w:rPr>
          <w:b/>
        </w:rPr>
        <w:t xml:space="preserve"> (koordinator za poglavlje 1)</w:t>
      </w:r>
    </w:p>
    <w:p w14:paraId="1A29F5B2" w14:textId="77777777" w:rsidR="006B1CF2" w:rsidRDefault="006B1CF2">
      <w:r w:rsidRPr="00054CBB">
        <w:t>Povjerenstvo za izradu samoanalize:</w:t>
      </w:r>
      <w:r w:rsidR="004E0CA3">
        <w:t xml:space="preserve"> </w:t>
      </w:r>
    </w:p>
    <w:p w14:paraId="56C35CB8" w14:textId="77777777" w:rsidR="00D41814" w:rsidRPr="00D41814" w:rsidRDefault="00D41814" w:rsidP="00D41814">
      <w:pPr>
        <w:spacing w:after="0" w:line="240" w:lineRule="auto"/>
        <w:rPr>
          <w:b/>
        </w:rPr>
      </w:pPr>
      <w:r w:rsidRPr="00D41814">
        <w:rPr>
          <w:b/>
        </w:rPr>
        <w:t>1.</w:t>
      </w:r>
      <w:r w:rsidRPr="00D41814">
        <w:rPr>
          <w:b/>
        </w:rPr>
        <w:tab/>
        <w:t>Prof. dr. sc. Zdravka Aljinović</w:t>
      </w:r>
    </w:p>
    <w:p w14:paraId="1FC8DB62" w14:textId="77777777" w:rsidR="00D41814" w:rsidRPr="00D41814" w:rsidRDefault="00D41814" w:rsidP="00D41814">
      <w:pPr>
        <w:spacing w:after="0" w:line="240" w:lineRule="auto"/>
        <w:rPr>
          <w:b/>
        </w:rPr>
      </w:pPr>
      <w:r w:rsidRPr="00D41814">
        <w:rPr>
          <w:b/>
        </w:rPr>
        <w:t>2.</w:t>
      </w:r>
      <w:r w:rsidRPr="00D41814">
        <w:rPr>
          <w:b/>
        </w:rPr>
        <w:tab/>
        <w:t>Prof. dr. sc. Željana Aljinović Barać</w:t>
      </w:r>
    </w:p>
    <w:p w14:paraId="7794FE96" w14:textId="77777777" w:rsidR="00D41814" w:rsidRPr="00D41814" w:rsidRDefault="00D41814" w:rsidP="00D41814">
      <w:pPr>
        <w:spacing w:after="0" w:line="240" w:lineRule="auto"/>
        <w:rPr>
          <w:b/>
        </w:rPr>
      </w:pPr>
      <w:r w:rsidRPr="00D41814">
        <w:rPr>
          <w:b/>
        </w:rPr>
        <w:t>3.</w:t>
      </w:r>
      <w:r w:rsidRPr="00D41814">
        <w:rPr>
          <w:b/>
        </w:rPr>
        <w:tab/>
        <w:t>Prof. dr. sc. Danica Bakotić</w:t>
      </w:r>
    </w:p>
    <w:p w14:paraId="29F7C557" w14:textId="77777777" w:rsidR="00D41814" w:rsidRPr="00D41814" w:rsidRDefault="00D41814" w:rsidP="00D41814">
      <w:pPr>
        <w:spacing w:after="0" w:line="240" w:lineRule="auto"/>
        <w:rPr>
          <w:b/>
        </w:rPr>
      </w:pPr>
      <w:r w:rsidRPr="00D41814">
        <w:rPr>
          <w:b/>
        </w:rPr>
        <w:t>4.</w:t>
      </w:r>
      <w:r w:rsidRPr="00D41814">
        <w:rPr>
          <w:b/>
        </w:rPr>
        <w:tab/>
        <w:t>Prof. dr. sc. Maja Ćukušić (koordinator za poglavlje 5)</w:t>
      </w:r>
    </w:p>
    <w:p w14:paraId="215A7665" w14:textId="77777777" w:rsidR="00D41814" w:rsidRPr="00D41814" w:rsidRDefault="00D41814" w:rsidP="00D41814">
      <w:pPr>
        <w:spacing w:after="0" w:line="240" w:lineRule="auto"/>
        <w:rPr>
          <w:b/>
        </w:rPr>
      </w:pPr>
      <w:r w:rsidRPr="00D41814">
        <w:rPr>
          <w:b/>
        </w:rPr>
        <w:t>5.</w:t>
      </w:r>
      <w:r w:rsidRPr="00D41814">
        <w:rPr>
          <w:b/>
        </w:rPr>
        <w:tab/>
        <w:t>Prof. dr. sc. Marijana Ćurak</w:t>
      </w:r>
    </w:p>
    <w:p w14:paraId="267CC7BA" w14:textId="77777777" w:rsidR="00D41814" w:rsidRPr="00D41814" w:rsidRDefault="00D41814" w:rsidP="00D41814">
      <w:pPr>
        <w:spacing w:after="0" w:line="240" w:lineRule="auto"/>
        <w:rPr>
          <w:b/>
        </w:rPr>
      </w:pPr>
      <w:r w:rsidRPr="00D41814">
        <w:rPr>
          <w:b/>
        </w:rPr>
        <w:t>6.</w:t>
      </w:r>
      <w:r w:rsidRPr="00D41814">
        <w:rPr>
          <w:b/>
        </w:rPr>
        <w:tab/>
        <w:t>Izv. prof. dr. sc. Lana Kordić</w:t>
      </w:r>
    </w:p>
    <w:p w14:paraId="1C06E58B" w14:textId="77777777" w:rsidR="00D41814" w:rsidRPr="00D41814" w:rsidRDefault="00D41814" w:rsidP="00D41814">
      <w:pPr>
        <w:spacing w:after="0" w:line="240" w:lineRule="auto"/>
        <w:rPr>
          <w:b/>
        </w:rPr>
      </w:pPr>
      <w:r w:rsidRPr="00D41814">
        <w:rPr>
          <w:b/>
        </w:rPr>
        <w:t>7.</w:t>
      </w:r>
      <w:r w:rsidRPr="00D41814">
        <w:rPr>
          <w:b/>
        </w:rPr>
        <w:tab/>
        <w:t>Prof. dr. sc. Lena Malešević Perović</w:t>
      </w:r>
    </w:p>
    <w:p w14:paraId="4FA0B719" w14:textId="77777777" w:rsidR="00D41814" w:rsidRPr="00D41814" w:rsidRDefault="00D41814" w:rsidP="00D41814">
      <w:pPr>
        <w:spacing w:after="0" w:line="240" w:lineRule="auto"/>
        <w:rPr>
          <w:b/>
        </w:rPr>
      </w:pPr>
      <w:r w:rsidRPr="00D41814">
        <w:rPr>
          <w:b/>
        </w:rPr>
        <w:t>8.</w:t>
      </w:r>
      <w:r w:rsidRPr="00D41814">
        <w:rPr>
          <w:b/>
        </w:rPr>
        <w:tab/>
        <w:t>Prof. dr. sc. Branka Marasović (koordinator za poglavlje 4)</w:t>
      </w:r>
    </w:p>
    <w:p w14:paraId="639D1D5C" w14:textId="77777777" w:rsidR="00D41814" w:rsidRPr="00D41814" w:rsidRDefault="00D41814" w:rsidP="00D41814">
      <w:pPr>
        <w:spacing w:after="0" w:line="240" w:lineRule="auto"/>
        <w:rPr>
          <w:b/>
        </w:rPr>
      </w:pPr>
      <w:r w:rsidRPr="00D41814">
        <w:rPr>
          <w:b/>
        </w:rPr>
        <w:t>9.</w:t>
      </w:r>
      <w:r w:rsidRPr="00D41814">
        <w:rPr>
          <w:b/>
        </w:rPr>
        <w:tab/>
        <w:t>Prof. dr. sc. Ivan Matić</w:t>
      </w:r>
    </w:p>
    <w:p w14:paraId="1D7C461D" w14:textId="77777777" w:rsidR="00D41814" w:rsidRPr="00D41814" w:rsidRDefault="00D41814" w:rsidP="00D41814">
      <w:pPr>
        <w:spacing w:after="0" w:line="240" w:lineRule="auto"/>
        <w:rPr>
          <w:b/>
        </w:rPr>
      </w:pPr>
      <w:r w:rsidRPr="00D41814">
        <w:rPr>
          <w:b/>
        </w:rPr>
        <w:t>10.</w:t>
      </w:r>
      <w:r w:rsidRPr="00D41814">
        <w:rPr>
          <w:b/>
        </w:rPr>
        <w:tab/>
        <w:t>Prof. dr. sc. Dario Miočević</w:t>
      </w:r>
    </w:p>
    <w:p w14:paraId="439A8B65" w14:textId="77777777" w:rsidR="00D41814" w:rsidRPr="00D41814" w:rsidRDefault="00D41814" w:rsidP="00D41814">
      <w:pPr>
        <w:spacing w:after="0" w:line="240" w:lineRule="auto"/>
        <w:rPr>
          <w:b/>
        </w:rPr>
      </w:pPr>
      <w:r w:rsidRPr="00D41814">
        <w:rPr>
          <w:b/>
        </w:rPr>
        <w:t>11.</w:t>
      </w:r>
      <w:r w:rsidRPr="00D41814">
        <w:rPr>
          <w:b/>
        </w:rPr>
        <w:tab/>
        <w:t>Doc. dr. sc. Ljiljana Najev Čačija</w:t>
      </w:r>
    </w:p>
    <w:p w14:paraId="1AE278C3" w14:textId="77777777" w:rsidR="00D41814" w:rsidRPr="00D41814" w:rsidRDefault="00D41814" w:rsidP="00D41814">
      <w:pPr>
        <w:spacing w:after="0" w:line="240" w:lineRule="auto"/>
        <w:rPr>
          <w:b/>
        </w:rPr>
      </w:pPr>
      <w:r w:rsidRPr="00D41814">
        <w:rPr>
          <w:b/>
        </w:rPr>
        <w:t>12.</w:t>
      </w:r>
      <w:r w:rsidRPr="00D41814">
        <w:rPr>
          <w:b/>
        </w:rPr>
        <w:tab/>
        <w:t>Prof. dr. sc. Ivica Pervan</w:t>
      </w:r>
    </w:p>
    <w:p w14:paraId="7D3F86DC" w14:textId="77777777" w:rsidR="00D41814" w:rsidRPr="00D41814" w:rsidRDefault="00D41814" w:rsidP="00D41814">
      <w:pPr>
        <w:spacing w:after="0" w:line="240" w:lineRule="auto"/>
        <w:rPr>
          <w:b/>
        </w:rPr>
      </w:pPr>
      <w:r w:rsidRPr="00D41814">
        <w:rPr>
          <w:b/>
        </w:rPr>
        <w:t>13.</w:t>
      </w:r>
      <w:r w:rsidRPr="00D41814">
        <w:rPr>
          <w:b/>
        </w:rPr>
        <w:tab/>
        <w:t>Prof. dr. sc. Snježana Pivac</w:t>
      </w:r>
    </w:p>
    <w:p w14:paraId="0925A4B4" w14:textId="77777777" w:rsidR="00D41814" w:rsidRPr="00D41814" w:rsidRDefault="00D41814" w:rsidP="00D41814">
      <w:pPr>
        <w:spacing w:after="0" w:line="240" w:lineRule="auto"/>
        <w:rPr>
          <w:b/>
        </w:rPr>
      </w:pPr>
      <w:r w:rsidRPr="00D41814">
        <w:rPr>
          <w:b/>
        </w:rPr>
        <w:t>14.</w:t>
      </w:r>
      <w:r w:rsidRPr="00D41814">
        <w:rPr>
          <w:b/>
        </w:rPr>
        <w:tab/>
        <w:t>Prof. dr. sc. Smiljana Pivčević (koordinator za poglavlja 2 i 3)</w:t>
      </w:r>
    </w:p>
    <w:p w14:paraId="042C4DC2" w14:textId="77777777" w:rsidR="00D41814" w:rsidRPr="00D41814" w:rsidRDefault="00D41814" w:rsidP="00D41814">
      <w:pPr>
        <w:spacing w:after="0" w:line="240" w:lineRule="auto"/>
        <w:rPr>
          <w:b/>
        </w:rPr>
      </w:pPr>
      <w:r w:rsidRPr="00D41814">
        <w:rPr>
          <w:b/>
        </w:rPr>
        <w:t>15.</w:t>
      </w:r>
      <w:r w:rsidRPr="00D41814">
        <w:rPr>
          <w:b/>
        </w:rPr>
        <w:tab/>
        <w:t>Prof. dr. sc. Vlatka Škokić</w:t>
      </w:r>
    </w:p>
    <w:p w14:paraId="32AFC014" w14:textId="77777777" w:rsidR="00D41814" w:rsidRPr="00D41814" w:rsidRDefault="00D41814" w:rsidP="00D41814">
      <w:pPr>
        <w:spacing w:after="0" w:line="240" w:lineRule="auto"/>
        <w:rPr>
          <w:b/>
        </w:rPr>
      </w:pPr>
      <w:r w:rsidRPr="00D41814">
        <w:rPr>
          <w:b/>
        </w:rPr>
        <w:t>16.</w:t>
      </w:r>
      <w:r w:rsidRPr="00D41814">
        <w:rPr>
          <w:b/>
        </w:rPr>
        <w:tab/>
        <w:t>Izv. prof. dr. sc. Slavko Šodan</w:t>
      </w:r>
    </w:p>
    <w:p w14:paraId="1B688660" w14:textId="77777777" w:rsidR="00D41814" w:rsidRPr="00D41814" w:rsidRDefault="00D41814" w:rsidP="00D41814">
      <w:pPr>
        <w:spacing w:after="0" w:line="240" w:lineRule="auto"/>
        <w:rPr>
          <w:b/>
        </w:rPr>
      </w:pPr>
      <w:r w:rsidRPr="00D41814">
        <w:rPr>
          <w:b/>
        </w:rPr>
        <w:t>17.</w:t>
      </w:r>
      <w:r w:rsidRPr="00D41814">
        <w:rPr>
          <w:b/>
        </w:rPr>
        <w:tab/>
        <w:t>Prof. dr. sc. Ivana Tadić</w:t>
      </w:r>
    </w:p>
    <w:p w14:paraId="13F7D2D1" w14:textId="77777777" w:rsidR="004E0CA3" w:rsidRPr="00D41814" w:rsidRDefault="00D41814" w:rsidP="00D41814">
      <w:pPr>
        <w:spacing w:after="0" w:line="240" w:lineRule="auto"/>
        <w:rPr>
          <w:b/>
        </w:rPr>
      </w:pPr>
      <w:r w:rsidRPr="00D41814">
        <w:rPr>
          <w:b/>
        </w:rPr>
        <w:t>18.</w:t>
      </w:r>
      <w:r w:rsidRPr="00D41814">
        <w:rPr>
          <w:b/>
        </w:rPr>
        <w:tab/>
        <w:t>Jelica Fabris, dipl. oec.</w:t>
      </w:r>
    </w:p>
    <w:p w14:paraId="19EB4D2D" w14:textId="72FC6786" w:rsidR="003D259C" w:rsidRDefault="003D259C" w:rsidP="003D259C">
      <w:r>
        <w:t>Predsjednik Povjerenstva je dekan Fakulteta.</w:t>
      </w:r>
    </w:p>
    <w:p w14:paraId="538FFE6F" w14:textId="735AC77D" w:rsidR="00D97FAF" w:rsidRPr="004272C6" w:rsidRDefault="00054CBB">
      <w:r w:rsidRPr="004272C6">
        <w:t>Datum usvajanja samoanalize na sjednici Fakultetskog</w:t>
      </w:r>
      <w:r w:rsidR="00F3671E" w:rsidRPr="004272C6">
        <w:t>/</w:t>
      </w:r>
      <w:r w:rsidR="0082429C" w:rsidRPr="004272C6">
        <w:t>Akademskog/</w:t>
      </w:r>
      <w:r w:rsidR="000F1E5B">
        <w:t xml:space="preserve"> Vijeća /</w:t>
      </w:r>
      <w:r w:rsidR="004272C6" w:rsidRPr="004272C6">
        <w:t>Vijeća veleučilišta</w:t>
      </w:r>
      <w:r w:rsidRPr="004272C6">
        <w:t>:</w:t>
      </w:r>
    </w:p>
    <w:p w14:paraId="5620D87E" w14:textId="238338B9" w:rsidR="0082429C" w:rsidRPr="003779CE" w:rsidRDefault="003779CE">
      <w:pPr>
        <w:rPr>
          <w:b/>
        </w:rPr>
      </w:pPr>
      <w:r w:rsidRPr="003779CE">
        <w:rPr>
          <w:b/>
        </w:rPr>
        <w:t>27</w:t>
      </w:r>
      <w:bookmarkStart w:id="0" w:name="_GoBack"/>
      <w:bookmarkEnd w:id="0"/>
      <w:r w:rsidRPr="003779CE">
        <w:rPr>
          <w:b/>
        </w:rPr>
        <w:t>. rujna 2024.</w:t>
      </w:r>
    </w:p>
    <w:p w14:paraId="451E3064" w14:textId="77777777" w:rsidR="0082429C" w:rsidRPr="00054CBB" w:rsidRDefault="0082429C" w:rsidP="0082429C">
      <w:r w:rsidRPr="00054CBB">
        <w:t>Razdoblje obuhvaćeno samoanalizom:</w:t>
      </w:r>
      <w:r w:rsidR="00D41814">
        <w:t xml:space="preserve"> </w:t>
      </w:r>
      <w:r w:rsidR="00D41814" w:rsidRPr="00D41814">
        <w:rPr>
          <w:b/>
        </w:rPr>
        <w:t>2019-2023/24</w:t>
      </w:r>
    </w:p>
    <w:p w14:paraId="32334545" w14:textId="77777777" w:rsidR="00054CBB" w:rsidRDefault="00054CBB"/>
    <w:p w14:paraId="73F532D8" w14:textId="77777777" w:rsidR="007D5675" w:rsidRDefault="007D5675"/>
    <w:p w14:paraId="11DC7016" w14:textId="77777777" w:rsidR="00184308" w:rsidRPr="006C30D0" w:rsidRDefault="00184308" w:rsidP="00184308">
      <w:pPr>
        <w:rPr>
          <w:rFonts w:cstheme="minorHAnsi"/>
          <w:b/>
          <w:sz w:val="32"/>
          <w:szCs w:val="32"/>
        </w:rPr>
      </w:pPr>
      <w:r w:rsidRPr="006C30D0">
        <w:rPr>
          <w:rFonts w:cstheme="minorHAnsi"/>
          <w:b/>
          <w:sz w:val="32"/>
          <w:szCs w:val="32"/>
        </w:rPr>
        <w:lastRenderedPageBreak/>
        <w:t>SADRŽAJ</w:t>
      </w:r>
    </w:p>
    <w:p w14:paraId="7AA4BC69" w14:textId="3549220D" w:rsidR="00081CB9" w:rsidRDefault="00184308">
      <w:pPr>
        <w:pStyle w:val="TOC1"/>
        <w:rPr>
          <w:rFonts w:asciiTheme="minorHAnsi" w:eastAsiaTheme="minorEastAsia" w:hAnsiTheme="minorHAnsi" w:cstheme="minorBidi"/>
          <w:b w:val="0"/>
          <w:bCs w:val="0"/>
          <w:caps w:val="0"/>
          <w:sz w:val="22"/>
          <w:szCs w:val="22"/>
          <w:lang w:val="en-US" w:eastAsia="en-US"/>
        </w:rPr>
      </w:pPr>
      <w:r w:rsidRPr="006C30D0">
        <w:rPr>
          <w:rFonts w:asciiTheme="minorHAnsi" w:hAnsiTheme="minorHAnsi" w:cstheme="minorHAnsi"/>
          <w:sz w:val="32"/>
          <w:szCs w:val="32"/>
        </w:rPr>
        <w:fldChar w:fldCharType="begin"/>
      </w:r>
      <w:r w:rsidRPr="006C30D0">
        <w:rPr>
          <w:rFonts w:asciiTheme="minorHAnsi" w:hAnsiTheme="minorHAnsi" w:cstheme="minorHAnsi"/>
          <w:sz w:val="32"/>
          <w:szCs w:val="32"/>
        </w:rPr>
        <w:instrText xml:space="preserve"> TOC \o "1-3" \h \z \u </w:instrText>
      </w:r>
      <w:r w:rsidRPr="006C30D0">
        <w:rPr>
          <w:rFonts w:asciiTheme="minorHAnsi" w:hAnsiTheme="minorHAnsi" w:cstheme="minorHAnsi"/>
          <w:sz w:val="32"/>
          <w:szCs w:val="32"/>
        </w:rPr>
        <w:fldChar w:fldCharType="separate"/>
      </w:r>
      <w:hyperlink w:anchor="_Toc178167294" w:history="1">
        <w:r w:rsidR="00081CB9" w:rsidRPr="00E659E0">
          <w:rPr>
            <w:rStyle w:val="Hyperlink"/>
          </w:rPr>
          <w:t>Uvod</w:t>
        </w:r>
        <w:r w:rsidR="00081CB9">
          <w:rPr>
            <w:webHidden/>
          </w:rPr>
          <w:tab/>
        </w:r>
        <w:r w:rsidR="00081CB9">
          <w:rPr>
            <w:webHidden/>
          </w:rPr>
          <w:fldChar w:fldCharType="begin"/>
        </w:r>
        <w:r w:rsidR="00081CB9">
          <w:rPr>
            <w:webHidden/>
          </w:rPr>
          <w:instrText xml:space="preserve"> PAGEREF _Toc178167294 \h </w:instrText>
        </w:r>
        <w:r w:rsidR="00081CB9">
          <w:rPr>
            <w:webHidden/>
          </w:rPr>
        </w:r>
        <w:r w:rsidR="00081CB9">
          <w:rPr>
            <w:webHidden/>
          </w:rPr>
          <w:fldChar w:fldCharType="separate"/>
        </w:r>
        <w:r w:rsidR="00574ED0">
          <w:rPr>
            <w:webHidden/>
          </w:rPr>
          <w:t>3</w:t>
        </w:r>
        <w:r w:rsidR="00081CB9">
          <w:rPr>
            <w:webHidden/>
          </w:rPr>
          <w:fldChar w:fldCharType="end"/>
        </w:r>
      </w:hyperlink>
    </w:p>
    <w:p w14:paraId="1CDD1370" w14:textId="7710A081" w:rsidR="00081CB9" w:rsidRDefault="00FA68EB">
      <w:pPr>
        <w:pStyle w:val="TOC1"/>
        <w:tabs>
          <w:tab w:val="left" w:pos="440"/>
        </w:tabs>
        <w:rPr>
          <w:rFonts w:asciiTheme="minorHAnsi" w:eastAsiaTheme="minorEastAsia" w:hAnsiTheme="minorHAnsi" w:cstheme="minorBidi"/>
          <w:b w:val="0"/>
          <w:bCs w:val="0"/>
          <w:caps w:val="0"/>
          <w:sz w:val="22"/>
          <w:szCs w:val="22"/>
          <w:lang w:val="en-US" w:eastAsia="en-US"/>
        </w:rPr>
      </w:pPr>
      <w:hyperlink w:anchor="_Toc178167295" w:history="1">
        <w:r w:rsidR="00081CB9" w:rsidRPr="00E659E0">
          <w:rPr>
            <w:rStyle w:val="Hyperlink"/>
          </w:rPr>
          <w:t>I.</w:t>
        </w:r>
        <w:r w:rsidR="00081CB9">
          <w:rPr>
            <w:rFonts w:asciiTheme="minorHAnsi" w:eastAsiaTheme="minorEastAsia" w:hAnsiTheme="minorHAnsi" w:cstheme="minorBidi"/>
            <w:b w:val="0"/>
            <w:bCs w:val="0"/>
            <w:caps w:val="0"/>
            <w:sz w:val="22"/>
            <w:szCs w:val="22"/>
            <w:lang w:val="en-US" w:eastAsia="en-US"/>
          </w:rPr>
          <w:tab/>
        </w:r>
        <w:r w:rsidR="00081CB9" w:rsidRPr="00E659E0">
          <w:rPr>
            <w:rStyle w:val="Hyperlink"/>
          </w:rPr>
          <w:t>UPRAVLJANJE VISOKIM UČILIŠTEM I OSIGURAVANJE KVALITETE</w:t>
        </w:r>
        <w:r w:rsidR="00081CB9">
          <w:rPr>
            <w:webHidden/>
          </w:rPr>
          <w:tab/>
        </w:r>
        <w:r w:rsidR="00081CB9">
          <w:rPr>
            <w:webHidden/>
          </w:rPr>
          <w:fldChar w:fldCharType="begin"/>
        </w:r>
        <w:r w:rsidR="00081CB9">
          <w:rPr>
            <w:webHidden/>
          </w:rPr>
          <w:instrText xml:space="preserve"> PAGEREF _Toc178167295 \h </w:instrText>
        </w:r>
        <w:r w:rsidR="00081CB9">
          <w:rPr>
            <w:webHidden/>
          </w:rPr>
        </w:r>
        <w:r w:rsidR="00081CB9">
          <w:rPr>
            <w:webHidden/>
          </w:rPr>
          <w:fldChar w:fldCharType="separate"/>
        </w:r>
        <w:r w:rsidR="00574ED0">
          <w:rPr>
            <w:webHidden/>
          </w:rPr>
          <w:t>4</w:t>
        </w:r>
        <w:r w:rsidR="00081CB9">
          <w:rPr>
            <w:webHidden/>
          </w:rPr>
          <w:fldChar w:fldCharType="end"/>
        </w:r>
      </w:hyperlink>
    </w:p>
    <w:p w14:paraId="683F7CF0" w14:textId="72DEC5EC" w:rsidR="00081CB9" w:rsidRDefault="00FA68EB">
      <w:pPr>
        <w:pStyle w:val="TOC1"/>
        <w:tabs>
          <w:tab w:val="left" w:pos="660"/>
        </w:tabs>
        <w:rPr>
          <w:rFonts w:asciiTheme="minorHAnsi" w:eastAsiaTheme="minorEastAsia" w:hAnsiTheme="minorHAnsi" w:cstheme="minorBidi"/>
          <w:b w:val="0"/>
          <w:bCs w:val="0"/>
          <w:caps w:val="0"/>
          <w:sz w:val="22"/>
          <w:szCs w:val="22"/>
          <w:lang w:val="en-US" w:eastAsia="en-US"/>
        </w:rPr>
      </w:pPr>
      <w:hyperlink w:anchor="_Toc178167296" w:history="1">
        <w:r w:rsidR="00081CB9" w:rsidRPr="00E659E0">
          <w:rPr>
            <w:rStyle w:val="Hyperlink"/>
          </w:rPr>
          <w:t>II.</w:t>
        </w:r>
        <w:r w:rsidR="00081CB9">
          <w:rPr>
            <w:rFonts w:asciiTheme="minorHAnsi" w:eastAsiaTheme="minorEastAsia" w:hAnsiTheme="minorHAnsi" w:cstheme="minorBidi"/>
            <w:b w:val="0"/>
            <w:bCs w:val="0"/>
            <w:caps w:val="0"/>
            <w:sz w:val="22"/>
            <w:szCs w:val="22"/>
            <w:lang w:val="en-US" w:eastAsia="en-US"/>
          </w:rPr>
          <w:tab/>
        </w:r>
        <w:r w:rsidR="00081CB9" w:rsidRPr="00E659E0">
          <w:rPr>
            <w:rStyle w:val="Hyperlink"/>
          </w:rPr>
          <w:t>STUDIJSKI PROGRAMI I PROGRAMI CJELOŽIVOTNOG UČENJA</w:t>
        </w:r>
        <w:r w:rsidR="00081CB9">
          <w:rPr>
            <w:webHidden/>
          </w:rPr>
          <w:tab/>
        </w:r>
        <w:r w:rsidR="00081CB9">
          <w:rPr>
            <w:webHidden/>
          </w:rPr>
          <w:fldChar w:fldCharType="begin"/>
        </w:r>
        <w:r w:rsidR="00081CB9">
          <w:rPr>
            <w:webHidden/>
          </w:rPr>
          <w:instrText xml:space="preserve"> PAGEREF _Toc178167296 \h </w:instrText>
        </w:r>
        <w:r w:rsidR="00081CB9">
          <w:rPr>
            <w:webHidden/>
          </w:rPr>
        </w:r>
        <w:r w:rsidR="00081CB9">
          <w:rPr>
            <w:webHidden/>
          </w:rPr>
          <w:fldChar w:fldCharType="separate"/>
        </w:r>
        <w:r w:rsidR="00574ED0">
          <w:rPr>
            <w:webHidden/>
          </w:rPr>
          <w:t>17</w:t>
        </w:r>
        <w:r w:rsidR="00081CB9">
          <w:rPr>
            <w:webHidden/>
          </w:rPr>
          <w:fldChar w:fldCharType="end"/>
        </w:r>
      </w:hyperlink>
    </w:p>
    <w:p w14:paraId="66A8E771" w14:textId="4A5E1B5B" w:rsidR="00081CB9" w:rsidRDefault="00FA68EB">
      <w:pPr>
        <w:pStyle w:val="TOC1"/>
        <w:tabs>
          <w:tab w:val="left" w:pos="660"/>
        </w:tabs>
        <w:rPr>
          <w:rFonts w:asciiTheme="minorHAnsi" w:eastAsiaTheme="minorEastAsia" w:hAnsiTheme="minorHAnsi" w:cstheme="minorBidi"/>
          <w:b w:val="0"/>
          <w:bCs w:val="0"/>
          <w:caps w:val="0"/>
          <w:sz w:val="22"/>
          <w:szCs w:val="22"/>
          <w:lang w:val="en-US" w:eastAsia="en-US"/>
        </w:rPr>
      </w:pPr>
      <w:hyperlink w:anchor="_Toc178167297" w:history="1">
        <w:r w:rsidR="00081CB9" w:rsidRPr="00E659E0">
          <w:rPr>
            <w:rStyle w:val="Hyperlink"/>
          </w:rPr>
          <w:t>III.</w:t>
        </w:r>
        <w:r w:rsidR="00081CB9">
          <w:rPr>
            <w:rFonts w:asciiTheme="minorHAnsi" w:eastAsiaTheme="minorEastAsia" w:hAnsiTheme="minorHAnsi" w:cstheme="minorBidi"/>
            <w:b w:val="0"/>
            <w:bCs w:val="0"/>
            <w:caps w:val="0"/>
            <w:sz w:val="22"/>
            <w:szCs w:val="22"/>
            <w:lang w:val="en-US" w:eastAsia="en-US"/>
          </w:rPr>
          <w:tab/>
        </w:r>
        <w:r w:rsidR="00081CB9" w:rsidRPr="00E659E0">
          <w:rPr>
            <w:rStyle w:val="Hyperlink"/>
          </w:rPr>
          <w:t>UČENJE I POUČAVANJE USMJERENO NA STUDENTA – NASTAVNI PROCES I PODRŠKA</w:t>
        </w:r>
        <w:r w:rsidR="00081CB9">
          <w:rPr>
            <w:webHidden/>
          </w:rPr>
          <w:tab/>
        </w:r>
        <w:r w:rsidR="00081CB9">
          <w:rPr>
            <w:webHidden/>
          </w:rPr>
          <w:fldChar w:fldCharType="begin"/>
        </w:r>
        <w:r w:rsidR="00081CB9">
          <w:rPr>
            <w:webHidden/>
          </w:rPr>
          <w:instrText xml:space="preserve"> PAGEREF _Toc178167297 \h </w:instrText>
        </w:r>
        <w:r w:rsidR="00081CB9">
          <w:rPr>
            <w:webHidden/>
          </w:rPr>
        </w:r>
        <w:r w:rsidR="00081CB9">
          <w:rPr>
            <w:webHidden/>
          </w:rPr>
          <w:fldChar w:fldCharType="separate"/>
        </w:r>
        <w:r w:rsidR="00574ED0">
          <w:rPr>
            <w:webHidden/>
          </w:rPr>
          <w:t>43</w:t>
        </w:r>
        <w:r w:rsidR="00081CB9">
          <w:rPr>
            <w:webHidden/>
          </w:rPr>
          <w:fldChar w:fldCharType="end"/>
        </w:r>
      </w:hyperlink>
    </w:p>
    <w:p w14:paraId="78C3B53C" w14:textId="2D4FAA5C" w:rsidR="00081CB9" w:rsidRDefault="00FA68EB">
      <w:pPr>
        <w:pStyle w:val="TOC1"/>
        <w:tabs>
          <w:tab w:val="left" w:pos="660"/>
        </w:tabs>
        <w:rPr>
          <w:rFonts w:asciiTheme="minorHAnsi" w:eastAsiaTheme="minorEastAsia" w:hAnsiTheme="minorHAnsi" w:cstheme="minorBidi"/>
          <w:b w:val="0"/>
          <w:bCs w:val="0"/>
          <w:caps w:val="0"/>
          <w:sz w:val="22"/>
          <w:szCs w:val="22"/>
          <w:lang w:val="en-US" w:eastAsia="en-US"/>
        </w:rPr>
      </w:pPr>
      <w:hyperlink w:anchor="_Toc178167298" w:history="1">
        <w:r w:rsidR="00081CB9" w:rsidRPr="00E659E0">
          <w:rPr>
            <w:rStyle w:val="Hyperlink"/>
          </w:rPr>
          <w:t>IV.</w:t>
        </w:r>
        <w:r w:rsidR="00081CB9">
          <w:rPr>
            <w:rFonts w:asciiTheme="minorHAnsi" w:eastAsiaTheme="minorEastAsia" w:hAnsiTheme="minorHAnsi" w:cstheme="minorBidi"/>
            <w:b w:val="0"/>
            <w:bCs w:val="0"/>
            <w:caps w:val="0"/>
            <w:sz w:val="22"/>
            <w:szCs w:val="22"/>
            <w:lang w:val="en-US" w:eastAsia="en-US"/>
          </w:rPr>
          <w:tab/>
        </w:r>
        <w:r w:rsidR="00081CB9" w:rsidRPr="00E659E0">
          <w:rPr>
            <w:rStyle w:val="Hyperlink"/>
          </w:rPr>
          <w:t>NASTAVNIČKI KAPACITETI I INFRASTRUKTURA VISOKOG UČILIŠTA</w:t>
        </w:r>
        <w:r w:rsidR="00081CB9">
          <w:rPr>
            <w:webHidden/>
          </w:rPr>
          <w:tab/>
        </w:r>
        <w:r w:rsidR="00081CB9">
          <w:rPr>
            <w:webHidden/>
          </w:rPr>
          <w:fldChar w:fldCharType="begin"/>
        </w:r>
        <w:r w:rsidR="00081CB9">
          <w:rPr>
            <w:webHidden/>
          </w:rPr>
          <w:instrText xml:space="preserve"> PAGEREF _Toc178167298 \h </w:instrText>
        </w:r>
        <w:r w:rsidR="00081CB9">
          <w:rPr>
            <w:webHidden/>
          </w:rPr>
        </w:r>
        <w:r w:rsidR="00081CB9">
          <w:rPr>
            <w:webHidden/>
          </w:rPr>
          <w:fldChar w:fldCharType="separate"/>
        </w:r>
        <w:r w:rsidR="00574ED0">
          <w:rPr>
            <w:webHidden/>
          </w:rPr>
          <w:t>78</w:t>
        </w:r>
        <w:r w:rsidR="00081CB9">
          <w:rPr>
            <w:webHidden/>
          </w:rPr>
          <w:fldChar w:fldCharType="end"/>
        </w:r>
      </w:hyperlink>
    </w:p>
    <w:p w14:paraId="070CC12D" w14:textId="7A5B8FF5" w:rsidR="00081CB9" w:rsidRDefault="00FA68EB">
      <w:pPr>
        <w:pStyle w:val="TOC1"/>
        <w:tabs>
          <w:tab w:val="left" w:pos="660"/>
        </w:tabs>
        <w:rPr>
          <w:rFonts w:asciiTheme="minorHAnsi" w:eastAsiaTheme="minorEastAsia" w:hAnsiTheme="minorHAnsi" w:cstheme="minorBidi"/>
          <w:b w:val="0"/>
          <w:bCs w:val="0"/>
          <w:caps w:val="0"/>
          <w:sz w:val="22"/>
          <w:szCs w:val="22"/>
          <w:lang w:val="en-US" w:eastAsia="en-US"/>
        </w:rPr>
      </w:pPr>
      <w:hyperlink w:anchor="_Toc178167299" w:history="1">
        <w:r w:rsidR="00081CB9" w:rsidRPr="00E659E0">
          <w:rPr>
            <w:rStyle w:val="Hyperlink"/>
          </w:rPr>
          <w:t>V.</w:t>
        </w:r>
        <w:r w:rsidR="00081CB9">
          <w:rPr>
            <w:rFonts w:asciiTheme="minorHAnsi" w:eastAsiaTheme="minorEastAsia" w:hAnsiTheme="minorHAnsi" w:cstheme="minorBidi"/>
            <w:b w:val="0"/>
            <w:bCs w:val="0"/>
            <w:caps w:val="0"/>
            <w:sz w:val="22"/>
            <w:szCs w:val="22"/>
            <w:lang w:val="en-US" w:eastAsia="en-US"/>
          </w:rPr>
          <w:tab/>
        </w:r>
        <w:r w:rsidR="00081CB9" w:rsidRPr="00E659E0">
          <w:rPr>
            <w:rStyle w:val="Hyperlink"/>
          </w:rPr>
          <w:t>ZNANSTVENA / UMJETNIČKA I STRUČNA DJELATNOST</w:t>
        </w:r>
        <w:r w:rsidR="00081CB9">
          <w:rPr>
            <w:webHidden/>
          </w:rPr>
          <w:tab/>
        </w:r>
        <w:r w:rsidR="00081CB9">
          <w:rPr>
            <w:webHidden/>
          </w:rPr>
          <w:fldChar w:fldCharType="begin"/>
        </w:r>
        <w:r w:rsidR="00081CB9">
          <w:rPr>
            <w:webHidden/>
          </w:rPr>
          <w:instrText xml:space="preserve"> PAGEREF _Toc178167299 \h </w:instrText>
        </w:r>
        <w:r w:rsidR="00081CB9">
          <w:rPr>
            <w:webHidden/>
          </w:rPr>
        </w:r>
        <w:r w:rsidR="00081CB9">
          <w:rPr>
            <w:webHidden/>
          </w:rPr>
          <w:fldChar w:fldCharType="separate"/>
        </w:r>
        <w:r w:rsidR="00574ED0">
          <w:rPr>
            <w:webHidden/>
          </w:rPr>
          <w:t>93</w:t>
        </w:r>
        <w:r w:rsidR="00081CB9">
          <w:rPr>
            <w:webHidden/>
          </w:rPr>
          <w:fldChar w:fldCharType="end"/>
        </w:r>
      </w:hyperlink>
    </w:p>
    <w:p w14:paraId="0F5B90ED" w14:textId="5FFE10BD" w:rsidR="00081CB9" w:rsidRDefault="00FA68EB">
      <w:pPr>
        <w:pStyle w:val="TOC1"/>
        <w:rPr>
          <w:rFonts w:asciiTheme="minorHAnsi" w:eastAsiaTheme="minorEastAsia" w:hAnsiTheme="minorHAnsi" w:cstheme="minorBidi"/>
          <w:b w:val="0"/>
          <w:bCs w:val="0"/>
          <w:caps w:val="0"/>
          <w:sz w:val="22"/>
          <w:szCs w:val="22"/>
          <w:lang w:val="en-US" w:eastAsia="en-US"/>
        </w:rPr>
      </w:pPr>
      <w:hyperlink w:anchor="_Toc178167300" w:history="1">
        <w:r w:rsidR="00081CB9" w:rsidRPr="00E659E0">
          <w:rPr>
            <w:rStyle w:val="Hyperlink"/>
          </w:rPr>
          <w:t>POPIS SLIKA</w:t>
        </w:r>
        <w:r w:rsidR="00081CB9">
          <w:rPr>
            <w:webHidden/>
          </w:rPr>
          <w:tab/>
        </w:r>
        <w:r w:rsidR="00081CB9">
          <w:rPr>
            <w:webHidden/>
          </w:rPr>
          <w:fldChar w:fldCharType="begin"/>
        </w:r>
        <w:r w:rsidR="00081CB9">
          <w:rPr>
            <w:webHidden/>
          </w:rPr>
          <w:instrText xml:space="preserve"> PAGEREF _Toc178167300 \h </w:instrText>
        </w:r>
        <w:r w:rsidR="00081CB9">
          <w:rPr>
            <w:webHidden/>
          </w:rPr>
        </w:r>
        <w:r w:rsidR="00081CB9">
          <w:rPr>
            <w:webHidden/>
          </w:rPr>
          <w:fldChar w:fldCharType="separate"/>
        </w:r>
        <w:r w:rsidR="00574ED0">
          <w:rPr>
            <w:webHidden/>
          </w:rPr>
          <w:t>123</w:t>
        </w:r>
        <w:r w:rsidR="00081CB9">
          <w:rPr>
            <w:webHidden/>
          </w:rPr>
          <w:fldChar w:fldCharType="end"/>
        </w:r>
      </w:hyperlink>
    </w:p>
    <w:p w14:paraId="46D382B4" w14:textId="2D6D0538" w:rsidR="00081CB9" w:rsidRDefault="00FA68EB">
      <w:pPr>
        <w:pStyle w:val="TOC1"/>
        <w:rPr>
          <w:rFonts w:asciiTheme="minorHAnsi" w:eastAsiaTheme="minorEastAsia" w:hAnsiTheme="minorHAnsi" w:cstheme="minorBidi"/>
          <w:b w:val="0"/>
          <w:bCs w:val="0"/>
          <w:caps w:val="0"/>
          <w:sz w:val="22"/>
          <w:szCs w:val="22"/>
          <w:lang w:val="en-US" w:eastAsia="en-US"/>
        </w:rPr>
      </w:pPr>
      <w:hyperlink w:anchor="_Toc178167301" w:history="1">
        <w:r w:rsidR="00081CB9" w:rsidRPr="00E659E0">
          <w:rPr>
            <w:rStyle w:val="Hyperlink"/>
          </w:rPr>
          <w:t>POPIS TABLICA</w:t>
        </w:r>
        <w:r w:rsidR="00081CB9">
          <w:rPr>
            <w:webHidden/>
          </w:rPr>
          <w:tab/>
        </w:r>
        <w:r w:rsidR="00081CB9">
          <w:rPr>
            <w:webHidden/>
          </w:rPr>
          <w:fldChar w:fldCharType="begin"/>
        </w:r>
        <w:r w:rsidR="00081CB9">
          <w:rPr>
            <w:webHidden/>
          </w:rPr>
          <w:instrText xml:space="preserve"> PAGEREF _Toc178167301 \h </w:instrText>
        </w:r>
        <w:r w:rsidR="00081CB9">
          <w:rPr>
            <w:webHidden/>
          </w:rPr>
        </w:r>
        <w:r w:rsidR="00081CB9">
          <w:rPr>
            <w:webHidden/>
          </w:rPr>
          <w:fldChar w:fldCharType="separate"/>
        </w:r>
        <w:r w:rsidR="00574ED0">
          <w:rPr>
            <w:webHidden/>
          </w:rPr>
          <w:t>125</w:t>
        </w:r>
        <w:r w:rsidR="00081CB9">
          <w:rPr>
            <w:webHidden/>
          </w:rPr>
          <w:fldChar w:fldCharType="end"/>
        </w:r>
      </w:hyperlink>
    </w:p>
    <w:p w14:paraId="3B4A0C7B" w14:textId="486C0FD7" w:rsidR="00081CB9" w:rsidRDefault="00FA68EB">
      <w:pPr>
        <w:pStyle w:val="TOC1"/>
        <w:rPr>
          <w:rFonts w:asciiTheme="minorHAnsi" w:eastAsiaTheme="minorEastAsia" w:hAnsiTheme="minorHAnsi" w:cstheme="minorBidi"/>
          <w:b w:val="0"/>
          <w:bCs w:val="0"/>
          <w:caps w:val="0"/>
          <w:sz w:val="22"/>
          <w:szCs w:val="22"/>
          <w:lang w:val="en-US" w:eastAsia="en-US"/>
        </w:rPr>
      </w:pPr>
      <w:hyperlink w:anchor="_Toc178167302" w:history="1">
        <w:r w:rsidR="00081CB9" w:rsidRPr="00E659E0">
          <w:rPr>
            <w:rStyle w:val="Hyperlink"/>
          </w:rPr>
          <w:t>POPIS PRILOGA</w:t>
        </w:r>
        <w:r w:rsidR="00081CB9">
          <w:rPr>
            <w:webHidden/>
          </w:rPr>
          <w:tab/>
        </w:r>
        <w:r w:rsidR="00081CB9">
          <w:rPr>
            <w:webHidden/>
          </w:rPr>
          <w:fldChar w:fldCharType="begin"/>
        </w:r>
        <w:r w:rsidR="00081CB9">
          <w:rPr>
            <w:webHidden/>
          </w:rPr>
          <w:instrText xml:space="preserve"> PAGEREF _Toc178167302 \h </w:instrText>
        </w:r>
        <w:r w:rsidR="00081CB9">
          <w:rPr>
            <w:webHidden/>
          </w:rPr>
        </w:r>
        <w:r w:rsidR="00081CB9">
          <w:rPr>
            <w:webHidden/>
          </w:rPr>
          <w:fldChar w:fldCharType="separate"/>
        </w:r>
        <w:r w:rsidR="00574ED0">
          <w:rPr>
            <w:webHidden/>
          </w:rPr>
          <w:t>126</w:t>
        </w:r>
        <w:r w:rsidR="00081CB9">
          <w:rPr>
            <w:webHidden/>
          </w:rPr>
          <w:fldChar w:fldCharType="end"/>
        </w:r>
      </w:hyperlink>
    </w:p>
    <w:p w14:paraId="04969A10" w14:textId="6DEEBBBA" w:rsidR="00184308" w:rsidRDefault="00184308" w:rsidP="00184308">
      <w:pPr>
        <w:rPr>
          <w:sz w:val="40"/>
          <w:szCs w:val="40"/>
        </w:rPr>
      </w:pPr>
      <w:r w:rsidRPr="006C30D0">
        <w:rPr>
          <w:rFonts w:cstheme="minorHAnsi"/>
          <w:noProof/>
          <w:sz w:val="32"/>
          <w:szCs w:val="32"/>
        </w:rPr>
        <w:fldChar w:fldCharType="end"/>
      </w:r>
    </w:p>
    <w:p w14:paraId="2813B08D" w14:textId="77777777" w:rsidR="003779CE" w:rsidRDefault="003779CE">
      <w:pPr>
        <w:jc w:val="left"/>
        <w:rPr>
          <w:rFonts w:asciiTheme="majorHAnsi" w:eastAsiaTheme="majorEastAsia" w:hAnsiTheme="majorHAnsi" w:cstheme="majorBidi"/>
          <w:b/>
          <w:sz w:val="32"/>
          <w:szCs w:val="32"/>
        </w:rPr>
      </w:pPr>
      <w:r>
        <w:br w:type="page"/>
      </w:r>
    </w:p>
    <w:p w14:paraId="38167C8D" w14:textId="23E1CA1E" w:rsidR="00054CBB" w:rsidRPr="00B473B3" w:rsidRDefault="00054CBB" w:rsidP="00B473B3">
      <w:pPr>
        <w:pStyle w:val="Heading1"/>
        <w:numPr>
          <w:ilvl w:val="0"/>
          <w:numId w:val="0"/>
        </w:numPr>
      </w:pPr>
      <w:bookmarkStart w:id="1" w:name="_Toc178167294"/>
      <w:r w:rsidRPr="00B473B3">
        <w:lastRenderedPageBreak/>
        <w:t>Uvod</w:t>
      </w:r>
      <w:bookmarkEnd w:id="1"/>
    </w:p>
    <w:p w14:paraId="51B4ECFC" w14:textId="77777777" w:rsidR="00DC6AD7" w:rsidRDefault="003C5E02" w:rsidP="00DC6AD7">
      <w:r>
        <w:t xml:space="preserve">Ekonomski fakultet u Splitu (EFST) </w:t>
      </w:r>
      <w:r w:rsidR="00DC6AD7">
        <w:t xml:space="preserve">najveća je sastavnica Sveučilišta u Splitu (UniST) po broju studenata. Sveučilište u Splitu, osnovano 1974. godine, trenutno broji </w:t>
      </w:r>
      <w:r>
        <w:t>d</w:t>
      </w:r>
      <w:r w:rsidR="00DC6AD7">
        <w:t xml:space="preserve">o 20.000 studenata </w:t>
      </w:r>
      <w:r>
        <w:t>u</w:t>
      </w:r>
      <w:r w:rsidR="00DC6AD7">
        <w:t xml:space="preserve"> gotovo 190 studijskih programa koje izvode jedanaest fakulteta, jedna Umjetnička akademija i četiri sveučilišna odjela. </w:t>
      </w:r>
      <w:r>
        <w:t>S</w:t>
      </w:r>
      <w:r w:rsidR="00DC6AD7">
        <w:t xml:space="preserve">veučilište nije funkcionalno integrirano, što znači da </w:t>
      </w:r>
      <w:r>
        <w:t>EFST</w:t>
      </w:r>
      <w:r w:rsidR="00DC6AD7">
        <w:t xml:space="preserve"> djeluje kao zasebna pravna osoba, </w:t>
      </w:r>
      <w:r>
        <w:t xml:space="preserve">no sve </w:t>
      </w:r>
      <w:r w:rsidR="00DC6AD7">
        <w:t xml:space="preserve">odluke vezane uz kapitalna ulaganja, zapošljavanje i napredovanje kadra, uvođenje novih studijskih programa ili značajnih izmjena postojećih, kvote studenata i slične moraju biti odobrene od strane uprave Sveučilišta i/ili Senata Sveučilišta. Sve odluke </w:t>
      </w:r>
      <w:r>
        <w:t xml:space="preserve">stoga </w:t>
      </w:r>
      <w:r w:rsidR="00DC6AD7">
        <w:t xml:space="preserve">moraju biti usklađene sa </w:t>
      </w:r>
      <w:hyperlink r:id="rId13" w:history="1">
        <w:r w:rsidR="00DC6AD7" w:rsidRPr="003C5E02">
          <w:rPr>
            <w:rStyle w:val="Hyperlink"/>
          </w:rPr>
          <w:t>Strategijom UniST-a za razdoblje 2021.–2025</w:t>
        </w:r>
      </w:hyperlink>
      <w:r w:rsidR="00DC6AD7">
        <w:t>.</w:t>
      </w:r>
      <w:r>
        <w:t xml:space="preserve"> </w:t>
      </w:r>
      <w:r w:rsidR="00DC6AD7">
        <w:t>Od 2019. godine Sveučilište u Splitu dio je</w:t>
      </w:r>
      <w:r>
        <w:t xml:space="preserve"> prve kohorte Europskih sveučilišta, i to</w:t>
      </w:r>
      <w:r w:rsidR="00DC6AD7">
        <w:t xml:space="preserve"> </w:t>
      </w:r>
      <w:hyperlink r:id="rId14" w:history="1">
        <w:r w:rsidR="00DC6AD7" w:rsidRPr="003C5E02">
          <w:rPr>
            <w:rStyle w:val="Hyperlink"/>
          </w:rPr>
          <w:t>Saveza europskih sveučilišta mora (SEA-EU)</w:t>
        </w:r>
      </w:hyperlink>
      <w:r w:rsidR="00DC6AD7">
        <w:t xml:space="preserve"> pod vodstvom Sveučilišta u Cádizu (Španjolska), s partnerima iz Francuske, Njemačke, Poljske</w:t>
      </w:r>
      <w:r>
        <w:t xml:space="preserve">, </w:t>
      </w:r>
      <w:r w:rsidR="00DC6AD7">
        <w:t>Malte</w:t>
      </w:r>
      <w:r>
        <w:t xml:space="preserve">, </w:t>
      </w:r>
      <w:r w:rsidR="00DC6AD7">
        <w:t>Italij</w:t>
      </w:r>
      <w:r>
        <w:t xml:space="preserve">e, </w:t>
      </w:r>
      <w:r w:rsidR="00DC6AD7">
        <w:t>Portugal</w:t>
      </w:r>
      <w:r>
        <w:t xml:space="preserve">a </w:t>
      </w:r>
      <w:r w:rsidR="00DC6AD7">
        <w:t>i Norvešk</w:t>
      </w:r>
      <w:r>
        <w:t>e</w:t>
      </w:r>
      <w:r w:rsidR="00DC6AD7">
        <w:t>.</w:t>
      </w:r>
      <w:r>
        <w:t xml:space="preserve"> </w:t>
      </w:r>
      <w:r w:rsidRPr="003C5E02">
        <w:t xml:space="preserve">Ova međunarodna mreža od iznimne je važnosti za razvoj svih misija fakulteta jer omogućuje snažniju međunarodnu suradnju, razmjenu znanja te pozicioniranje unutar europskog obrazovnog prostora. </w:t>
      </w:r>
    </w:p>
    <w:p w14:paraId="24F46F7E" w14:textId="77777777" w:rsidR="00DC6AD7" w:rsidRDefault="003C5E02" w:rsidP="003C5E02">
      <w:r>
        <w:t>EFST</w:t>
      </w:r>
      <w:r w:rsidR="00DC6AD7">
        <w:t xml:space="preserve"> je javna neprofitna visokoobrazovna institucija registrirana na Trgovačkom sudu u Splitu za </w:t>
      </w:r>
      <w:r>
        <w:t>visoko obrazovanje u polju ekonomije i drugih srodnih polja u području društvenih znanosti, znanstveno istraživanje, savjetovanje u vezi s poslovanjem i upravljanjem, ekspertize i vještačenja, istraživački i stručni rad, izdavačku i tiskarsku djelatnost, te osnivanje programa stručnog usavršavanja po konceptu cjeloživotnog obrazovanja i obrazovanja odraslih</w:t>
      </w:r>
      <w:r w:rsidR="00DC6AD7">
        <w:t xml:space="preserve">. U nacionalnom Registru znanstvenih organizacija i visokoobrazovnih ustanova </w:t>
      </w:r>
      <w:r>
        <w:t>EFST</w:t>
      </w:r>
      <w:r w:rsidR="00DC6AD7">
        <w:t xml:space="preserve"> je registriran pod brojem 0055/1995 u području društvenih znanosti.</w:t>
      </w:r>
    </w:p>
    <w:p w14:paraId="5065F67C" w14:textId="77777777" w:rsidR="00DC6AD7" w:rsidRDefault="00DC6AD7" w:rsidP="00DC6AD7">
      <w:r>
        <w:t xml:space="preserve">Visoko obrazovanje iz područja ekonomije i poslovanja u Splitu započelo je 1960. godine osnivanjem Više ekonomske škole. Godine 1971. dislocirani studij Ekonomskog fakulteta Sveučilišta u Zagrebu pokrenut je u Splitu, a 1973. godine Ekonomski fakultet u Zagrebu, sa svojim odjelima u Splitu i Dubrovniku, te </w:t>
      </w:r>
      <w:r w:rsidR="00F445C7" w:rsidRPr="00F445C7">
        <w:t>Institut</w:t>
      </w:r>
      <w:r w:rsidR="00F445C7">
        <w:t>om</w:t>
      </w:r>
      <w:r w:rsidR="00F445C7" w:rsidRPr="00F445C7">
        <w:t xml:space="preserve"> za pomorsku, turističku i obalnu privredu</w:t>
      </w:r>
      <w:r w:rsidR="00F445C7">
        <w:t>,</w:t>
      </w:r>
      <w:r w:rsidR="00F445C7" w:rsidRPr="00F445C7">
        <w:t xml:space="preserve"> </w:t>
      </w:r>
      <w:r>
        <w:t xml:space="preserve">spojeni su u jedinstvenu organizaciju. </w:t>
      </w:r>
      <w:r w:rsidR="00F445C7">
        <w:t>EFST</w:t>
      </w:r>
      <w:r>
        <w:t xml:space="preserve"> je osnovan 26. studenoga 1974. godine, a Viša ekonomska škola pripojena je fakultetu 1978. godine. </w:t>
      </w:r>
      <w:hyperlink r:id="rId15" w:history="1">
        <w:r w:rsidR="00F445C7" w:rsidRPr="00F445C7">
          <w:rPr>
            <w:rStyle w:val="Hyperlink"/>
          </w:rPr>
          <w:t>Video s glavnim događajima je na YouTube kanalu Fakulteta</w:t>
        </w:r>
      </w:hyperlink>
      <w:r w:rsidR="00F445C7">
        <w:t xml:space="preserve">. </w:t>
      </w:r>
      <w:r>
        <w:t xml:space="preserve">Fakultet se 2002. godine preselio na Kampus Sveučilišta, a 2006. godine dovršeno je proširenje zgrade fakulteta, što je značajno povećalo kapacitete i omogućilo širenje djelatnosti fakulteta. </w:t>
      </w:r>
      <w:r w:rsidR="00F445C7">
        <w:t>EFST</w:t>
      </w:r>
      <w:r>
        <w:t xml:space="preserve"> danas djeluje u modernoj zgradi ukupne površine 11.000 m².</w:t>
      </w:r>
      <w:r w:rsidR="00F445C7">
        <w:t xml:space="preserve"> Virtualna šetnja Fakultetom je dostupna na </w:t>
      </w:r>
      <w:hyperlink r:id="rId16" w:history="1">
        <w:r w:rsidR="00F445C7" w:rsidRPr="00F445C7">
          <w:rPr>
            <w:rStyle w:val="Hyperlink"/>
          </w:rPr>
          <w:t>poveznici</w:t>
        </w:r>
      </w:hyperlink>
      <w:r w:rsidR="00F445C7">
        <w:t>.</w:t>
      </w:r>
      <w:r w:rsidR="00265B36">
        <w:t xml:space="preserve"> </w:t>
      </w:r>
    </w:p>
    <w:p w14:paraId="72ADD859" w14:textId="7786183B" w:rsidR="00DC6AD7" w:rsidRDefault="00F445C7" w:rsidP="00DC6AD7">
      <w:r>
        <w:t>EFST</w:t>
      </w:r>
      <w:r w:rsidR="00DC6AD7">
        <w:t xml:space="preserve"> ima dugu tradiciju suradnje s gospodarskim sektorom te integriranja obrazovne misije s društvenim utjecajem. U </w:t>
      </w:r>
      <w:r>
        <w:t>rujnu</w:t>
      </w:r>
      <w:r w:rsidR="00DC6AD7">
        <w:t xml:space="preserve"> 202</w:t>
      </w:r>
      <w:r>
        <w:t>4</w:t>
      </w:r>
      <w:r w:rsidR="00DC6AD7">
        <w:t xml:space="preserve">. </w:t>
      </w:r>
      <w:r>
        <w:t>F</w:t>
      </w:r>
      <w:r w:rsidR="00DC6AD7">
        <w:t>akultet ima 12</w:t>
      </w:r>
      <w:r w:rsidR="00265B36">
        <w:t>2</w:t>
      </w:r>
      <w:r w:rsidR="00DC6AD7">
        <w:t xml:space="preserve"> zaposlenika, od kojih je </w:t>
      </w:r>
      <w:r w:rsidR="00265B36">
        <w:t>87</w:t>
      </w:r>
      <w:r w:rsidR="00DC6AD7">
        <w:t xml:space="preserve"> </w:t>
      </w:r>
      <w:r>
        <w:t>na</w:t>
      </w:r>
      <w:r w:rsidR="00DC6AD7">
        <w:t xml:space="preserve"> akademskim pozicijama.</w:t>
      </w:r>
      <w:r w:rsidR="00265B36">
        <w:t xml:space="preserve"> EFST je ove godine donio </w:t>
      </w:r>
      <w:hyperlink r:id="rId17" w:history="1">
        <w:r w:rsidR="00265B36" w:rsidRPr="00265B36">
          <w:rPr>
            <w:rStyle w:val="Hyperlink"/>
          </w:rPr>
          <w:t>Strategiju razvoja za razdoblje do 2030. godine</w:t>
        </w:r>
      </w:hyperlink>
      <w:r w:rsidR="0028335D">
        <w:rPr>
          <w:rStyle w:val="Hyperlink"/>
          <w:u w:val="none"/>
        </w:rPr>
        <w:t xml:space="preserve"> (</w:t>
      </w:r>
      <w:hyperlink r:id="rId18" w:history="1">
        <w:r w:rsidR="0028335D">
          <w:rPr>
            <w:rStyle w:val="Hyperlink"/>
          </w:rPr>
          <w:t>cijeli</w:t>
        </w:r>
        <w:r w:rsidR="0028335D" w:rsidRPr="0028335D">
          <w:rPr>
            <w:rStyle w:val="Hyperlink"/>
          </w:rPr>
          <w:t xml:space="preserve"> dokument</w:t>
        </w:r>
      </w:hyperlink>
      <w:r w:rsidR="0028335D">
        <w:rPr>
          <w:rStyle w:val="Hyperlink"/>
          <w:u w:val="none"/>
        </w:rPr>
        <w:t>)</w:t>
      </w:r>
      <w:r w:rsidR="00265B36">
        <w:t xml:space="preserve">, a od 01. listopada 2024. </w:t>
      </w:r>
      <w:hyperlink r:id="rId19" w:history="1">
        <w:r w:rsidR="00265B36" w:rsidRPr="00265B36">
          <w:rPr>
            <w:rStyle w:val="Hyperlink"/>
          </w:rPr>
          <w:t>na čelu fakulteta bit će nova uprava</w:t>
        </w:r>
      </w:hyperlink>
      <w:r w:rsidR="00265B36">
        <w:t xml:space="preserve">, s dekanom prof. dr. sc. Brunom Čorićem. Nova uprava uključuje i novouvedenu poziciju Prodekana za kvalitetu i suradnju s gospodarstvom. U </w:t>
      </w:r>
      <w:hyperlink r:id="rId20" w:history="1">
        <w:r w:rsidR="00265B36" w:rsidRPr="00C020A7">
          <w:rPr>
            <w:rStyle w:val="Hyperlink"/>
          </w:rPr>
          <w:t>Statutu</w:t>
        </w:r>
      </w:hyperlink>
      <w:r w:rsidR="00265B36">
        <w:t xml:space="preserve"> je detaljno razrađena struktura upravljanja i odgovornosti, dok </w:t>
      </w:r>
      <w:hyperlink r:id="rId21" w:history="1">
        <w:r w:rsidR="00265B36" w:rsidRPr="00C020A7">
          <w:rPr>
            <w:rStyle w:val="Hyperlink"/>
          </w:rPr>
          <w:t>Pravilnik o unutarnjem ustroju i ustroju radnih mjesta</w:t>
        </w:r>
      </w:hyperlink>
      <w:r w:rsidR="00265B36">
        <w:t xml:space="preserve"> </w:t>
      </w:r>
      <w:r w:rsidR="00C020A7">
        <w:t>od</w:t>
      </w:r>
      <w:r w:rsidR="00265B36">
        <w:t xml:space="preserve"> 27. veljače 2024. precizno definira drug</w:t>
      </w:r>
      <w:r w:rsidR="00C020A7">
        <w:t>e</w:t>
      </w:r>
      <w:r w:rsidR="00265B36">
        <w:t xml:space="preserve"> relevantn</w:t>
      </w:r>
      <w:r w:rsidR="00C020A7">
        <w:t>e</w:t>
      </w:r>
      <w:r w:rsidR="00265B36">
        <w:t xml:space="preserve"> aspekt</w:t>
      </w:r>
      <w:r w:rsidR="00C020A7">
        <w:t>e</w:t>
      </w:r>
      <w:r w:rsidR="00265B36">
        <w:t xml:space="preserve"> organizacijskog ustroja.</w:t>
      </w:r>
    </w:p>
    <w:p w14:paraId="1251BE5A" w14:textId="77777777" w:rsidR="00FB3DD4" w:rsidRPr="00FB3DD4" w:rsidRDefault="00265B36" w:rsidP="007D5675">
      <w:pPr>
        <w:rPr>
          <w:i/>
        </w:rPr>
      </w:pPr>
      <w:r>
        <w:t>EFST</w:t>
      </w:r>
      <w:r w:rsidR="00DC6AD7">
        <w:t xml:space="preserve"> je </w:t>
      </w:r>
      <w:r>
        <w:t xml:space="preserve">institucionalno </w:t>
      </w:r>
      <w:r w:rsidR="00DC6AD7">
        <w:t>akreditirana ustanova koja izdaje akademske diplome na pr</w:t>
      </w:r>
      <w:r w:rsidR="00C020A7">
        <w:t>ijedi</w:t>
      </w:r>
      <w:r w:rsidR="00DC6AD7">
        <w:t>plomsk</w:t>
      </w:r>
      <w:r w:rsidR="00C020A7">
        <w:t>oj</w:t>
      </w:r>
      <w:r w:rsidR="00DC6AD7">
        <w:t xml:space="preserve">, diplomskoj i poslijediplomskoj razini. </w:t>
      </w:r>
      <w:hyperlink r:id="rId22" w:history="1">
        <w:r w:rsidRPr="00265B36">
          <w:rPr>
            <w:rStyle w:val="Hyperlink"/>
          </w:rPr>
          <w:t>Na nacionalnoj razini, posljednji provedeni postupci vrednovanja</w:t>
        </w:r>
      </w:hyperlink>
      <w:r>
        <w:t xml:space="preserve"> su rezultirali akreditacijom institucije (AZVO je izdao potvrdu o ispunjavanju uvjeta 03.07.2019, MZO 03.02.2020), te programskom akreditacijom doktorskog studija (AZVO je izdao potvrdo o ispunjavanju uvjeta 29.12.2017, MZO 20.02.2018). </w:t>
      </w:r>
      <w:r w:rsidR="00DC6AD7">
        <w:t xml:space="preserve">Na temelju preporuka ekspertnog panela, </w:t>
      </w:r>
      <w:r>
        <w:t>EFST</w:t>
      </w:r>
      <w:r w:rsidR="00DC6AD7">
        <w:t xml:space="preserve"> je u veljači 2020. dobio bezuvjetnu akreditaciju svojih studijskih programa za razdoblje od pet godina. </w:t>
      </w:r>
      <w:hyperlink r:id="rId23" w:history="1">
        <w:r w:rsidR="00C020A7" w:rsidRPr="00C020A7">
          <w:rPr>
            <w:rStyle w:val="Hyperlink"/>
          </w:rPr>
          <w:t>Na međunarodnoj razini</w:t>
        </w:r>
      </w:hyperlink>
      <w:r w:rsidR="00C020A7">
        <w:t xml:space="preserve">, dva programa su od 2019., te ponovno od 27. rujna 2022. nositelji prestižne EFMD akreditacije za prijediplomski studij Poslovne ekonomije (akreditacija na 3 godine) te diplomski studij Poslovne ekonomije (akreditacija na 5 godina). </w:t>
      </w:r>
    </w:p>
    <w:p w14:paraId="65004B73" w14:textId="77777777" w:rsidR="00383FE2" w:rsidRPr="00B473B3" w:rsidRDefault="00F3671E" w:rsidP="00B473B3">
      <w:pPr>
        <w:pStyle w:val="Heading1"/>
        <w:ind w:left="284"/>
      </w:pPr>
      <w:bookmarkStart w:id="2" w:name="_Toc178167295"/>
      <w:r w:rsidRPr="00B473B3">
        <w:lastRenderedPageBreak/>
        <w:t>UPRAVLJANJE VISOKIM UČILIŠTEM I OSIGURAVANJE KVALITETE</w:t>
      </w:r>
      <w:bookmarkEnd w:id="2"/>
    </w:p>
    <w:p w14:paraId="575B62ED" w14:textId="77777777" w:rsidR="00DC209D" w:rsidRDefault="006014DE" w:rsidP="00DC209D">
      <w:pPr>
        <w:pStyle w:val="ListParagraph"/>
        <w:numPr>
          <w:ilvl w:val="1"/>
          <w:numId w:val="1"/>
        </w:numPr>
        <w:spacing w:before="240"/>
        <w:ind w:left="567"/>
        <w:rPr>
          <w:sz w:val="28"/>
          <w:szCs w:val="28"/>
        </w:rPr>
      </w:pPr>
      <w:r w:rsidRPr="006F4874">
        <w:rPr>
          <w:sz w:val="28"/>
          <w:szCs w:val="28"/>
        </w:rPr>
        <w:t>Misija visokog učilišta usmjerava proces operativnog planiranja i razvoj procesa osiguravanja kvalitete.</w:t>
      </w:r>
    </w:p>
    <w:p w14:paraId="67EF0A5E" w14:textId="77777777" w:rsidR="00431D25" w:rsidRPr="006C30D0" w:rsidRDefault="00431D25" w:rsidP="00D1521F">
      <w:pPr>
        <w:pStyle w:val="paragraph"/>
        <w:spacing w:before="0" w:beforeAutospacing="0" w:after="160" w:afterAutospacing="0"/>
        <w:ind w:left="-288"/>
        <w:jc w:val="both"/>
        <w:textAlignment w:val="baseline"/>
        <w:rPr>
          <w:rFonts w:asciiTheme="minorHAnsi" w:hAnsiTheme="minorHAnsi" w:cstheme="minorHAnsi"/>
          <w:sz w:val="22"/>
          <w:szCs w:val="22"/>
        </w:rPr>
      </w:pPr>
      <w:r w:rsidRPr="006C30D0">
        <w:rPr>
          <w:rStyle w:val="normaltextrun"/>
          <w:rFonts w:asciiTheme="minorHAnsi" w:hAnsiTheme="minorHAnsi" w:cstheme="minorHAnsi"/>
          <w:sz w:val="22"/>
          <w:szCs w:val="22"/>
        </w:rPr>
        <w:t xml:space="preserve">Ekonomski fakultet u Splitu, Sveučilišta u Splitu (EFST) predan je održavanju visoke razine kvalitete u svim aspektima svog djelovanja, temeljeći svoj rad na ključnom strateškom dokumentu pod nazivom </w:t>
      </w:r>
      <w:hyperlink r:id="rId24" w:tgtFrame="_blank" w:history="1">
        <w:r w:rsidRPr="006C30D0">
          <w:rPr>
            <w:rStyle w:val="normaltextrun"/>
            <w:rFonts w:asciiTheme="minorHAnsi" w:hAnsiTheme="minorHAnsi" w:cstheme="minorHAnsi"/>
            <w:color w:val="0000FF"/>
            <w:sz w:val="22"/>
            <w:szCs w:val="22"/>
            <w:u w:val="single"/>
          </w:rPr>
          <w:t>Strategija razvoja Ekonomskog fakulteta u Splitu do 2030. g.</w:t>
        </w:r>
      </w:hyperlink>
      <w:r w:rsidRPr="006C30D0">
        <w:rPr>
          <w:rStyle w:val="normaltextrun"/>
          <w:rFonts w:asciiTheme="minorHAnsi" w:hAnsiTheme="minorHAnsi" w:cstheme="minorHAnsi"/>
          <w:color w:val="0070C0"/>
          <w:sz w:val="22"/>
          <w:szCs w:val="22"/>
        </w:rPr>
        <w:t xml:space="preserve"> </w:t>
      </w:r>
      <w:r w:rsidRPr="006C30D0">
        <w:rPr>
          <w:rStyle w:val="normaltextrun"/>
          <w:rFonts w:asciiTheme="minorHAnsi" w:hAnsiTheme="minorHAnsi" w:cstheme="minorHAnsi"/>
          <w:sz w:val="22"/>
          <w:szCs w:val="22"/>
        </w:rPr>
        <w:t xml:space="preserve">(u daljnjem tekstu </w:t>
      </w:r>
      <w:r w:rsidRPr="006C30D0">
        <w:rPr>
          <w:rStyle w:val="normaltextrun"/>
          <w:rFonts w:asciiTheme="minorHAnsi" w:hAnsiTheme="minorHAnsi" w:cstheme="minorHAnsi"/>
          <w:color w:val="0070C0"/>
          <w:sz w:val="22"/>
          <w:szCs w:val="22"/>
        </w:rPr>
        <w:t>Strategija</w:t>
      </w:r>
      <w:r w:rsidRPr="006C30D0">
        <w:rPr>
          <w:rStyle w:val="normaltextrun"/>
          <w:rFonts w:asciiTheme="minorHAnsi" w:hAnsiTheme="minorHAnsi" w:cstheme="minorHAnsi"/>
          <w:sz w:val="22"/>
          <w:szCs w:val="22"/>
        </w:rPr>
        <w:t>).</w:t>
      </w:r>
      <w:r w:rsidRPr="006C30D0">
        <w:rPr>
          <w:rStyle w:val="eop"/>
          <w:rFonts w:asciiTheme="minorHAnsi" w:hAnsiTheme="minorHAnsi" w:cstheme="minorHAnsi"/>
          <w:sz w:val="22"/>
          <w:szCs w:val="22"/>
        </w:rPr>
        <w:t> </w:t>
      </w:r>
    </w:p>
    <w:p w14:paraId="586DA40B" w14:textId="7ECE627D" w:rsidR="00431D25" w:rsidRPr="006C30D0" w:rsidRDefault="00431D25" w:rsidP="00D1521F">
      <w:pPr>
        <w:pStyle w:val="paragraph"/>
        <w:spacing w:before="0" w:beforeAutospacing="0" w:after="160" w:afterAutospacing="0"/>
        <w:ind w:left="-288"/>
        <w:jc w:val="both"/>
        <w:textAlignment w:val="baseline"/>
        <w:rPr>
          <w:rFonts w:asciiTheme="minorHAnsi" w:hAnsiTheme="minorHAnsi" w:cstheme="minorHAnsi"/>
          <w:sz w:val="22"/>
          <w:szCs w:val="22"/>
        </w:rPr>
      </w:pPr>
      <w:r w:rsidRPr="006C30D0">
        <w:rPr>
          <w:rStyle w:val="normaltextrun"/>
          <w:rFonts w:asciiTheme="minorHAnsi" w:hAnsiTheme="minorHAnsi" w:cstheme="minorHAnsi"/>
          <w:sz w:val="22"/>
          <w:szCs w:val="22"/>
        </w:rPr>
        <w:t xml:space="preserve">Usvajanju Strategije krajem 2023. godine prethodio je iznimno dug i opsežan proces izrade, koji je svoju participativnu dimenziju ogledao u sudjelovanju svih zaposlenika, predstavnika studenata kao i predstavnika ključnih dionika imenovanih u </w:t>
      </w:r>
      <w:r w:rsidRPr="006C30D0">
        <w:rPr>
          <w:rStyle w:val="normaltextrun"/>
          <w:rFonts w:asciiTheme="minorHAnsi" w:hAnsiTheme="minorHAnsi" w:cstheme="minorHAnsi"/>
          <w:color w:val="0070C0"/>
          <w:sz w:val="22"/>
          <w:szCs w:val="22"/>
        </w:rPr>
        <w:t>Gospodarski savjet</w:t>
      </w:r>
      <w:r w:rsidRPr="006C30D0">
        <w:rPr>
          <w:rStyle w:val="normaltextrun"/>
          <w:rFonts w:asciiTheme="minorHAnsi" w:hAnsiTheme="minorHAnsi" w:cstheme="minorHAnsi"/>
          <w:sz w:val="22"/>
          <w:szCs w:val="22"/>
        </w:rPr>
        <w:t>. </w:t>
      </w:r>
      <w:r w:rsidRPr="006C30D0">
        <w:rPr>
          <w:rStyle w:val="eop"/>
          <w:rFonts w:asciiTheme="minorHAnsi" w:hAnsiTheme="minorHAnsi" w:cstheme="minorHAnsi"/>
          <w:sz w:val="22"/>
          <w:szCs w:val="22"/>
        </w:rPr>
        <w:t> </w:t>
      </w:r>
    </w:p>
    <w:p w14:paraId="013B296B" w14:textId="77777777" w:rsidR="00431D25" w:rsidRPr="006C30D0" w:rsidRDefault="00431D25" w:rsidP="00D1521F">
      <w:pPr>
        <w:pStyle w:val="paragraph"/>
        <w:spacing w:before="0" w:beforeAutospacing="0" w:after="160" w:afterAutospacing="0"/>
        <w:ind w:left="-288"/>
        <w:jc w:val="both"/>
        <w:textAlignment w:val="baseline"/>
        <w:rPr>
          <w:rFonts w:asciiTheme="minorHAnsi" w:hAnsiTheme="minorHAnsi" w:cstheme="minorHAnsi"/>
          <w:sz w:val="22"/>
          <w:szCs w:val="22"/>
        </w:rPr>
      </w:pPr>
      <w:r w:rsidRPr="006C30D0">
        <w:rPr>
          <w:rStyle w:val="normaltextrun"/>
          <w:rFonts w:asciiTheme="minorHAnsi" w:hAnsiTheme="minorHAnsi" w:cstheme="minorHAnsi"/>
          <w:sz w:val="22"/>
          <w:szCs w:val="22"/>
        </w:rPr>
        <w:t xml:space="preserve">U navedenom ključnom dokumentu je sadržana i misija EFST-a koja glasi: </w:t>
      </w:r>
      <w:r w:rsidRPr="006C30D0">
        <w:rPr>
          <w:rStyle w:val="normaltextrun"/>
          <w:rFonts w:asciiTheme="minorHAnsi" w:hAnsiTheme="minorHAnsi" w:cstheme="minorHAnsi"/>
          <w:b/>
          <w:bCs/>
          <w:sz w:val="22"/>
          <w:szCs w:val="22"/>
        </w:rPr>
        <w:t xml:space="preserve">"Ekonomski fakultet u Splitu posvećen je kreiranju i diseminaciji znanja u polju ekonomije promoviranjem izvrsnosti u nastavnom, znanstvenom i stručnom radu njegujući pripadnost suvremenim europskim trendovima za dobrobit cijelog društva." </w:t>
      </w:r>
      <w:r w:rsidRPr="006C30D0">
        <w:rPr>
          <w:rStyle w:val="normaltextrun"/>
          <w:rFonts w:asciiTheme="minorHAnsi" w:hAnsiTheme="minorHAnsi" w:cstheme="minorHAnsi"/>
          <w:sz w:val="22"/>
          <w:szCs w:val="22"/>
        </w:rPr>
        <w:t>(</w:t>
      </w:r>
      <w:hyperlink r:id="rId25" w:tgtFrame="_blank" w:history="1">
        <w:r w:rsidRPr="006C30D0">
          <w:rPr>
            <w:rStyle w:val="normaltextrun"/>
            <w:rFonts w:asciiTheme="minorHAnsi" w:hAnsiTheme="minorHAnsi" w:cstheme="minorHAnsi"/>
            <w:color w:val="0000FF"/>
            <w:sz w:val="22"/>
            <w:szCs w:val="22"/>
            <w:u w:val="single"/>
          </w:rPr>
          <w:t>Misija, vizija i temeljne vrijednosti</w:t>
        </w:r>
      </w:hyperlink>
      <w:r w:rsidRPr="006C30D0">
        <w:rPr>
          <w:rStyle w:val="normaltextrun"/>
          <w:rFonts w:asciiTheme="minorHAnsi" w:hAnsiTheme="minorHAnsi" w:cstheme="minorHAnsi"/>
          <w:sz w:val="22"/>
          <w:szCs w:val="22"/>
        </w:rPr>
        <w:t>).</w:t>
      </w:r>
      <w:r w:rsidRPr="006C30D0">
        <w:rPr>
          <w:rStyle w:val="eop"/>
          <w:rFonts w:asciiTheme="minorHAnsi" w:hAnsiTheme="minorHAnsi" w:cstheme="minorHAnsi"/>
          <w:sz w:val="22"/>
          <w:szCs w:val="22"/>
        </w:rPr>
        <w:t> </w:t>
      </w:r>
    </w:p>
    <w:p w14:paraId="55B0A52B" w14:textId="77777777" w:rsidR="00431D25" w:rsidRPr="006C30D0" w:rsidRDefault="00431D25" w:rsidP="00D1521F">
      <w:pPr>
        <w:pStyle w:val="paragraph"/>
        <w:spacing w:before="0" w:beforeAutospacing="0" w:after="160" w:afterAutospacing="0"/>
        <w:ind w:left="-288"/>
        <w:jc w:val="both"/>
        <w:textAlignment w:val="baseline"/>
        <w:rPr>
          <w:rFonts w:asciiTheme="minorHAnsi" w:hAnsiTheme="minorHAnsi" w:cstheme="minorHAnsi"/>
          <w:sz w:val="22"/>
          <w:szCs w:val="22"/>
        </w:rPr>
      </w:pPr>
      <w:r w:rsidRPr="006C30D0">
        <w:rPr>
          <w:rStyle w:val="normaltextrun"/>
          <w:rFonts w:asciiTheme="minorHAnsi" w:hAnsiTheme="minorHAnsi" w:cstheme="minorHAnsi"/>
          <w:sz w:val="22"/>
          <w:szCs w:val="22"/>
        </w:rPr>
        <w:t>Navedena misija zajedno s četiri ključna strateška cilja (1. Obrazovanje - Obrazovanje za bolje društvo 2. Istraživanje - Istraživanje za pozitivne promjene, 3. Društveni utjecaj - Suradnja i otvorenost za ekonomiju znanja i 4. Razvoj talenata - Stvaranje okruženja za razvoj potencijala) te pripadajućim mjerama i aktivnostima</w:t>
      </w:r>
      <w:r w:rsidRPr="006C30D0">
        <w:rPr>
          <w:rStyle w:val="normaltextrun"/>
          <w:rFonts w:asciiTheme="minorHAnsi" w:hAnsiTheme="minorHAnsi" w:cstheme="minorHAnsi"/>
          <w:b/>
          <w:bCs/>
          <w:sz w:val="22"/>
          <w:szCs w:val="22"/>
        </w:rPr>
        <w:t xml:space="preserve"> </w:t>
      </w:r>
      <w:r w:rsidRPr="006C30D0">
        <w:rPr>
          <w:rStyle w:val="normaltextrun"/>
          <w:rFonts w:asciiTheme="minorHAnsi" w:hAnsiTheme="minorHAnsi" w:cstheme="minorHAnsi"/>
          <w:sz w:val="22"/>
          <w:szCs w:val="22"/>
        </w:rPr>
        <w:t>jasno ukazuje na stratešku usklađenost s europskim standardima i trendovima, osnažujući ulogu regionalnog lidera koji promovira izvrsnost u međunarodnom okruženju.</w:t>
      </w:r>
      <w:r w:rsidRPr="006C30D0">
        <w:rPr>
          <w:rStyle w:val="eop"/>
          <w:rFonts w:asciiTheme="minorHAnsi" w:hAnsiTheme="minorHAnsi" w:cstheme="minorHAnsi"/>
          <w:sz w:val="22"/>
          <w:szCs w:val="22"/>
        </w:rPr>
        <w:t> </w:t>
      </w:r>
    </w:p>
    <w:p w14:paraId="74BD3E68" w14:textId="77777777" w:rsidR="00431D25" w:rsidRPr="006C30D0" w:rsidRDefault="00431D25" w:rsidP="00D1521F">
      <w:pPr>
        <w:pStyle w:val="paragraph"/>
        <w:spacing w:before="0" w:beforeAutospacing="0" w:after="160" w:afterAutospacing="0"/>
        <w:ind w:left="-288"/>
        <w:jc w:val="both"/>
        <w:textAlignment w:val="baseline"/>
        <w:rPr>
          <w:rFonts w:asciiTheme="minorHAnsi" w:hAnsiTheme="minorHAnsi" w:cstheme="minorHAnsi"/>
          <w:sz w:val="22"/>
          <w:szCs w:val="22"/>
        </w:rPr>
      </w:pPr>
      <w:r w:rsidRPr="006C30D0">
        <w:rPr>
          <w:rStyle w:val="normaltextrun"/>
          <w:rFonts w:asciiTheme="minorHAnsi" w:hAnsiTheme="minorHAnsi" w:cstheme="minorHAnsi"/>
          <w:sz w:val="22"/>
          <w:szCs w:val="22"/>
        </w:rPr>
        <w:t>Dodatno, strategija sa svim svojim ključnim dijelovima je javno dostupna na službenoj mrežnoj stranici fakulteta (</w:t>
      </w:r>
      <w:hyperlink r:id="rId26" w:tgtFrame="_blank" w:history="1">
        <w:r w:rsidRPr="006C30D0">
          <w:rPr>
            <w:rStyle w:val="normaltextrun"/>
            <w:rFonts w:asciiTheme="minorHAnsi" w:hAnsiTheme="minorHAnsi" w:cstheme="minorHAnsi"/>
            <w:color w:val="0000FF"/>
            <w:sz w:val="22"/>
            <w:szCs w:val="22"/>
            <w:u w:val="single"/>
          </w:rPr>
          <w:t>O Fakultetu</w:t>
        </w:r>
      </w:hyperlink>
      <w:r w:rsidRPr="006C30D0">
        <w:rPr>
          <w:rStyle w:val="normaltextrun"/>
          <w:rFonts w:asciiTheme="minorHAnsi" w:hAnsiTheme="minorHAnsi" w:cstheme="minorHAnsi"/>
          <w:sz w:val="22"/>
          <w:szCs w:val="22"/>
        </w:rPr>
        <w:t>), što dodatno doprinosi transparentnosti i odgovornosti u radu EFST-a. Javno objavljena Strategija pruža smjer djelovanja ne samo studentima i zaposlenicima nego i široj javnosti, uključujući buduće studente, poslovnu zajednicu i ostale dionike. Time EFST demonstrira svoju predanost prema kontinuiranom poboljšanju obrazovnih i znanstvenih procesa, kao i održivom razvoju društva u cjelini ne zaboravljajući svoju pripadnost europskom istraživačkom prostoru.</w:t>
      </w:r>
      <w:r w:rsidRPr="006C30D0">
        <w:rPr>
          <w:rStyle w:val="eop"/>
          <w:rFonts w:asciiTheme="minorHAnsi" w:hAnsiTheme="minorHAnsi" w:cstheme="minorHAnsi"/>
          <w:sz w:val="22"/>
          <w:szCs w:val="22"/>
        </w:rPr>
        <w:t> </w:t>
      </w:r>
    </w:p>
    <w:p w14:paraId="1B1014A5" w14:textId="77777777" w:rsidR="00431D25" w:rsidRPr="006C30D0" w:rsidRDefault="00431D25" w:rsidP="00D1521F">
      <w:pPr>
        <w:pStyle w:val="paragraph"/>
        <w:spacing w:before="0" w:beforeAutospacing="0" w:after="160" w:afterAutospacing="0"/>
        <w:ind w:left="-288"/>
        <w:jc w:val="both"/>
        <w:textAlignment w:val="baseline"/>
        <w:rPr>
          <w:rFonts w:asciiTheme="minorHAnsi" w:hAnsiTheme="minorHAnsi" w:cstheme="minorHAnsi"/>
          <w:sz w:val="22"/>
          <w:szCs w:val="22"/>
        </w:rPr>
      </w:pPr>
      <w:r w:rsidRPr="006C30D0">
        <w:rPr>
          <w:rStyle w:val="normaltextrun"/>
          <w:rFonts w:asciiTheme="minorHAnsi" w:hAnsiTheme="minorHAnsi" w:cstheme="minorHAnsi"/>
          <w:sz w:val="22"/>
          <w:szCs w:val="22"/>
        </w:rPr>
        <w:t>Tijekom dužeg procesa izrade i usvajanja Strategije uslijed uvažavanja participativnih principa, ali i značajne promjene institucionalnog okruženja (npr. Zakon o visokom obrazovanju i znanstvenoj djelatnosti, NN 119/2022; Zakon o osiguravanju kvalitete u visokom obrazovanju i znanosti, NN 151/2022) ključni elementi Strategije su implementirani i u nizu drugih ključnih akata i prije samog formalnog usvajanja Strategije. </w:t>
      </w:r>
      <w:r w:rsidRPr="006C30D0">
        <w:rPr>
          <w:rStyle w:val="eop"/>
          <w:rFonts w:asciiTheme="minorHAnsi" w:hAnsiTheme="minorHAnsi" w:cstheme="minorHAnsi"/>
          <w:sz w:val="22"/>
          <w:szCs w:val="22"/>
        </w:rPr>
        <w:t> </w:t>
      </w:r>
    </w:p>
    <w:p w14:paraId="52F4B0F7" w14:textId="25D76333" w:rsidR="00431D25" w:rsidRPr="006C30D0" w:rsidRDefault="00431D25" w:rsidP="00D1521F">
      <w:pPr>
        <w:pStyle w:val="paragraph"/>
        <w:spacing w:before="0" w:beforeAutospacing="0" w:after="160" w:afterAutospacing="0"/>
        <w:ind w:left="-288"/>
        <w:jc w:val="both"/>
        <w:textAlignment w:val="baseline"/>
        <w:rPr>
          <w:rFonts w:asciiTheme="minorHAnsi" w:hAnsiTheme="minorHAnsi" w:cstheme="minorHAnsi"/>
          <w:sz w:val="22"/>
          <w:szCs w:val="22"/>
        </w:rPr>
      </w:pPr>
      <w:r w:rsidRPr="006C30D0">
        <w:rPr>
          <w:rStyle w:val="normaltextrun"/>
          <w:rFonts w:asciiTheme="minorHAnsi" w:hAnsiTheme="minorHAnsi" w:cstheme="minorHAnsi"/>
          <w:sz w:val="22"/>
          <w:szCs w:val="22"/>
        </w:rPr>
        <w:t xml:space="preserve">Primjerice </w:t>
      </w:r>
      <w:hyperlink r:id="rId27" w:tgtFrame="_blank" w:history="1">
        <w:r w:rsidRPr="006C30D0">
          <w:rPr>
            <w:rStyle w:val="normaltextrun"/>
            <w:rFonts w:asciiTheme="minorHAnsi" w:hAnsiTheme="minorHAnsi" w:cstheme="minorHAnsi"/>
            <w:color w:val="0000FF"/>
            <w:sz w:val="22"/>
            <w:szCs w:val="22"/>
            <w:u w:val="single"/>
          </w:rPr>
          <w:t>Pravilnik o plaćama i drugim dohocima</w:t>
        </w:r>
      </w:hyperlink>
      <w:r w:rsidRPr="006C30D0">
        <w:rPr>
          <w:rStyle w:val="normaltextrun"/>
          <w:rFonts w:asciiTheme="minorHAnsi" w:hAnsiTheme="minorHAnsi" w:cstheme="minorHAnsi"/>
          <w:color w:val="0070C0"/>
          <w:sz w:val="22"/>
          <w:szCs w:val="22"/>
        </w:rPr>
        <w:t xml:space="preserve">, </w:t>
      </w:r>
      <w:hyperlink r:id="rId28" w:tgtFrame="_blank" w:history="1">
        <w:r w:rsidRPr="006C30D0">
          <w:rPr>
            <w:rStyle w:val="normaltextrun"/>
            <w:rFonts w:asciiTheme="minorHAnsi" w:hAnsiTheme="minorHAnsi" w:cstheme="minorHAnsi"/>
            <w:color w:val="0000FF"/>
            <w:sz w:val="22"/>
            <w:szCs w:val="22"/>
            <w:u w:val="single"/>
          </w:rPr>
          <w:t>Pravilnik o nagrada</w:t>
        </w:r>
        <w:r w:rsidR="0028335D">
          <w:rPr>
            <w:rStyle w:val="normaltextrun"/>
            <w:rFonts w:asciiTheme="minorHAnsi" w:hAnsiTheme="minorHAnsi" w:cstheme="minorHAnsi"/>
            <w:color w:val="0000FF"/>
            <w:sz w:val="22"/>
            <w:szCs w:val="22"/>
            <w:u w:val="single"/>
          </w:rPr>
          <w:t>ma</w:t>
        </w:r>
        <w:r w:rsidRPr="006C30D0">
          <w:rPr>
            <w:rStyle w:val="normaltextrun"/>
            <w:rFonts w:asciiTheme="minorHAnsi" w:hAnsiTheme="minorHAnsi" w:cstheme="minorHAnsi"/>
            <w:color w:val="0000FF"/>
            <w:sz w:val="22"/>
            <w:szCs w:val="22"/>
            <w:u w:val="single"/>
          </w:rPr>
          <w:t xml:space="preserve"> i drugim priznanjima</w:t>
        </w:r>
      </w:hyperlink>
      <w:r w:rsidRPr="006C30D0">
        <w:rPr>
          <w:rStyle w:val="normaltextrun"/>
          <w:rFonts w:asciiTheme="minorHAnsi" w:hAnsiTheme="minorHAnsi" w:cstheme="minorHAnsi"/>
          <w:color w:val="0070C0"/>
          <w:sz w:val="22"/>
          <w:szCs w:val="22"/>
        </w:rPr>
        <w:t xml:space="preserve">, </w:t>
      </w:r>
      <w:hyperlink r:id="rId29" w:tgtFrame="_blank" w:history="1">
        <w:r w:rsidRPr="006C30D0">
          <w:rPr>
            <w:rStyle w:val="normaltextrun"/>
            <w:rFonts w:asciiTheme="minorHAnsi" w:hAnsiTheme="minorHAnsi" w:cstheme="minorHAnsi"/>
            <w:color w:val="0000FF"/>
            <w:sz w:val="22"/>
            <w:szCs w:val="22"/>
            <w:u w:val="single"/>
          </w:rPr>
          <w:t>Pravilnik o korištenju slobodne studijske godine</w:t>
        </w:r>
      </w:hyperlink>
      <w:r w:rsidRPr="006C30D0">
        <w:rPr>
          <w:rStyle w:val="normaltextrun"/>
          <w:rFonts w:asciiTheme="minorHAnsi" w:hAnsiTheme="minorHAnsi" w:cstheme="minorHAnsi"/>
          <w:color w:val="0070C0"/>
          <w:sz w:val="22"/>
          <w:szCs w:val="22"/>
        </w:rPr>
        <w:t xml:space="preserve">, </w:t>
      </w:r>
      <w:hyperlink r:id="rId30" w:tgtFrame="_blank" w:history="1">
        <w:r w:rsidRPr="006C30D0">
          <w:rPr>
            <w:rStyle w:val="normaltextrun"/>
            <w:rFonts w:asciiTheme="minorHAnsi" w:hAnsiTheme="minorHAnsi" w:cstheme="minorHAnsi"/>
            <w:color w:val="0000FF"/>
            <w:sz w:val="22"/>
            <w:szCs w:val="22"/>
            <w:u w:val="single"/>
          </w:rPr>
          <w:t>Odluka o sredstvima Katedre</w:t>
        </w:r>
      </w:hyperlink>
      <w:r w:rsidRPr="006C30D0">
        <w:rPr>
          <w:rStyle w:val="normaltextrun"/>
          <w:rFonts w:asciiTheme="minorHAnsi" w:hAnsiTheme="minorHAnsi" w:cstheme="minorHAnsi"/>
          <w:color w:val="0070C0"/>
          <w:sz w:val="22"/>
          <w:szCs w:val="22"/>
        </w:rPr>
        <w:t xml:space="preserve"> i </w:t>
      </w:r>
      <w:hyperlink r:id="rId31" w:tgtFrame="_blank" w:history="1">
        <w:r w:rsidRPr="006C30D0">
          <w:rPr>
            <w:rStyle w:val="normaltextrun"/>
            <w:rFonts w:asciiTheme="minorHAnsi" w:hAnsiTheme="minorHAnsi" w:cstheme="minorHAnsi"/>
            <w:color w:val="0000FF"/>
            <w:sz w:val="22"/>
            <w:szCs w:val="22"/>
            <w:u w:val="single"/>
          </w:rPr>
          <w:t>Odluka o osnivanju Razvojnog fonda Ekonomskog fakulteta u Splitu</w:t>
        </w:r>
      </w:hyperlink>
      <w:r w:rsidRPr="006C30D0">
        <w:rPr>
          <w:rStyle w:val="normaltextrun"/>
          <w:rFonts w:asciiTheme="minorHAnsi" w:hAnsiTheme="minorHAnsi" w:cstheme="minorHAnsi"/>
          <w:color w:val="0070C0"/>
          <w:sz w:val="22"/>
          <w:szCs w:val="22"/>
        </w:rPr>
        <w:t xml:space="preserve"> </w:t>
      </w:r>
      <w:r w:rsidRPr="006C30D0">
        <w:rPr>
          <w:rStyle w:val="normaltextrun"/>
          <w:rFonts w:asciiTheme="minorHAnsi" w:hAnsiTheme="minorHAnsi" w:cstheme="minorHAnsi"/>
          <w:sz w:val="22"/>
          <w:szCs w:val="22"/>
        </w:rPr>
        <w:t xml:space="preserve">odražavaju operacionalizaciju misije i ključnih strateških ciljeva Strategije te sadrže niz elemenata kojima se potiče i promovira izvrsnost u europskim okvirima uvažavajući nacionalni kontekst. Kao primjere potrebno je istaknuti članke 19.-24. te članak 28. </w:t>
      </w:r>
      <w:hyperlink r:id="rId32" w:tgtFrame="_blank" w:history="1">
        <w:r w:rsidRPr="006C30D0">
          <w:rPr>
            <w:rStyle w:val="normaltextrun"/>
            <w:rFonts w:asciiTheme="minorHAnsi" w:hAnsiTheme="minorHAnsi" w:cstheme="minorHAnsi"/>
            <w:color w:val="0000FF"/>
            <w:sz w:val="22"/>
            <w:szCs w:val="22"/>
            <w:u w:val="single"/>
          </w:rPr>
          <w:t>Pravilnika o plaćama i drugim dohocima</w:t>
        </w:r>
      </w:hyperlink>
      <w:r w:rsidRPr="006C30D0">
        <w:rPr>
          <w:rStyle w:val="normaltextrun"/>
          <w:rFonts w:asciiTheme="minorHAnsi" w:hAnsiTheme="minorHAnsi" w:cstheme="minorHAnsi"/>
          <w:color w:val="0070C0"/>
          <w:sz w:val="22"/>
          <w:szCs w:val="22"/>
        </w:rPr>
        <w:t xml:space="preserve">, </w:t>
      </w:r>
      <w:r w:rsidRPr="006C30D0">
        <w:rPr>
          <w:rStyle w:val="normaltextrun"/>
          <w:rFonts w:asciiTheme="minorHAnsi" w:hAnsiTheme="minorHAnsi" w:cstheme="minorHAnsi"/>
          <w:color w:val="000000"/>
          <w:sz w:val="22"/>
          <w:szCs w:val="22"/>
        </w:rPr>
        <w:t xml:space="preserve">članke 7. i 8. </w:t>
      </w:r>
      <w:hyperlink r:id="rId33" w:tgtFrame="_blank" w:history="1">
        <w:r w:rsidRPr="006C30D0">
          <w:rPr>
            <w:rStyle w:val="normaltextrun"/>
            <w:rFonts w:asciiTheme="minorHAnsi" w:hAnsiTheme="minorHAnsi" w:cstheme="minorHAnsi"/>
            <w:color w:val="0000FF"/>
            <w:sz w:val="22"/>
            <w:szCs w:val="22"/>
            <w:u w:val="single"/>
          </w:rPr>
          <w:t>Pravilnika o korištenju slobodne studijske godine</w:t>
        </w:r>
      </w:hyperlink>
      <w:r w:rsidRPr="006C30D0">
        <w:rPr>
          <w:rStyle w:val="normaltextrun"/>
          <w:rFonts w:asciiTheme="minorHAnsi" w:hAnsiTheme="minorHAnsi" w:cstheme="minorHAnsi"/>
          <w:sz w:val="22"/>
          <w:szCs w:val="22"/>
        </w:rPr>
        <w:t xml:space="preserve"> u kojim su sadržani kriteriji uobičajeni za relevantne i respektabilne međunarodne institucije, uvažavajući nacionalni kontekst. </w:t>
      </w:r>
      <w:r w:rsidRPr="006C30D0">
        <w:rPr>
          <w:rStyle w:val="eop"/>
          <w:rFonts w:asciiTheme="minorHAnsi" w:hAnsiTheme="minorHAnsi" w:cstheme="minorHAnsi"/>
          <w:sz w:val="22"/>
          <w:szCs w:val="22"/>
        </w:rPr>
        <w:t> </w:t>
      </w:r>
    </w:p>
    <w:p w14:paraId="1035E852" w14:textId="6410FACD" w:rsidR="00431D25" w:rsidRPr="006C30D0" w:rsidRDefault="00431D25" w:rsidP="00D1521F">
      <w:pPr>
        <w:pStyle w:val="paragraph"/>
        <w:spacing w:before="0" w:beforeAutospacing="0" w:after="160" w:afterAutospacing="0"/>
        <w:ind w:left="-288"/>
        <w:jc w:val="both"/>
        <w:textAlignment w:val="baseline"/>
        <w:rPr>
          <w:rFonts w:asciiTheme="minorHAnsi" w:hAnsiTheme="minorHAnsi" w:cstheme="minorHAnsi"/>
          <w:sz w:val="22"/>
          <w:szCs w:val="22"/>
        </w:rPr>
      </w:pPr>
      <w:r w:rsidRPr="006C30D0">
        <w:rPr>
          <w:rStyle w:val="normaltextrun"/>
          <w:rFonts w:asciiTheme="minorHAnsi" w:hAnsiTheme="minorHAnsi" w:cstheme="minorHAnsi"/>
          <w:sz w:val="22"/>
          <w:szCs w:val="22"/>
        </w:rPr>
        <w:t xml:space="preserve">Osim navedenih formalnih akata posvećenost izvrsnosti u međunarodnom okruženju se ogleda i i kroz realizaciju niza strateških aktivnosti. U nastavi se prvenstveno odnosi na prestižnu međunarodnu </w:t>
      </w:r>
      <w:hyperlink r:id="rId34" w:history="1">
        <w:r w:rsidR="00F83E81">
          <w:rPr>
            <w:rStyle w:val="normaltextrun"/>
            <w:rFonts w:asciiTheme="minorHAnsi" w:hAnsiTheme="minorHAnsi" w:cstheme="minorHAnsi"/>
            <w:color w:val="0000FF"/>
            <w:sz w:val="22"/>
            <w:szCs w:val="22"/>
            <w:u w:val="single"/>
          </w:rPr>
          <w:t>EFMD akreditaciju prijediplomskog i diplomskog studija Poslovne ekonomije</w:t>
        </w:r>
      </w:hyperlink>
      <w:r w:rsidRPr="006C30D0">
        <w:rPr>
          <w:rStyle w:val="normaltextrun"/>
          <w:rFonts w:asciiTheme="minorHAnsi" w:hAnsiTheme="minorHAnsi" w:cstheme="minorHAnsi"/>
          <w:sz w:val="22"/>
          <w:szCs w:val="22"/>
        </w:rPr>
        <w:t xml:space="preserve"> (navedeni studiji obuhvaćaju većinu studenata EFST te se navedeni standardi na navedenim studijima primjenjuju i kod preostalih studija) te članstvo u najrelevantnijim međunarodnim organizacijama poput </w:t>
      </w:r>
      <w:r w:rsidRPr="006C30D0">
        <w:rPr>
          <w:rStyle w:val="normaltextrun"/>
          <w:rFonts w:asciiTheme="minorHAnsi" w:hAnsiTheme="minorHAnsi" w:cstheme="minorHAnsi"/>
          <w:b/>
          <w:bCs/>
          <w:color w:val="0070C0"/>
          <w:sz w:val="22"/>
          <w:szCs w:val="22"/>
        </w:rPr>
        <w:t>EFMD, AACSB, IBSEN te CLADEA</w:t>
      </w:r>
      <w:r w:rsidRPr="006C30D0">
        <w:rPr>
          <w:rStyle w:val="normaltextrun"/>
          <w:rFonts w:asciiTheme="minorHAnsi" w:hAnsiTheme="minorHAnsi" w:cstheme="minorHAnsi"/>
          <w:sz w:val="22"/>
          <w:szCs w:val="22"/>
        </w:rPr>
        <w:t>. </w:t>
      </w:r>
      <w:r w:rsidRPr="006C30D0">
        <w:rPr>
          <w:rStyle w:val="eop"/>
          <w:rFonts w:asciiTheme="minorHAnsi" w:hAnsiTheme="minorHAnsi" w:cstheme="minorHAnsi"/>
          <w:sz w:val="22"/>
          <w:szCs w:val="22"/>
        </w:rPr>
        <w:t> </w:t>
      </w:r>
    </w:p>
    <w:p w14:paraId="7F1E5D8A" w14:textId="77777777" w:rsidR="00431D25" w:rsidRPr="006C30D0" w:rsidRDefault="00431D25" w:rsidP="00D1521F">
      <w:pPr>
        <w:pStyle w:val="paragraph"/>
        <w:spacing w:before="0" w:beforeAutospacing="0" w:after="160" w:afterAutospacing="0"/>
        <w:ind w:left="-284"/>
        <w:jc w:val="both"/>
        <w:textAlignment w:val="baseline"/>
        <w:rPr>
          <w:rFonts w:asciiTheme="minorHAnsi" w:hAnsiTheme="minorHAnsi" w:cstheme="minorHAnsi"/>
          <w:sz w:val="22"/>
          <w:szCs w:val="22"/>
        </w:rPr>
      </w:pPr>
      <w:r w:rsidRPr="006C30D0">
        <w:rPr>
          <w:rStyle w:val="normaltextrun"/>
          <w:rFonts w:asciiTheme="minorHAnsi" w:hAnsiTheme="minorHAnsi" w:cstheme="minorHAnsi"/>
          <w:sz w:val="22"/>
          <w:szCs w:val="22"/>
        </w:rPr>
        <w:t xml:space="preserve">Nadalje, kontinuirana posvećenost izvrsnosti u međunarodnom okruženju je vidljiva kroz rast kvalitete znanstvenih radova i kroz rast vrijednosti razvojnih i kompetitivnih projekata u proteklom razdoblju. </w:t>
      </w:r>
      <w:r w:rsidRPr="006C30D0">
        <w:rPr>
          <w:rStyle w:val="normaltextrun"/>
          <w:rFonts w:asciiTheme="minorHAnsi" w:hAnsiTheme="minorHAnsi" w:cstheme="minorHAnsi"/>
          <w:sz w:val="22"/>
          <w:szCs w:val="22"/>
        </w:rPr>
        <w:lastRenderedPageBreak/>
        <w:t xml:space="preserve">razdoblju Nadalje, nužno je istaknuti i organizaciju  najstarije i najveće međunarodne znanstvene konferencije u Republici Hrvatskoj - </w:t>
      </w:r>
      <w:hyperlink r:id="rId35" w:tgtFrame="_blank" w:history="1">
        <w:r w:rsidRPr="006C30D0">
          <w:rPr>
            <w:rStyle w:val="normaltextrun"/>
            <w:rFonts w:asciiTheme="minorHAnsi" w:hAnsiTheme="minorHAnsi" w:cstheme="minorHAnsi"/>
            <w:color w:val="0000FF"/>
            <w:sz w:val="22"/>
            <w:szCs w:val="22"/>
            <w:u w:val="single"/>
          </w:rPr>
          <w:t>Challenges of Europe</w:t>
        </w:r>
      </w:hyperlink>
      <w:r w:rsidRPr="006C30D0">
        <w:rPr>
          <w:rStyle w:val="normaltextrun"/>
          <w:rFonts w:asciiTheme="minorHAnsi" w:hAnsiTheme="minorHAnsi" w:cstheme="minorHAnsi"/>
          <w:color w:val="0070C0"/>
          <w:sz w:val="22"/>
          <w:szCs w:val="22"/>
        </w:rPr>
        <w:t xml:space="preserve"> </w:t>
      </w:r>
      <w:r w:rsidRPr="006C30D0">
        <w:rPr>
          <w:rStyle w:val="normaltextrun"/>
          <w:rFonts w:asciiTheme="minorHAnsi" w:hAnsiTheme="minorHAnsi" w:cstheme="minorHAnsi"/>
          <w:sz w:val="22"/>
          <w:szCs w:val="22"/>
        </w:rPr>
        <w:t xml:space="preserve">koja jedina u ovom dijelu Europe redovito ugošćuje laureate Nobelove nagrade za ekonomiju poput prof. Stiglitza, prof. Tirolea, prof. Maskina, prof. Harta i prof. Rotha, organizaciji </w:t>
      </w:r>
      <w:hyperlink r:id="rId36" w:tgtFrame="_blank" w:history="1">
        <w:r w:rsidRPr="006C30D0">
          <w:rPr>
            <w:rStyle w:val="normaltextrun"/>
            <w:rFonts w:asciiTheme="minorHAnsi" w:hAnsiTheme="minorHAnsi" w:cstheme="minorHAnsi"/>
            <w:color w:val="0000FF"/>
            <w:sz w:val="22"/>
            <w:szCs w:val="22"/>
            <w:u w:val="single"/>
          </w:rPr>
          <w:t>najvećeg ljetnog programa u ovom dijelu Europe</w:t>
        </w:r>
      </w:hyperlink>
      <w:r w:rsidRPr="006C30D0">
        <w:rPr>
          <w:rStyle w:val="normaltextrun"/>
          <w:rFonts w:asciiTheme="minorHAnsi" w:hAnsiTheme="minorHAnsi" w:cstheme="minorHAnsi"/>
          <w:sz w:val="22"/>
          <w:szCs w:val="22"/>
        </w:rPr>
        <w:t xml:space="preserve"> (eng. </w:t>
      </w:r>
      <w:hyperlink r:id="rId37" w:tgtFrame="_blank" w:history="1">
        <w:r w:rsidRPr="006C30D0">
          <w:rPr>
            <w:rStyle w:val="normaltextrun"/>
            <w:rFonts w:asciiTheme="minorHAnsi" w:hAnsiTheme="minorHAnsi" w:cstheme="minorHAnsi"/>
            <w:color w:val="0000FF"/>
            <w:sz w:val="22"/>
            <w:szCs w:val="22"/>
            <w:u w:val="single"/>
          </w:rPr>
          <w:t>FEBT Summer school</w:t>
        </w:r>
      </w:hyperlink>
      <w:r w:rsidRPr="006C30D0">
        <w:rPr>
          <w:rStyle w:val="normaltextrun"/>
          <w:rFonts w:asciiTheme="minorHAnsi" w:hAnsiTheme="minorHAnsi" w:cstheme="minorHAnsi"/>
          <w:sz w:val="22"/>
          <w:szCs w:val="22"/>
        </w:rPr>
        <w:t xml:space="preserve">, ljetni program s University of North Caroline (SAD), te Erasmus BIP programi), nizu aktivnosti </w:t>
      </w:r>
      <w:hyperlink r:id="rId38" w:tgtFrame="_blank" w:history="1">
        <w:r w:rsidRPr="006C30D0">
          <w:rPr>
            <w:rStyle w:val="normaltextrun"/>
            <w:rFonts w:asciiTheme="minorHAnsi" w:hAnsiTheme="minorHAnsi" w:cstheme="minorHAnsi"/>
            <w:color w:val="0000FF"/>
            <w:sz w:val="22"/>
            <w:szCs w:val="22"/>
            <w:u w:val="single"/>
          </w:rPr>
          <w:t>Studentskog poduzetničkog inkubatora</w:t>
        </w:r>
      </w:hyperlink>
      <w:r w:rsidRPr="006C30D0">
        <w:rPr>
          <w:rStyle w:val="normaltextrun"/>
          <w:rFonts w:asciiTheme="minorHAnsi" w:hAnsiTheme="minorHAnsi" w:cstheme="minorHAnsi"/>
          <w:sz w:val="22"/>
          <w:szCs w:val="22"/>
        </w:rPr>
        <w:t xml:space="preserve"> zbog kojih je i </w:t>
      </w:r>
      <w:hyperlink r:id="rId39" w:tgtFrame="_blank" w:history="1">
        <w:r w:rsidRPr="006C30D0">
          <w:rPr>
            <w:rStyle w:val="normaltextrun"/>
            <w:rFonts w:asciiTheme="minorHAnsi" w:hAnsiTheme="minorHAnsi" w:cstheme="minorHAnsi"/>
            <w:color w:val="0000FF"/>
            <w:sz w:val="22"/>
            <w:szCs w:val="22"/>
            <w:u w:val="single"/>
          </w:rPr>
          <w:t>EFST prepoznat kao najbolji fakultet u RH u promoviranju start-up-ova</w:t>
        </w:r>
      </w:hyperlink>
      <w:r w:rsidRPr="006C30D0">
        <w:rPr>
          <w:rStyle w:val="normaltextrun"/>
          <w:rFonts w:asciiTheme="minorHAnsi" w:hAnsiTheme="minorHAnsi" w:cstheme="minorHAnsi"/>
          <w:sz w:val="22"/>
          <w:szCs w:val="22"/>
        </w:rPr>
        <w:t>.</w:t>
      </w:r>
      <w:r w:rsidRPr="006C30D0">
        <w:rPr>
          <w:rStyle w:val="eop"/>
          <w:rFonts w:asciiTheme="minorHAnsi" w:hAnsiTheme="minorHAnsi" w:cstheme="minorHAnsi"/>
          <w:sz w:val="22"/>
          <w:szCs w:val="22"/>
        </w:rPr>
        <w:t> </w:t>
      </w:r>
    </w:p>
    <w:p w14:paraId="4AF76979" w14:textId="58B0C0AB" w:rsidR="00431D25" w:rsidRPr="006C30D0" w:rsidRDefault="00431D25" w:rsidP="00D1521F">
      <w:pPr>
        <w:pStyle w:val="paragraph"/>
        <w:spacing w:before="0" w:beforeAutospacing="0" w:after="160" w:afterAutospacing="0"/>
        <w:ind w:left="-284"/>
        <w:jc w:val="both"/>
        <w:textAlignment w:val="baseline"/>
        <w:rPr>
          <w:rFonts w:asciiTheme="minorHAnsi" w:hAnsiTheme="minorHAnsi" w:cstheme="minorHAnsi"/>
          <w:sz w:val="22"/>
          <w:szCs w:val="22"/>
        </w:rPr>
      </w:pPr>
      <w:r w:rsidRPr="006C30D0">
        <w:rPr>
          <w:rStyle w:val="normaltextrun"/>
          <w:rFonts w:asciiTheme="minorHAnsi" w:hAnsiTheme="minorHAnsi" w:cstheme="minorHAnsi"/>
          <w:sz w:val="22"/>
          <w:szCs w:val="22"/>
        </w:rPr>
        <w:t xml:space="preserve">Naposljetku, potrebno je istaknuti dosljednost u promoviranju razvoja talenata na respektabilnim međunarodnim institucijama , a koja se ogleda i kroz realiziran veći broj dugotrajne mobilnosti nastavnog osoblja s naglaskom na stjecanje doktorata na najprestižnijim europskim sveučilištima. Primjerice kolega Stjepan Srhoj nakon realizirane </w:t>
      </w:r>
      <w:r w:rsidRPr="006C30D0">
        <w:rPr>
          <w:rStyle w:val="normaltextrun"/>
          <w:rFonts w:asciiTheme="minorHAnsi" w:hAnsiTheme="minorHAnsi" w:cstheme="minorHAnsi"/>
          <w:i/>
          <w:iCs/>
          <w:sz w:val="22"/>
          <w:szCs w:val="22"/>
        </w:rPr>
        <w:t>Fullbright Scholar</w:t>
      </w:r>
      <w:r w:rsidRPr="006C30D0">
        <w:rPr>
          <w:rStyle w:val="normaltextrun"/>
          <w:rFonts w:asciiTheme="minorHAnsi" w:hAnsiTheme="minorHAnsi" w:cstheme="minorHAnsi"/>
          <w:sz w:val="22"/>
          <w:szCs w:val="22"/>
        </w:rPr>
        <w:t xml:space="preserve"> stipendije na Sveučilištu MIT (SAD) se trenutno nalazi na dugotrajnom usavršavanju na Sveučilištu Bocconi (Italija). Paralelno, gotovo svi suradnici su u proteklom razdoblju imali različite oblike razvoja svojih znanja i vještina na prestižnim međunarodnim institucijama i to kroz: dugotrajnu mobilnost (npr. na Sveučilištu KU Leuven, Sveučilištu u Ljubljani…), komentorstva na doktoratu (npr. prof. Joao Romao (Japan)) te naposljetku i kroz formalno</w:t>
      </w:r>
      <w:r w:rsidR="003B413B">
        <w:rPr>
          <w:rStyle w:val="normaltextrun"/>
          <w:rFonts w:asciiTheme="minorHAnsi" w:hAnsiTheme="minorHAnsi" w:cstheme="minorHAnsi"/>
          <w:sz w:val="22"/>
          <w:szCs w:val="22"/>
        </w:rPr>
        <w:t xml:space="preserve"> pohađanje doktorskih studija (</w:t>
      </w:r>
      <w:r w:rsidRPr="006C30D0">
        <w:rPr>
          <w:rStyle w:val="normaltextrun"/>
          <w:rFonts w:asciiTheme="minorHAnsi" w:hAnsiTheme="minorHAnsi" w:cstheme="minorHAnsi"/>
          <w:sz w:val="22"/>
          <w:szCs w:val="22"/>
        </w:rPr>
        <w:t>npr. Vrije Universiteit Amsterdam Research; Sveučilište u Gironi, Sveučilište u Klagenfurtu). Važno je istaknuti da se prilikom izbora međunarodnih institucija uvažala njihova pozicioniranost na ARWU ljestvici u navedenom području kao i posjedovanje najrelevantnijih međunarodnih akreditacija (prvenstveno EFMD i AACSB). </w:t>
      </w:r>
      <w:r w:rsidRPr="006C30D0">
        <w:rPr>
          <w:rStyle w:val="eop"/>
          <w:rFonts w:asciiTheme="minorHAnsi" w:hAnsiTheme="minorHAnsi" w:cstheme="minorHAnsi"/>
          <w:sz w:val="22"/>
          <w:szCs w:val="22"/>
        </w:rPr>
        <w:t> </w:t>
      </w:r>
    </w:p>
    <w:p w14:paraId="109627FE" w14:textId="77777777" w:rsidR="00DC209D" w:rsidRPr="006C30D0" w:rsidRDefault="00431D25" w:rsidP="00D1521F">
      <w:pPr>
        <w:pStyle w:val="paragraph"/>
        <w:spacing w:before="0" w:beforeAutospacing="0" w:after="160" w:afterAutospacing="0"/>
        <w:ind w:left="-284"/>
        <w:jc w:val="both"/>
        <w:textAlignment w:val="baseline"/>
        <w:rPr>
          <w:rFonts w:asciiTheme="minorHAnsi" w:hAnsiTheme="minorHAnsi" w:cstheme="minorHAnsi"/>
          <w:sz w:val="22"/>
          <w:szCs w:val="22"/>
        </w:rPr>
      </w:pPr>
      <w:r w:rsidRPr="006C30D0">
        <w:rPr>
          <w:rStyle w:val="normaltextrun"/>
          <w:rFonts w:asciiTheme="minorHAnsi" w:hAnsiTheme="minorHAnsi" w:cstheme="minorHAnsi"/>
          <w:sz w:val="22"/>
          <w:szCs w:val="22"/>
        </w:rPr>
        <w:t>Sve navedeno ne pruža samo jasnu potvrdu prožetosti misije u operativnom planiranju, već i jasan dokaz o uključenosti velikog broja ključnih aktera u realizaciji iste.</w:t>
      </w:r>
      <w:r w:rsidRPr="006C30D0">
        <w:rPr>
          <w:rStyle w:val="eop"/>
          <w:rFonts w:asciiTheme="minorHAnsi" w:hAnsiTheme="minorHAnsi" w:cstheme="minorHAnsi"/>
          <w:sz w:val="22"/>
          <w:szCs w:val="22"/>
        </w:rPr>
        <w:t> </w:t>
      </w:r>
    </w:p>
    <w:p w14:paraId="6B88F75D" w14:textId="77777777" w:rsidR="00DC209D" w:rsidRPr="00E613D4" w:rsidRDefault="006014DE" w:rsidP="00E613D4">
      <w:pPr>
        <w:pStyle w:val="ListParagraph"/>
        <w:numPr>
          <w:ilvl w:val="1"/>
          <w:numId w:val="1"/>
        </w:numPr>
        <w:spacing w:before="240"/>
        <w:ind w:left="567"/>
        <w:rPr>
          <w:sz w:val="28"/>
          <w:szCs w:val="28"/>
        </w:rPr>
      </w:pPr>
      <w:r w:rsidRPr="006F4874">
        <w:rPr>
          <w:sz w:val="28"/>
          <w:szCs w:val="28"/>
        </w:rPr>
        <w:t>Visoko učilište definiralo je unutarnji ustroj i procese kojima se odgovorno, učinkovito i djelotvorno upravlja te su u procese odlučivanja uključeni dionici visokog učilišta.</w:t>
      </w:r>
    </w:p>
    <w:p w14:paraId="00869E8E" w14:textId="77777777" w:rsidR="00C00C56" w:rsidRPr="006C30D0" w:rsidRDefault="00C00C56" w:rsidP="00D1521F">
      <w:pPr>
        <w:spacing w:line="240" w:lineRule="auto"/>
        <w:ind w:left="-284"/>
        <w:textAlignment w:val="baseline"/>
        <w:rPr>
          <w:rFonts w:eastAsia="Times New Roman" w:cstheme="minorHAnsi"/>
          <w:sz w:val="18"/>
          <w:szCs w:val="18"/>
          <w:lang w:val="en-US"/>
        </w:rPr>
      </w:pPr>
      <w:r w:rsidRPr="006C30D0">
        <w:rPr>
          <w:rFonts w:eastAsia="Times New Roman" w:cstheme="minorHAnsi"/>
        </w:rPr>
        <w:t xml:space="preserve">Ekonomski fakultet Split je najveća sastavnica Sveučilišta u Splitu te autonoman pravni subjekt. Akademska samouprava i autonomija Fakulteta obuhvaćaju: utvrđivanje pravila studiranja i upisa studenata, izbor Dekana i nastavnika, upravljanje resursima kojima raspolaže Fakultet, u skladu s propisima i po načelu javne odgovornosti, uređenje unutarnjeg ustroja, utvrđivanje obrazovnih, znanstvenih i stručnih programa, financijsku autonomiju, u skladu sa Zakonom, odlučivanje o prihvaćanju projekata i međunarodnoj suradnji, kao i odgovornost akademske zajednice prema društvenoj zajednici u kojoj djeluje, a sukladno </w:t>
      </w:r>
      <w:hyperlink r:id="rId40" w:history="1">
        <w:r w:rsidRPr="006C30D0">
          <w:rPr>
            <w:rStyle w:val="Hyperlink"/>
            <w:rFonts w:eastAsia="Times New Roman" w:cstheme="minorHAnsi"/>
          </w:rPr>
          <w:t>Statutu</w:t>
        </w:r>
      </w:hyperlink>
      <w:r w:rsidRPr="006C30D0">
        <w:rPr>
          <w:rFonts w:eastAsia="Times New Roman" w:cstheme="minorHAnsi"/>
          <w:color w:val="0070C0"/>
        </w:rPr>
        <w:t xml:space="preserve"> </w:t>
      </w:r>
      <w:r w:rsidRPr="006C30D0">
        <w:rPr>
          <w:rFonts w:eastAsia="Times New Roman" w:cstheme="minorHAnsi"/>
        </w:rPr>
        <w:t>Fakulteta. Iako Sveučilište u Splitu nije funkcionalno integrirano, sve odluke Fakulteta vezane uz kapitalne investicije, zapošljavanja i promocije zaposlenika, uvođenja novih i značajne izmjene postojećih studijskih programa, upisne kvote i sl., moraju biti odobrene od strane Uprave Sveučilišta i/ili Senata Sveučilišta. </w:t>
      </w:r>
      <w:r w:rsidRPr="006C30D0">
        <w:rPr>
          <w:rFonts w:eastAsia="Times New Roman" w:cstheme="minorHAnsi"/>
          <w:lang w:val="en-US"/>
        </w:rPr>
        <w:t> </w:t>
      </w:r>
    </w:p>
    <w:p w14:paraId="477D5320" w14:textId="77777777" w:rsidR="00C00C56" w:rsidRPr="006C30D0" w:rsidRDefault="00C00C56" w:rsidP="00D1521F">
      <w:pPr>
        <w:spacing w:line="240" w:lineRule="auto"/>
        <w:ind w:left="-284"/>
        <w:textAlignment w:val="baseline"/>
        <w:rPr>
          <w:rFonts w:eastAsia="Times New Roman" w:cstheme="minorHAnsi"/>
          <w:sz w:val="18"/>
          <w:szCs w:val="18"/>
          <w:lang w:val="en-US"/>
        </w:rPr>
      </w:pPr>
      <w:r w:rsidRPr="006C30D0">
        <w:rPr>
          <w:rFonts w:eastAsia="Times New Roman" w:cstheme="minorHAnsi"/>
        </w:rPr>
        <w:t xml:space="preserve">Fakultet svoje upravljanje i funkcioniranje temelji </w:t>
      </w:r>
      <w:r w:rsidRPr="006C30D0">
        <w:rPr>
          <w:rFonts w:eastAsia="Times New Roman" w:cstheme="minorHAnsi"/>
          <w:color w:val="000000"/>
        </w:rPr>
        <w:t xml:space="preserve">na Statutu kao </w:t>
      </w:r>
      <w:r w:rsidRPr="006C30D0">
        <w:rPr>
          <w:rFonts w:eastAsia="Times New Roman" w:cstheme="minorHAnsi"/>
        </w:rPr>
        <w:t xml:space="preserve">temeljnom aktu Fakulteta, usklađenim s Zakonom o visokom obrazovanju i znanstvenoj djelatnosti, Statutom Sveučilišta u Splitu te drugim propisima kojima se uređuje visoko obrazovanje i znanstvena djelatnost. Osim Statutom, upravljanje Fakultetom i njegovo funkcioniranje je dalje definirano Statutu pripadajućim pravilnicima te donesenim politikama, poslovnicima, strateškim i planskim dokumentima i odlukama poput: </w:t>
      </w:r>
      <w:hyperlink r:id="rId41" w:history="1">
        <w:r w:rsidRPr="006C30D0">
          <w:rPr>
            <w:rStyle w:val="Hyperlink"/>
            <w:rFonts w:eastAsia="Times New Roman" w:cstheme="minorHAnsi"/>
          </w:rPr>
          <w:t>Pravilnika o radu Ekonomskog fakulteta u Splitu</w:t>
        </w:r>
      </w:hyperlink>
      <w:r w:rsidRPr="006C30D0">
        <w:rPr>
          <w:rFonts w:eastAsia="Times New Roman" w:cstheme="minorHAnsi"/>
          <w:color w:val="000000"/>
        </w:rPr>
        <w:t xml:space="preserve">, </w:t>
      </w:r>
      <w:hyperlink r:id="rId42" w:history="1">
        <w:r w:rsidRPr="006C30D0">
          <w:rPr>
            <w:rStyle w:val="Hyperlink"/>
            <w:rFonts w:eastAsia="Times New Roman" w:cstheme="minorHAnsi"/>
          </w:rPr>
          <w:t>Pravilnika o unutarnjem ustroju i ustroju radnih mjesta</w:t>
        </w:r>
      </w:hyperlink>
      <w:r w:rsidRPr="006C30D0">
        <w:rPr>
          <w:rFonts w:eastAsia="Times New Roman" w:cstheme="minorHAnsi"/>
          <w:color w:val="000000"/>
        </w:rPr>
        <w:t xml:space="preserve">, </w:t>
      </w:r>
      <w:hyperlink r:id="rId43" w:history="1">
        <w:r w:rsidRPr="006C30D0">
          <w:rPr>
            <w:rStyle w:val="Hyperlink"/>
            <w:rFonts w:eastAsia="Times New Roman" w:cstheme="minorHAnsi"/>
          </w:rPr>
          <w:t>Pravilnika o radu katedri</w:t>
        </w:r>
      </w:hyperlink>
      <w:r w:rsidRPr="006C30D0">
        <w:rPr>
          <w:rFonts w:eastAsia="Times New Roman" w:cstheme="minorHAnsi"/>
          <w:color w:val="000000"/>
        </w:rPr>
        <w:t xml:space="preserve">, </w:t>
      </w:r>
      <w:hyperlink r:id="rId44" w:history="1">
        <w:r w:rsidRPr="006C30D0">
          <w:rPr>
            <w:rStyle w:val="Hyperlink"/>
            <w:rFonts w:eastAsia="Times New Roman" w:cstheme="minorHAnsi"/>
          </w:rPr>
          <w:t>Pravilnika o kompoziciji radnog opterećenja nastavnika i suradnika na Ekonomskom fakultetu u Splitu</w:t>
        </w:r>
      </w:hyperlink>
      <w:r w:rsidRPr="006C30D0">
        <w:rPr>
          <w:rFonts w:eastAsia="Times New Roman" w:cstheme="minorHAnsi"/>
          <w:color w:val="000000"/>
        </w:rPr>
        <w:t xml:space="preserve">, </w:t>
      </w:r>
      <w:hyperlink r:id="rId45" w:history="1">
        <w:r w:rsidRPr="006C30D0">
          <w:rPr>
            <w:rStyle w:val="Hyperlink"/>
            <w:rFonts w:eastAsia="Times New Roman" w:cstheme="minorHAnsi"/>
          </w:rPr>
          <w:t>Pravilnika o plaćama i drugim dohocima</w:t>
        </w:r>
      </w:hyperlink>
      <w:r w:rsidRPr="006C30D0">
        <w:rPr>
          <w:rFonts w:eastAsia="Times New Roman" w:cstheme="minorHAnsi"/>
          <w:color w:val="000000"/>
        </w:rPr>
        <w:t xml:space="preserve">, </w:t>
      </w:r>
      <w:hyperlink r:id="rId46" w:history="1">
        <w:r w:rsidRPr="006C30D0">
          <w:rPr>
            <w:rStyle w:val="Hyperlink"/>
            <w:rFonts w:eastAsia="Times New Roman" w:cstheme="minorHAnsi"/>
          </w:rPr>
          <w:t>Politici kvalitete Ekonomskog fakulteta u Splitu</w:t>
        </w:r>
      </w:hyperlink>
      <w:r w:rsidRPr="006C30D0">
        <w:rPr>
          <w:rFonts w:eastAsia="Times New Roman" w:cstheme="minorHAnsi"/>
          <w:color w:val="000000"/>
        </w:rPr>
        <w:t xml:space="preserve">,  </w:t>
      </w:r>
      <w:hyperlink r:id="rId47" w:history="1">
        <w:r w:rsidRPr="006C30D0">
          <w:rPr>
            <w:rStyle w:val="Hyperlink"/>
            <w:rFonts w:eastAsia="Times New Roman" w:cstheme="minorHAnsi"/>
          </w:rPr>
          <w:t>Poslovnika o radu Fakultetskog vijeća i stalnih radnih tijela Ekonomskog fakulteta u Splitu</w:t>
        </w:r>
      </w:hyperlink>
      <w:r w:rsidRPr="006C30D0">
        <w:rPr>
          <w:rFonts w:eastAsia="Times New Roman" w:cstheme="minorHAnsi"/>
          <w:color w:val="000000"/>
        </w:rPr>
        <w:t xml:space="preserve">, </w:t>
      </w:r>
      <w:hyperlink r:id="rId48" w:history="1">
        <w:r w:rsidRPr="006C30D0">
          <w:rPr>
            <w:rStyle w:val="Hyperlink"/>
            <w:rFonts w:eastAsia="Times New Roman" w:cstheme="minorHAnsi"/>
          </w:rPr>
          <w:t>Strategiji razvoja Ekonomskog fakulteta u Splitu do 2030. godine</w:t>
        </w:r>
      </w:hyperlink>
      <w:r w:rsidRPr="006C30D0">
        <w:rPr>
          <w:rFonts w:eastAsia="Times New Roman" w:cstheme="minorHAnsi"/>
          <w:color w:val="000000"/>
        </w:rPr>
        <w:t xml:space="preserve">, </w:t>
      </w:r>
      <w:hyperlink r:id="rId49" w:history="1">
        <w:r w:rsidRPr="006C30D0">
          <w:rPr>
            <w:rStyle w:val="Hyperlink"/>
            <w:rFonts w:eastAsia="Times New Roman" w:cstheme="minorHAnsi"/>
          </w:rPr>
          <w:t>Financijskog plana Fakulteta za 2024. godinu, s projekcijama za 2025. i 2026. godinu</w:t>
        </w:r>
      </w:hyperlink>
      <w:r w:rsidRPr="006C30D0">
        <w:rPr>
          <w:rFonts w:eastAsia="Times New Roman" w:cstheme="minorHAnsi"/>
          <w:color w:val="000000"/>
        </w:rPr>
        <w:t xml:space="preserve">, </w:t>
      </w:r>
      <w:hyperlink r:id="rId50" w:history="1">
        <w:r w:rsidRPr="006C30D0">
          <w:rPr>
            <w:rStyle w:val="Hyperlink"/>
            <w:rFonts w:eastAsia="Times New Roman" w:cstheme="minorHAnsi"/>
          </w:rPr>
          <w:t>Odluke o imenovanju članova stalnih radnih tijela Fakulteta</w:t>
        </w:r>
      </w:hyperlink>
      <w:r w:rsidRPr="006C30D0">
        <w:rPr>
          <w:rFonts w:eastAsia="Times New Roman" w:cstheme="minorHAnsi"/>
          <w:color w:val="000000"/>
        </w:rPr>
        <w:t xml:space="preserve"> i dr. (</w:t>
      </w:r>
      <w:hyperlink r:id="rId51" w:tgtFrame="_blank" w:history="1">
        <w:r w:rsidRPr="006C30D0">
          <w:rPr>
            <w:rFonts w:eastAsia="Times New Roman" w:cstheme="minorHAnsi"/>
            <w:color w:val="0563C1"/>
            <w:u w:val="single"/>
          </w:rPr>
          <w:t>Akti Fakulteta</w:t>
        </w:r>
      </w:hyperlink>
      <w:r w:rsidRPr="006C30D0">
        <w:rPr>
          <w:rFonts w:eastAsia="Times New Roman" w:cstheme="minorHAnsi"/>
          <w:color w:val="000000"/>
        </w:rPr>
        <w:t>).</w:t>
      </w:r>
      <w:r w:rsidRPr="006C30D0">
        <w:rPr>
          <w:rFonts w:eastAsia="Times New Roman" w:cstheme="minorHAnsi"/>
          <w:color w:val="000000"/>
          <w:lang w:val="en-US"/>
        </w:rPr>
        <w:t> </w:t>
      </w:r>
    </w:p>
    <w:p w14:paraId="2DEACC8B" w14:textId="5DB63E29" w:rsidR="00C00C56" w:rsidRPr="006C30D0" w:rsidRDefault="00C00C56" w:rsidP="00D1521F">
      <w:pPr>
        <w:spacing w:line="240" w:lineRule="auto"/>
        <w:ind w:left="-284"/>
        <w:textAlignment w:val="baseline"/>
        <w:rPr>
          <w:rFonts w:eastAsia="Times New Roman" w:cstheme="minorHAnsi"/>
          <w:sz w:val="18"/>
          <w:szCs w:val="18"/>
          <w:lang w:val="en-US"/>
        </w:rPr>
      </w:pPr>
      <w:r w:rsidRPr="006C30D0">
        <w:rPr>
          <w:rFonts w:eastAsia="Times New Roman" w:cstheme="minorHAnsi"/>
        </w:rPr>
        <w:lastRenderedPageBreak/>
        <w:t xml:space="preserve">Unutarnji ustroj Fakulteta podrazumijeva Upravu fakulteta (Dekan i četiri prodekana od mandatnog razdoblja 2024-2027.), Fakultetsko vijeće u užem i širem sastavu, katedre kao znanstveno-nastavne jedinice, stručne službe, knjižnicu te stalna radna tijela Fakulteta. Dekan Fakulteta donosi upravljačke odluke nužne za svakodnevno odvijanje procesa i </w:t>
      </w:r>
      <w:r w:rsidR="001709A7">
        <w:rPr>
          <w:rFonts w:eastAsia="Times New Roman" w:cstheme="minorHAnsi"/>
        </w:rPr>
        <w:t>funkcioniranje Fakulteta, dok</w:t>
      </w:r>
      <w:r w:rsidRPr="006C30D0">
        <w:rPr>
          <w:rFonts w:eastAsia="Times New Roman" w:cstheme="minorHAnsi"/>
        </w:rPr>
        <w:t xml:space="preserve"> važnije odluke za Fakultet i njegove zaposlenike i dionike, a na prijedlog Dekana,</w:t>
      </w:r>
      <w:r w:rsidRPr="006C30D0">
        <w:rPr>
          <w:rFonts w:eastAsia="Times New Roman" w:cstheme="minorHAnsi"/>
          <w:lang w:val="en-US"/>
        </w:rPr>
        <w:t>donosi izabrano Fakultetsko vijeće u užem sazivu</w:t>
      </w:r>
      <w:r w:rsidRPr="006C30D0">
        <w:rPr>
          <w:rFonts w:eastAsia="Times New Roman" w:cstheme="minorHAnsi"/>
        </w:rPr>
        <w:t>. Fakultetsko vijeće u užem sastavu predstavlja glavno tijelo donošenja odluka na Fakultetu, a čine ga 33 izabrana člana, odnosno Dekan, prodekani, pročelnici katedri, izabrani predstavnici katedri, izabrani predstavnici administrativnog osoblja, te izabrani predstavnici studenata (15% svih članova Vijeća). Odluke od strateške važnosti za Fakultet, poput donošenja Statuta i Strategije Fakulteta, izbora i razrješenja Dekana i prodekana, donošenja odluka o ukidanju postojećih i pokretanju novih studijskih programa i sl., donosi Fakultetsko vijeće u širem</w:t>
      </w:r>
      <w:r w:rsidR="001709A7">
        <w:rPr>
          <w:rFonts w:eastAsia="Times New Roman" w:cstheme="minorHAnsi"/>
        </w:rPr>
        <w:t xml:space="preserve"> </w:t>
      </w:r>
      <w:r w:rsidRPr="006C30D0">
        <w:rPr>
          <w:rFonts w:eastAsia="Times New Roman" w:cstheme="minorHAnsi"/>
        </w:rPr>
        <w:t>sazivu, kojeg čine Dekan, prodekani, svi nastavnici i suradnici Fakulteta, jedan predstavnik ostalih radnika te predstavnici studenata (10% svih članova Vijeća). Pročelnike Katedri biraju članovi katedri na internim katedarskim izborima, dok članove stalnih radnih tijela bira Fakultetsko vijeće u užem</w:t>
      </w:r>
      <w:r w:rsidR="001709A7">
        <w:rPr>
          <w:rFonts w:eastAsia="Times New Roman" w:cstheme="minorHAnsi"/>
        </w:rPr>
        <w:t xml:space="preserve"> </w:t>
      </w:r>
      <w:r w:rsidRPr="006C30D0">
        <w:rPr>
          <w:rFonts w:eastAsia="Times New Roman" w:cstheme="minorHAnsi"/>
        </w:rPr>
        <w:t>sazivu , a na prijedlog Dekana (</w:t>
      </w:r>
      <w:hyperlink r:id="rId52" w:history="1">
        <w:r w:rsidRPr="006C30D0">
          <w:rPr>
            <w:rStyle w:val="Hyperlink"/>
            <w:rFonts w:eastAsia="Times New Roman" w:cstheme="minorHAnsi"/>
          </w:rPr>
          <w:t>Statut</w:t>
        </w:r>
      </w:hyperlink>
      <w:r w:rsidRPr="006C30D0">
        <w:rPr>
          <w:rFonts w:eastAsia="Times New Roman" w:cstheme="minorHAnsi"/>
          <w:color w:val="0070C0"/>
        </w:rPr>
        <w:t xml:space="preserve">, </w:t>
      </w:r>
      <w:hyperlink r:id="rId53" w:history="1">
        <w:r w:rsidRPr="006C30D0">
          <w:rPr>
            <w:rStyle w:val="Hyperlink"/>
            <w:rFonts w:eastAsia="Times New Roman" w:cstheme="minorHAnsi"/>
          </w:rPr>
          <w:t>Poslovnik o radu Fakultetskog vijeća i stalnih radnih tijela Ekonomskog fakulteta u Splitu</w:t>
        </w:r>
      </w:hyperlink>
      <w:r w:rsidRPr="006C30D0">
        <w:rPr>
          <w:rFonts w:eastAsia="Times New Roman" w:cstheme="minorHAnsi"/>
        </w:rPr>
        <w:t>).</w:t>
      </w:r>
      <w:r w:rsidRPr="006C30D0">
        <w:rPr>
          <w:rFonts w:eastAsia="Times New Roman" w:cstheme="minorHAnsi"/>
          <w:lang w:val="en-US"/>
        </w:rPr>
        <w:t> </w:t>
      </w:r>
    </w:p>
    <w:p w14:paraId="0BEA276A" w14:textId="2065BB6A" w:rsidR="00C00C56" w:rsidRPr="00D1521F" w:rsidRDefault="00C00C56" w:rsidP="00D1521F">
      <w:pPr>
        <w:spacing w:line="240" w:lineRule="auto"/>
        <w:ind w:left="-284"/>
        <w:textAlignment w:val="baseline"/>
        <w:rPr>
          <w:rFonts w:eastAsia="Times New Roman" w:cstheme="minorHAnsi"/>
          <w:lang w:val="en-US"/>
        </w:rPr>
      </w:pPr>
      <w:r w:rsidRPr="006C30D0">
        <w:rPr>
          <w:rFonts w:eastAsia="Times New Roman" w:cstheme="minorHAnsi"/>
        </w:rPr>
        <w:t xml:space="preserve">Studenti kao najvažniji dionici Fakulteta, osim već spomenutog  sudjelovanja u radu i odlučivanju na Fakultetskom vijeću (uži i širi sastav), sudjeluju u funkcioniranju Fakulteta i u procesima odlučivanja  putem angažmana u stalnim radnim tijelima Fakulteta koja se bave studentskim pitanjima ili čiji se rad i odluke reflektiraju na studente (Tablica </w:t>
      </w:r>
      <w:r w:rsidR="006C30D0">
        <w:rPr>
          <w:rFonts w:eastAsia="Times New Roman" w:cstheme="minorHAnsi"/>
        </w:rPr>
        <w:t>1</w:t>
      </w:r>
      <w:r w:rsidRPr="006C30D0">
        <w:rPr>
          <w:rFonts w:eastAsia="Times New Roman" w:cstheme="minorHAnsi"/>
        </w:rPr>
        <w:t>). Predstavnici svijeta prakse sudjeluju u procesima odlučivanja kada je riječ o ključnim smjerovima djelovanja i strateškim pitanjima za Fakultet te u</w:t>
      </w:r>
      <w:r w:rsidRPr="006C30D0">
        <w:rPr>
          <w:rFonts w:eastAsia="Times New Roman" w:cstheme="minorHAnsi"/>
          <w:lang w:val="en-US"/>
        </w:rPr>
        <w:t xml:space="preserve"> osiguravanju i unapređenju kvalitete institucije</w:t>
      </w:r>
      <w:r w:rsidRPr="006C30D0">
        <w:rPr>
          <w:rFonts w:eastAsia="Times New Roman" w:cstheme="minorHAnsi"/>
        </w:rPr>
        <w:t>. Akademska zajednica, u vidu istaknutih znanstvenika s renomiranih inozemnih institucija, kroz Strateški savjet i Gospodarski savjet pružaju Fakultetu vrijedne savjete i svojevrsno mentorstvo u njegovom daljnjem dugoročnom razvoju (</w:t>
      </w:r>
      <w:hyperlink r:id="rId54" w:history="1">
        <w:r w:rsidRPr="006C30D0">
          <w:rPr>
            <w:rStyle w:val="Hyperlink"/>
            <w:rFonts w:eastAsia="Times New Roman" w:cstheme="minorHAnsi"/>
          </w:rPr>
          <w:t>Statut</w:t>
        </w:r>
      </w:hyperlink>
      <w:r w:rsidRPr="006C30D0">
        <w:rPr>
          <w:rFonts w:eastAsia="Times New Roman" w:cstheme="minorHAnsi"/>
          <w:color w:val="0070C0"/>
        </w:rPr>
        <w:t xml:space="preserve">, </w:t>
      </w:r>
      <w:hyperlink r:id="rId55" w:tgtFrame="_blank" w:history="1">
        <w:r w:rsidRPr="006C30D0">
          <w:rPr>
            <w:rFonts w:eastAsia="Times New Roman" w:cstheme="minorHAnsi"/>
            <w:color w:val="0563C1"/>
            <w:u w:val="single"/>
          </w:rPr>
          <w:t>Stalna radna tijela i povjerenstva Fakulteta</w:t>
        </w:r>
      </w:hyperlink>
      <w:r w:rsidRPr="006C30D0">
        <w:rPr>
          <w:rFonts w:eastAsia="Times New Roman" w:cstheme="minorHAnsi"/>
        </w:rPr>
        <w:t>). </w:t>
      </w:r>
      <w:r w:rsidR="00D1521F">
        <w:rPr>
          <w:rFonts w:eastAsia="Times New Roman" w:cstheme="minorHAnsi"/>
          <w:lang w:val="en-US"/>
        </w:rPr>
        <w:t> </w:t>
      </w:r>
    </w:p>
    <w:p w14:paraId="5F36C254" w14:textId="42945826" w:rsidR="008D16A2" w:rsidRPr="008D16A2" w:rsidRDefault="008D16A2" w:rsidP="008D16A2">
      <w:pPr>
        <w:pStyle w:val="Caption"/>
        <w:keepNext/>
        <w:spacing w:after="0"/>
        <w:rPr>
          <w:rFonts w:cstheme="minorHAnsi"/>
          <w:i w:val="0"/>
          <w:color w:val="auto"/>
          <w:sz w:val="22"/>
        </w:rPr>
      </w:pPr>
      <w:bookmarkStart w:id="3" w:name="_Toc178172699"/>
      <w:bookmarkStart w:id="4" w:name="_Toc178173289"/>
      <w:r w:rsidRPr="008D16A2">
        <w:rPr>
          <w:rFonts w:cstheme="minorHAnsi"/>
          <w:b/>
          <w:i w:val="0"/>
          <w:color w:val="auto"/>
          <w:sz w:val="22"/>
        </w:rPr>
        <w:t xml:space="preserve">Tablica </w:t>
      </w:r>
      <w:r w:rsidRPr="008D16A2">
        <w:rPr>
          <w:rFonts w:cstheme="minorHAnsi"/>
          <w:b/>
          <w:i w:val="0"/>
          <w:color w:val="auto"/>
          <w:sz w:val="22"/>
        </w:rPr>
        <w:fldChar w:fldCharType="begin"/>
      </w:r>
      <w:r w:rsidRPr="008D16A2">
        <w:rPr>
          <w:rFonts w:cstheme="minorHAnsi"/>
          <w:b/>
          <w:i w:val="0"/>
          <w:color w:val="auto"/>
          <w:sz w:val="22"/>
        </w:rPr>
        <w:instrText xml:space="preserve"> SEQ Table \* ARABIC </w:instrText>
      </w:r>
      <w:r w:rsidRPr="008D16A2">
        <w:rPr>
          <w:rFonts w:cstheme="minorHAnsi"/>
          <w:b/>
          <w:i w:val="0"/>
          <w:color w:val="auto"/>
          <w:sz w:val="22"/>
        </w:rPr>
        <w:fldChar w:fldCharType="separate"/>
      </w:r>
      <w:r w:rsidR="00D36EA6">
        <w:rPr>
          <w:rFonts w:cstheme="minorHAnsi"/>
          <w:b/>
          <w:i w:val="0"/>
          <w:noProof/>
          <w:color w:val="auto"/>
          <w:sz w:val="22"/>
        </w:rPr>
        <w:t>1</w:t>
      </w:r>
      <w:r w:rsidRPr="008D16A2">
        <w:rPr>
          <w:rFonts w:cstheme="minorHAnsi"/>
          <w:b/>
          <w:i w:val="0"/>
          <w:color w:val="auto"/>
          <w:sz w:val="22"/>
        </w:rPr>
        <w:fldChar w:fldCharType="end"/>
      </w:r>
      <w:r w:rsidRPr="008D16A2">
        <w:rPr>
          <w:rFonts w:cstheme="minorHAnsi"/>
          <w:b/>
          <w:i w:val="0"/>
          <w:color w:val="auto"/>
          <w:sz w:val="22"/>
        </w:rPr>
        <w:t>:</w:t>
      </w:r>
      <w:r w:rsidRPr="008D16A2">
        <w:rPr>
          <w:rFonts w:cstheme="minorHAnsi"/>
          <w:i w:val="0"/>
          <w:color w:val="auto"/>
          <w:sz w:val="22"/>
        </w:rPr>
        <w:t xml:space="preserve"> Uključenost dionika u rad Fakulteta i u njegove procese odlučivanja</w:t>
      </w:r>
      <w:bookmarkEnd w:id="3"/>
      <w:bookmarkEnd w:id="4"/>
    </w:p>
    <w:tbl>
      <w:tblPr>
        <w:tblW w:w="905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32"/>
        <w:gridCol w:w="2104"/>
        <w:gridCol w:w="5520"/>
      </w:tblGrid>
      <w:tr w:rsidR="00C00C56" w:rsidRPr="00431D25" w14:paraId="3BE76CB5" w14:textId="77777777" w:rsidTr="00CE2D38">
        <w:trPr>
          <w:trHeight w:val="300"/>
          <w:jc w:val="center"/>
        </w:trPr>
        <w:tc>
          <w:tcPr>
            <w:tcW w:w="1432" w:type="dxa"/>
            <w:vMerge w:val="restart"/>
            <w:tcBorders>
              <w:top w:val="single" w:sz="6" w:space="0" w:color="auto"/>
              <w:left w:val="single" w:sz="6" w:space="0" w:color="auto"/>
              <w:bottom w:val="single" w:sz="6" w:space="0" w:color="auto"/>
              <w:right w:val="single" w:sz="6" w:space="0" w:color="FFFFFF"/>
            </w:tcBorders>
            <w:shd w:val="clear" w:color="auto" w:fill="000000"/>
            <w:vAlign w:val="bottom"/>
            <w:hideMark/>
          </w:tcPr>
          <w:p w14:paraId="06E5E33F" w14:textId="640AB41B"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b/>
                <w:bCs/>
                <w:sz w:val="20"/>
                <w:szCs w:val="20"/>
                <w:lang w:val="en-US"/>
              </w:rPr>
              <w:t>Dionici</w:t>
            </w:r>
          </w:p>
        </w:tc>
        <w:tc>
          <w:tcPr>
            <w:tcW w:w="7624" w:type="dxa"/>
            <w:gridSpan w:val="2"/>
            <w:tcBorders>
              <w:top w:val="single" w:sz="6" w:space="0" w:color="auto"/>
              <w:left w:val="single" w:sz="6" w:space="0" w:color="FFFFFF"/>
              <w:bottom w:val="single" w:sz="6" w:space="0" w:color="FFFFFF"/>
              <w:right w:val="single" w:sz="6" w:space="0" w:color="auto"/>
            </w:tcBorders>
            <w:shd w:val="clear" w:color="auto" w:fill="000000"/>
            <w:hideMark/>
          </w:tcPr>
          <w:p w14:paraId="3C4B9D89" w14:textId="09AC60BB"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b/>
                <w:bCs/>
                <w:sz w:val="20"/>
                <w:szCs w:val="20"/>
                <w:lang w:val="en-US"/>
              </w:rPr>
              <w:t>Uključenost u rad i procese odlučivanja</w:t>
            </w:r>
          </w:p>
        </w:tc>
      </w:tr>
      <w:tr w:rsidR="00C00C56" w:rsidRPr="00431D25" w14:paraId="1F3EAA64" w14:textId="77777777" w:rsidTr="003779CE">
        <w:trPr>
          <w:trHeight w:val="300"/>
          <w:jc w:val="center"/>
        </w:trPr>
        <w:tc>
          <w:tcPr>
            <w:tcW w:w="1432" w:type="dxa"/>
            <w:vMerge/>
            <w:tcBorders>
              <w:top w:val="single" w:sz="6" w:space="0" w:color="auto"/>
              <w:left w:val="single" w:sz="6" w:space="0" w:color="auto"/>
              <w:bottom w:val="single" w:sz="6" w:space="0" w:color="auto"/>
              <w:right w:val="single" w:sz="6" w:space="0" w:color="FFFFFF"/>
            </w:tcBorders>
            <w:shd w:val="clear" w:color="auto" w:fill="auto"/>
            <w:vAlign w:val="center"/>
            <w:hideMark/>
          </w:tcPr>
          <w:p w14:paraId="384230B9" w14:textId="77777777" w:rsidR="00C00C56" w:rsidRPr="00CE2D38" w:rsidRDefault="00C00C56" w:rsidP="00CE2D38">
            <w:pPr>
              <w:spacing w:after="0" w:line="240" w:lineRule="auto"/>
              <w:ind w:left="-284"/>
              <w:jc w:val="center"/>
              <w:rPr>
                <w:rFonts w:eastAsia="Times New Roman" w:cstheme="minorHAnsi"/>
                <w:sz w:val="20"/>
                <w:szCs w:val="20"/>
                <w:lang w:val="en-US"/>
              </w:rPr>
            </w:pPr>
          </w:p>
        </w:tc>
        <w:tc>
          <w:tcPr>
            <w:tcW w:w="2104" w:type="dxa"/>
            <w:tcBorders>
              <w:top w:val="single" w:sz="6" w:space="0" w:color="FFFFFF"/>
              <w:left w:val="single" w:sz="6" w:space="0" w:color="FFFFFF"/>
              <w:bottom w:val="single" w:sz="6" w:space="0" w:color="auto"/>
              <w:right w:val="single" w:sz="6" w:space="0" w:color="FFFFFF"/>
            </w:tcBorders>
            <w:shd w:val="clear" w:color="auto" w:fill="000000"/>
            <w:hideMark/>
          </w:tcPr>
          <w:p w14:paraId="5E54024C" w14:textId="35078F25"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b/>
                <w:bCs/>
                <w:sz w:val="20"/>
                <w:szCs w:val="20"/>
                <w:lang w:val="en-US"/>
              </w:rPr>
              <w:t>Način uključenosti</w:t>
            </w:r>
          </w:p>
        </w:tc>
        <w:tc>
          <w:tcPr>
            <w:tcW w:w="5520" w:type="dxa"/>
            <w:tcBorders>
              <w:top w:val="single" w:sz="6" w:space="0" w:color="FFFFFF"/>
              <w:left w:val="single" w:sz="6" w:space="0" w:color="FFFFFF"/>
              <w:bottom w:val="single" w:sz="6" w:space="0" w:color="auto"/>
              <w:right w:val="single" w:sz="6" w:space="0" w:color="auto"/>
            </w:tcBorders>
            <w:shd w:val="clear" w:color="auto" w:fill="000000"/>
            <w:hideMark/>
          </w:tcPr>
          <w:p w14:paraId="57E8F653" w14:textId="7E0B5488"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b/>
                <w:bCs/>
                <w:sz w:val="20"/>
                <w:szCs w:val="20"/>
                <w:lang w:val="en-US"/>
              </w:rPr>
              <w:t>Tijelo</w:t>
            </w:r>
          </w:p>
        </w:tc>
      </w:tr>
      <w:tr w:rsidR="00C00C56" w:rsidRPr="008D16A2" w14:paraId="7AED92DF" w14:textId="77777777" w:rsidTr="003779CE">
        <w:trPr>
          <w:trHeight w:val="300"/>
          <w:jc w:val="center"/>
        </w:trPr>
        <w:tc>
          <w:tcPr>
            <w:tcW w:w="1432" w:type="dxa"/>
            <w:vMerge w:val="restart"/>
            <w:tcBorders>
              <w:top w:val="single" w:sz="6" w:space="0" w:color="auto"/>
              <w:left w:val="single" w:sz="6" w:space="0" w:color="auto"/>
              <w:bottom w:val="single" w:sz="6" w:space="0" w:color="auto"/>
              <w:right w:val="single" w:sz="6" w:space="0" w:color="auto"/>
            </w:tcBorders>
            <w:shd w:val="clear" w:color="auto" w:fill="F2F2F2"/>
            <w:hideMark/>
          </w:tcPr>
          <w:p w14:paraId="421B88CF" w14:textId="30E6F996" w:rsidR="00C00C56" w:rsidRPr="008D16A2" w:rsidRDefault="00C00C56" w:rsidP="00CE2D38">
            <w:pPr>
              <w:spacing w:after="0" w:line="240" w:lineRule="auto"/>
              <w:ind w:left="-284"/>
              <w:jc w:val="center"/>
              <w:textAlignment w:val="baseline"/>
              <w:rPr>
                <w:rFonts w:eastAsia="Times New Roman" w:cstheme="minorHAnsi"/>
                <w:sz w:val="20"/>
                <w:szCs w:val="20"/>
              </w:rPr>
            </w:pPr>
            <w:r w:rsidRPr="008D16A2">
              <w:rPr>
                <w:rFonts w:eastAsia="Times New Roman" w:cstheme="minorHAnsi"/>
                <w:b/>
                <w:bCs/>
                <w:sz w:val="20"/>
                <w:szCs w:val="20"/>
              </w:rPr>
              <w:t>Studenti</w:t>
            </w:r>
          </w:p>
        </w:tc>
        <w:tc>
          <w:tcPr>
            <w:tcW w:w="2104" w:type="dxa"/>
            <w:tcBorders>
              <w:top w:val="single" w:sz="6" w:space="0" w:color="auto"/>
              <w:left w:val="single" w:sz="6" w:space="0" w:color="auto"/>
              <w:bottom w:val="single" w:sz="6" w:space="0" w:color="auto"/>
              <w:right w:val="single" w:sz="6" w:space="0" w:color="auto"/>
            </w:tcBorders>
            <w:shd w:val="clear" w:color="auto" w:fill="F2F2F2"/>
            <w:hideMark/>
          </w:tcPr>
          <w:p w14:paraId="355C35CE" w14:textId="658D2CF8" w:rsidR="00C00C56" w:rsidRPr="008D16A2" w:rsidRDefault="00CE2D38" w:rsidP="00CE2D38">
            <w:pPr>
              <w:spacing w:after="0" w:line="240" w:lineRule="auto"/>
              <w:ind w:left="-284"/>
              <w:jc w:val="center"/>
              <w:textAlignment w:val="baseline"/>
              <w:rPr>
                <w:rFonts w:eastAsia="Times New Roman" w:cstheme="minorHAnsi"/>
                <w:sz w:val="20"/>
                <w:szCs w:val="20"/>
              </w:rPr>
            </w:pPr>
            <w:r w:rsidRPr="008D16A2">
              <w:rPr>
                <w:rFonts w:eastAsia="Times New Roman" w:cstheme="minorHAnsi"/>
                <w:sz w:val="20"/>
                <w:szCs w:val="20"/>
              </w:rPr>
              <w:t xml:space="preserve">     </w:t>
            </w:r>
            <w:r w:rsidR="00C00C56" w:rsidRPr="008D16A2">
              <w:rPr>
                <w:rFonts w:eastAsia="Times New Roman" w:cstheme="minorHAnsi"/>
                <w:sz w:val="20"/>
                <w:szCs w:val="20"/>
              </w:rPr>
              <w:t>10 % ukupnog broja članova  (10 predstavnika)</w:t>
            </w:r>
          </w:p>
        </w:tc>
        <w:tc>
          <w:tcPr>
            <w:tcW w:w="5520" w:type="dxa"/>
            <w:tcBorders>
              <w:top w:val="single" w:sz="6" w:space="0" w:color="auto"/>
              <w:left w:val="single" w:sz="6" w:space="0" w:color="auto"/>
              <w:bottom w:val="single" w:sz="6" w:space="0" w:color="auto"/>
              <w:right w:val="single" w:sz="6" w:space="0" w:color="auto"/>
            </w:tcBorders>
            <w:shd w:val="clear" w:color="auto" w:fill="F2F2F2"/>
            <w:hideMark/>
          </w:tcPr>
          <w:p w14:paraId="2D88FA0D" w14:textId="13B6DA4C" w:rsidR="00C00C56" w:rsidRPr="008D16A2" w:rsidRDefault="00C00C56" w:rsidP="00CE2D38">
            <w:pPr>
              <w:spacing w:after="0" w:line="240" w:lineRule="auto"/>
              <w:ind w:left="-284"/>
              <w:jc w:val="center"/>
              <w:textAlignment w:val="baseline"/>
              <w:rPr>
                <w:rFonts w:eastAsia="Times New Roman" w:cstheme="minorHAnsi"/>
                <w:sz w:val="20"/>
                <w:szCs w:val="20"/>
              </w:rPr>
            </w:pPr>
            <w:r w:rsidRPr="008D16A2">
              <w:rPr>
                <w:rFonts w:eastAsia="Times New Roman" w:cstheme="minorHAnsi"/>
                <w:i/>
                <w:iCs/>
                <w:sz w:val="20"/>
                <w:szCs w:val="20"/>
              </w:rPr>
              <w:t>Fakultetsko vijeće u širem sazivu</w:t>
            </w:r>
          </w:p>
        </w:tc>
      </w:tr>
      <w:tr w:rsidR="00C00C56" w:rsidRPr="00431D25" w14:paraId="03A8487B" w14:textId="77777777" w:rsidTr="003779CE">
        <w:trPr>
          <w:trHeight w:val="300"/>
          <w:jc w:val="center"/>
        </w:trPr>
        <w:tc>
          <w:tcPr>
            <w:tcW w:w="1432"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0728602A" w14:textId="77777777" w:rsidR="00C00C56" w:rsidRPr="00CE2D38" w:rsidRDefault="00C00C56" w:rsidP="00CE2D38">
            <w:pPr>
              <w:spacing w:after="0" w:line="240" w:lineRule="auto"/>
              <w:ind w:left="-284"/>
              <w:jc w:val="center"/>
              <w:rPr>
                <w:rFonts w:eastAsia="Times New Roman" w:cstheme="minorHAnsi"/>
                <w:sz w:val="20"/>
                <w:szCs w:val="20"/>
                <w:lang w:val="en-US"/>
              </w:rPr>
            </w:pPr>
          </w:p>
        </w:tc>
        <w:tc>
          <w:tcPr>
            <w:tcW w:w="2104" w:type="dxa"/>
            <w:tcBorders>
              <w:top w:val="single" w:sz="6" w:space="0" w:color="auto"/>
              <w:left w:val="single" w:sz="6" w:space="0" w:color="auto"/>
              <w:bottom w:val="single" w:sz="6" w:space="0" w:color="auto"/>
              <w:right w:val="single" w:sz="6" w:space="0" w:color="auto"/>
            </w:tcBorders>
            <w:shd w:val="clear" w:color="auto" w:fill="F2F2F2"/>
            <w:hideMark/>
          </w:tcPr>
          <w:p w14:paraId="32FDD525" w14:textId="13435C0D" w:rsidR="00C00C56" w:rsidRPr="00CE2D38" w:rsidRDefault="00CE2D38"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sz w:val="20"/>
                <w:szCs w:val="20"/>
                <w:lang w:val="en-US"/>
              </w:rPr>
              <w:t xml:space="preserve">      </w:t>
            </w:r>
            <w:r w:rsidR="00C00C56" w:rsidRPr="00CE2D38">
              <w:rPr>
                <w:rFonts w:eastAsia="Times New Roman" w:cstheme="minorHAnsi"/>
                <w:sz w:val="20"/>
                <w:szCs w:val="20"/>
                <w:lang w:val="en-US"/>
              </w:rPr>
              <w:t>10 % ukupnog broja članova (pet predstavnika)</w:t>
            </w:r>
          </w:p>
        </w:tc>
        <w:tc>
          <w:tcPr>
            <w:tcW w:w="5520" w:type="dxa"/>
            <w:tcBorders>
              <w:top w:val="single" w:sz="6" w:space="0" w:color="auto"/>
              <w:left w:val="single" w:sz="6" w:space="0" w:color="auto"/>
              <w:bottom w:val="single" w:sz="6" w:space="0" w:color="auto"/>
              <w:right w:val="single" w:sz="6" w:space="0" w:color="auto"/>
            </w:tcBorders>
            <w:shd w:val="clear" w:color="auto" w:fill="F2F2F2"/>
            <w:hideMark/>
          </w:tcPr>
          <w:p w14:paraId="4EE6B486" w14:textId="68E156DF"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i/>
                <w:iCs/>
                <w:sz w:val="20"/>
                <w:szCs w:val="20"/>
                <w:lang w:val="en-US"/>
              </w:rPr>
              <w:t>Fakultetsko vijeće u užem sazivu</w:t>
            </w:r>
          </w:p>
        </w:tc>
      </w:tr>
      <w:tr w:rsidR="00C00C56" w:rsidRPr="00431D25" w14:paraId="52AEC07C" w14:textId="77777777" w:rsidTr="003779CE">
        <w:trPr>
          <w:trHeight w:val="300"/>
          <w:jc w:val="center"/>
        </w:trPr>
        <w:tc>
          <w:tcPr>
            <w:tcW w:w="1432"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9F15B51" w14:textId="77777777" w:rsidR="00C00C56" w:rsidRPr="00CE2D38" w:rsidRDefault="00C00C56" w:rsidP="00CE2D38">
            <w:pPr>
              <w:spacing w:after="0" w:line="240" w:lineRule="auto"/>
              <w:ind w:left="-284"/>
              <w:jc w:val="center"/>
              <w:rPr>
                <w:rFonts w:eastAsia="Times New Roman" w:cstheme="minorHAnsi"/>
                <w:sz w:val="20"/>
                <w:szCs w:val="20"/>
                <w:lang w:val="en-US"/>
              </w:rPr>
            </w:pPr>
          </w:p>
        </w:tc>
        <w:tc>
          <w:tcPr>
            <w:tcW w:w="2104" w:type="dxa"/>
            <w:tcBorders>
              <w:top w:val="single" w:sz="6" w:space="0" w:color="auto"/>
              <w:left w:val="single" w:sz="6" w:space="0" w:color="auto"/>
              <w:bottom w:val="single" w:sz="6" w:space="0" w:color="auto"/>
              <w:right w:val="single" w:sz="6" w:space="0" w:color="auto"/>
            </w:tcBorders>
            <w:shd w:val="clear" w:color="auto" w:fill="F2F2F2"/>
            <w:hideMark/>
          </w:tcPr>
          <w:p w14:paraId="6B491AF3" w14:textId="453A8061"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sz w:val="20"/>
                <w:szCs w:val="20"/>
                <w:lang w:val="en-US"/>
              </w:rPr>
              <w:t>Dva predstavnika</w:t>
            </w:r>
          </w:p>
        </w:tc>
        <w:tc>
          <w:tcPr>
            <w:tcW w:w="5520" w:type="dxa"/>
            <w:tcBorders>
              <w:top w:val="single" w:sz="6" w:space="0" w:color="auto"/>
              <w:left w:val="single" w:sz="6" w:space="0" w:color="auto"/>
              <w:bottom w:val="single" w:sz="6" w:space="0" w:color="auto"/>
              <w:right w:val="single" w:sz="6" w:space="0" w:color="auto"/>
            </w:tcBorders>
            <w:shd w:val="clear" w:color="auto" w:fill="F2F2F2"/>
            <w:hideMark/>
          </w:tcPr>
          <w:p w14:paraId="6E9BC506" w14:textId="27CE8ADF"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i/>
                <w:iCs/>
                <w:sz w:val="20"/>
                <w:szCs w:val="20"/>
                <w:lang w:val="en-US"/>
              </w:rPr>
              <w:t>Povjerenstvo za studentske molbe i žalbe</w:t>
            </w:r>
          </w:p>
          <w:p w14:paraId="68E274FB" w14:textId="39B24908"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sz w:val="20"/>
                <w:szCs w:val="20"/>
                <w:lang w:val="en-US"/>
              </w:rPr>
              <w:t>(ukupno sedam članova)</w:t>
            </w:r>
          </w:p>
        </w:tc>
      </w:tr>
      <w:tr w:rsidR="00C00C56" w:rsidRPr="00431D25" w14:paraId="6EA88EC7" w14:textId="77777777" w:rsidTr="003779CE">
        <w:trPr>
          <w:trHeight w:val="300"/>
          <w:jc w:val="center"/>
        </w:trPr>
        <w:tc>
          <w:tcPr>
            <w:tcW w:w="1432"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51B4631" w14:textId="77777777" w:rsidR="00C00C56" w:rsidRPr="00CE2D38" w:rsidRDefault="00C00C56" w:rsidP="00CE2D38">
            <w:pPr>
              <w:spacing w:after="0" w:line="240" w:lineRule="auto"/>
              <w:ind w:left="-284"/>
              <w:jc w:val="center"/>
              <w:rPr>
                <w:rFonts w:eastAsia="Times New Roman" w:cstheme="minorHAnsi"/>
                <w:sz w:val="20"/>
                <w:szCs w:val="20"/>
                <w:lang w:val="en-US"/>
              </w:rPr>
            </w:pPr>
          </w:p>
        </w:tc>
        <w:tc>
          <w:tcPr>
            <w:tcW w:w="2104" w:type="dxa"/>
            <w:tcBorders>
              <w:top w:val="single" w:sz="6" w:space="0" w:color="auto"/>
              <w:left w:val="single" w:sz="6" w:space="0" w:color="auto"/>
              <w:bottom w:val="single" w:sz="6" w:space="0" w:color="auto"/>
              <w:right w:val="single" w:sz="6" w:space="0" w:color="auto"/>
            </w:tcBorders>
            <w:shd w:val="clear" w:color="auto" w:fill="F2F2F2"/>
            <w:hideMark/>
          </w:tcPr>
          <w:p w14:paraId="526083EA" w14:textId="705BEB77"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sz w:val="20"/>
                <w:szCs w:val="20"/>
                <w:lang w:val="en-US"/>
              </w:rPr>
              <w:t>Jedan predstavnik</w:t>
            </w:r>
          </w:p>
        </w:tc>
        <w:tc>
          <w:tcPr>
            <w:tcW w:w="5520" w:type="dxa"/>
            <w:tcBorders>
              <w:top w:val="single" w:sz="6" w:space="0" w:color="auto"/>
              <w:left w:val="single" w:sz="6" w:space="0" w:color="auto"/>
              <w:bottom w:val="single" w:sz="6" w:space="0" w:color="auto"/>
              <w:right w:val="single" w:sz="6" w:space="0" w:color="auto"/>
            </w:tcBorders>
            <w:shd w:val="clear" w:color="auto" w:fill="F2F2F2"/>
            <w:hideMark/>
          </w:tcPr>
          <w:p w14:paraId="5BB19819" w14:textId="77777777" w:rsidR="00C00C56" w:rsidRPr="00CE2D38" w:rsidRDefault="00C00C56" w:rsidP="00CE2D38">
            <w:pPr>
              <w:spacing w:after="0" w:line="240" w:lineRule="auto"/>
              <w:ind w:left="-284"/>
              <w:jc w:val="center"/>
              <w:textAlignment w:val="baseline"/>
              <w:rPr>
                <w:rFonts w:eastAsia="Times New Roman" w:cstheme="minorHAnsi"/>
                <w:i/>
                <w:iCs/>
                <w:sz w:val="20"/>
                <w:szCs w:val="20"/>
                <w:lang w:val="en-US"/>
              </w:rPr>
            </w:pPr>
            <w:r w:rsidRPr="00CE2D38">
              <w:rPr>
                <w:rFonts w:eastAsia="Times New Roman" w:cstheme="minorHAnsi"/>
                <w:i/>
                <w:iCs/>
                <w:sz w:val="20"/>
                <w:szCs w:val="20"/>
                <w:lang w:val="en-US"/>
              </w:rPr>
              <w:t>Povjerenstvo za izdavačku djelatnost</w:t>
            </w:r>
          </w:p>
          <w:p w14:paraId="4724ED18" w14:textId="07A87E58"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sz w:val="20"/>
                <w:szCs w:val="20"/>
                <w:lang w:val="en-US"/>
              </w:rPr>
              <w:t>(ukupno šest članova)</w:t>
            </w:r>
          </w:p>
        </w:tc>
      </w:tr>
      <w:tr w:rsidR="00C00C56" w:rsidRPr="00431D25" w14:paraId="74BF5E33" w14:textId="77777777" w:rsidTr="003779CE">
        <w:trPr>
          <w:trHeight w:val="300"/>
          <w:jc w:val="center"/>
        </w:trPr>
        <w:tc>
          <w:tcPr>
            <w:tcW w:w="1432"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537A590F" w14:textId="77777777" w:rsidR="00C00C56" w:rsidRPr="00CE2D38" w:rsidRDefault="00C00C56" w:rsidP="00CE2D38">
            <w:pPr>
              <w:spacing w:after="0" w:line="240" w:lineRule="auto"/>
              <w:ind w:left="-284"/>
              <w:jc w:val="center"/>
              <w:rPr>
                <w:rFonts w:eastAsia="Times New Roman" w:cstheme="minorHAnsi"/>
                <w:sz w:val="20"/>
                <w:szCs w:val="20"/>
                <w:lang w:val="en-US"/>
              </w:rPr>
            </w:pPr>
          </w:p>
        </w:tc>
        <w:tc>
          <w:tcPr>
            <w:tcW w:w="2104" w:type="dxa"/>
            <w:tcBorders>
              <w:top w:val="single" w:sz="6" w:space="0" w:color="auto"/>
              <w:left w:val="single" w:sz="6" w:space="0" w:color="auto"/>
              <w:bottom w:val="single" w:sz="6" w:space="0" w:color="auto"/>
              <w:right w:val="single" w:sz="6" w:space="0" w:color="auto"/>
            </w:tcBorders>
            <w:shd w:val="clear" w:color="auto" w:fill="F2F2F2"/>
            <w:hideMark/>
          </w:tcPr>
          <w:p w14:paraId="17B77C87" w14:textId="11653975"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sz w:val="20"/>
                <w:szCs w:val="20"/>
                <w:lang w:val="en-US"/>
              </w:rPr>
              <w:t>Jedan predstavnik</w:t>
            </w:r>
          </w:p>
        </w:tc>
        <w:tc>
          <w:tcPr>
            <w:tcW w:w="5520" w:type="dxa"/>
            <w:tcBorders>
              <w:top w:val="single" w:sz="6" w:space="0" w:color="auto"/>
              <w:left w:val="single" w:sz="6" w:space="0" w:color="auto"/>
              <w:bottom w:val="single" w:sz="6" w:space="0" w:color="auto"/>
              <w:right w:val="single" w:sz="6" w:space="0" w:color="auto"/>
            </w:tcBorders>
            <w:shd w:val="clear" w:color="auto" w:fill="F2F2F2"/>
            <w:hideMark/>
          </w:tcPr>
          <w:p w14:paraId="753105FB" w14:textId="66039F8D"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i/>
                <w:iCs/>
                <w:sz w:val="20"/>
                <w:szCs w:val="20"/>
                <w:lang w:val="en-US"/>
              </w:rPr>
              <w:t xml:space="preserve">Etičko povjerenstvo </w:t>
            </w:r>
            <w:r w:rsidRPr="00CE2D38">
              <w:rPr>
                <w:rFonts w:eastAsia="Times New Roman" w:cstheme="minorHAnsi"/>
                <w:sz w:val="20"/>
                <w:szCs w:val="20"/>
                <w:lang w:val="en-US"/>
              </w:rPr>
              <w:t>(ukupno pet članova)</w:t>
            </w:r>
          </w:p>
        </w:tc>
      </w:tr>
      <w:tr w:rsidR="00C00C56" w:rsidRPr="00431D25" w14:paraId="15C724C9" w14:textId="77777777" w:rsidTr="003779CE">
        <w:trPr>
          <w:trHeight w:val="300"/>
          <w:jc w:val="center"/>
        </w:trPr>
        <w:tc>
          <w:tcPr>
            <w:tcW w:w="1432"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C8DB9A5" w14:textId="77777777" w:rsidR="00C00C56" w:rsidRPr="00CE2D38" w:rsidRDefault="00C00C56" w:rsidP="00CE2D38">
            <w:pPr>
              <w:spacing w:after="0" w:line="240" w:lineRule="auto"/>
              <w:ind w:left="-284"/>
              <w:jc w:val="center"/>
              <w:rPr>
                <w:rFonts w:eastAsia="Times New Roman" w:cstheme="minorHAnsi"/>
                <w:sz w:val="20"/>
                <w:szCs w:val="20"/>
                <w:lang w:val="en-US"/>
              </w:rPr>
            </w:pPr>
          </w:p>
        </w:tc>
        <w:tc>
          <w:tcPr>
            <w:tcW w:w="2104" w:type="dxa"/>
            <w:tcBorders>
              <w:top w:val="single" w:sz="6" w:space="0" w:color="auto"/>
              <w:left w:val="single" w:sz="6" w:space="0" w:color="auto"/>
              <w:bottom w:val="single" w:sz="6" w:space="0" w:color="auto"/>
              <w:right w:val="single" w:sz="6" w:space="0" w:color="auto"/>
            </w:tcBorders>
            <w:shd w:val="clear" w:color="auto" w:fill="F2F2F2"/>
            <w:hideMark/>
          </w:tcPr>
          <w:p w14:paraId="1417D72B" w14:textId="7359EF7A"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sz w:val="20"/>
                <w:szCs w:val="20"/>
                <w:lang w:val="en-US"/>
              </w:rPr>
              <w:t>Dva predstavnika</w:t>
            </w:r>
          </w:p>
        </w:tc>
        <w:tc>
          <w:tcPr>
            <w:tcW w:w="5520" w:type="dxa"/>
            <w:tcBorders>
              <w:top w:val="single" w:sz="6" w:space="0" w:color="auto"/>
              <w:left w:val="single" w:sz="6" w:space="0" w:color="auto"/>
              <w:bottom w:val="single" w:sz="6" w:space="0" w:color="auto"/>
              <w:right w:val="single" w:sz="6" w:space="0" w:color="auto"/>
            </w:tcBorders>
            <w:shd w:val="clear" w:color="auto" w:fill="F2F2F2"/>
            <w:hideMark/>
          </w:tcPr>
          <w:p w14:paraId="33D631D7" w14:textId="77777777" w:rsidR="00CE2D38" w:rsidRPr="00CE2D38" w:rsidRDefault="00C00C56" w:rsidP="00CE2D38">
            <w:pPr>
              <w:spacing w:after="0" w:line="240" w:lineRule="auto"/>
              <w:ind w:left="-284"/>
              <w:jc w:val="center"/>
              <w:textAlignment w:val="baseline"/>
              <w:rPr>
                <w:rFonts w:eastAsia="Times New Roman" w:cstheme="minorHAnsi"/>
                <w:i/>
                <w:iCs/>
                <w:sz w:val="20"/>
                <w:szCs w:val="20"/>
                <w:lang w:val="en-US"/>
              </w:rPr>
            </w:pPr>
            <w:r w:rsidRPr="00CE2D38">
              <w:rPr>
                <w:rFonts w:eastAsia="Times New Roman" w:cstheme="minorHAnsi"/>
                <w:i/>
                <w:iCs/>
                <w:sz w:val="20"/>
                <w:szCs w:val="20"/>
                <w:lang w:val="en-US"/>
              </w:rPr>
              <w:t xml:space="preserve">Povjerenstvo za utvrđivanje stegovne </w:t>
            </w:r>
          </w:p>
          <w:p w14:paraId="71A65992" w14:textId="74030B52"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i/>
                <w:iCs/>
                <w:sz w:val="20"/>
                <w:szCs w:val="20"/>
                <w:lang w:val="en-US"/>
              </w:rPr>
              <w:t>odgovornosti studenata</w:t>
            </w:r>
            <w:r w:rsidRPr="00CE2D38">
              <w:rPr>
                <w:rFonts w:eastAsia="Times New Roman" w:cstheme="minorHAnsi"/>
                <w:sz w:val="20"/>
                <w:szCs w:val="20"/>
                <w:lang w:val="en-US"/>
              </w:rPr>
              <w:t xml:space="preserve"> (ukupno pet članova)</w:t>
            </w:r>
          </w:p>
        </w:tc>
      </w:tr>
      <w:tr w:rsidR="00C00C56" w:rsidRPr="00431D25" w14:paraId="16F17DF1" w14:textId="77777777" w:rsidTr="003779CE">
        <w:trPr>
          <w:trHeight w:val="300"/>
          <w:jc w:val="center"/>
        </w:trPr>
        <w:tc>
          <w:tcPr>
            <w:tcW w:w="1432"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3DAF87B" w14:textId="77777777" w:rsidR="00C00C56" w:rsidRPr="00CE2D38" w:rsidRDefault="00C00C56" w:rsidP="00CE2D38">
            <w:pPr>
              <w:spacing w:after="0" w:line="240" w:lineRule="auto"/>
              <w:ind w:left="-284"/>
              <w:jc w:val="center"/>
              <w:rPr>
                <w:rFonts w:eastAsia="Times New Roman" w:cstheme="minorHAnsi"/>
                <w:sz w:val="20"/>
                <w:szCs w:val="20"/>
                <w:lang w:val="en-US"/>
              </w:rPr>
            </w:pPr>
          </w:p>
        </w:tc>
        <w:tc>
          <w:tcPr>
            <w:tcW w:w="2104" w:type="dxa"/>
            <w:tcBorders>
              <w:top w:val="single" w:sz="6" w:space="0" w:color="auto"/>
              <w:left w:val="single" w:sz="6" w:space="0" w:color="auto"/>
              <w:bottom w:val="single" w:sz="6" w:space="0" w:color="auto"/>
              <w:right w:val="single" w:sz="6" w:space="0" w:color="auto"/>
            </w:tcBorders>
            <w:shd w:val="clear" w:color="auto" w:fill="F2F2F2"/>
            <w:hideMark/>
          </w:tcPr>
          <w:p w14:paraId="527B48C5" w14:textId="5C452171"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sz w:val="20"/>
                <w:szCs w:val="20"/>
                <w:lang w:val="en-US"/>
              </w:rPr>
              <w:t>Dva predstavnika</w:t>
            </w:r>
          </w:p>
        </w:tc>
        <w:tc>
          <w:tcPr>
            <w:tcW w:w="5520" w:type="dxa"/>
            <w:tcBorders>
              <w:top w:val="single" w:sz="6" w:space="0" w:color="auto"/>
              <w:left w:val="single" w:sz="6" w:space="0" w:color="auto"/>
              <w:bottom w:val="single" w:sz="6" w:space="0" w:color="auto"/>
              <w:right w:val="single" w:sz="6" w:space="0" w:color="auto"/>
            </w:tcBorders>
            <w:shd w:val="clear" w:color="auto" w:fill="F2F2F2"/>
            <w:hideMark/>
          </w:tcPr>
          <w:p w14:paraId="5EA38F59" w14:textId="6C8D27D0" w:rsidR="00C00C56" w:rsidRPr="00CE2D38" w:rsidRDefault="00C00C56" w:rsidP="00CE2D38">
            <w:pPr>
              <w:spacing w:after="0" w:line="240" w:lineRule="auto"/>
              <w:ind w:left="-284"/>
              <w:jc w:val="center"/>
              <w:textAlignment w:val="baseline"/>
              <w:rPr>
                <w:rFonts w:eastAsia="Times New Roman" w:cstheme="minorHAnsi"/>
                <w:i/>
                <w:iCs/>
                <w:sz w:val="20"/>
                <w:szCs w:val="20"/>
                <w:lang w:val="en-US"/>
              </w:rPr>
            </w:pPr>
            <w:r w:rsidRPr="00CE2D38">
              <w:rPr>
                <w:rFonts w:eastAsia="Times New Roman" w:cstheme="minorHAnsi"/>
                <w:i/>
                <w:iCs/>
                <w:sz w:val="20"/>
                <w:szCs w:val="20"/>
                <w:lang w:val="en-US"/>
              </w:rPr>
              <w:t>Odbor za unapređenje kvalitete</w:t>
            </w:r>
          </w:p>
          <w:p w14:paraId="43BF24BF" w14:textId="7E3D400F"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sz w:val="20"/>
                <w:szCs w:val="20"/>
                <w:lang w:val="en-US"/>
              </w:rPr>
              <w:t>(ukupno osam članova)</w:t>
            </w:r>
          </w:p>
        </w:tc>
      </w:tr>
      <w:tr w:rsidR="00C00C56" w:rsidRPr="00431D25" w14:paraId="776F51C5" w14:textId="77777777" w:rsidTr="003779CE">
        <w:trPr>
          <w:trHeight w:val="300"/>
          <w:jc w:val="center"/>
        </w:trPr>
        <w:tc>
          <w:tcPr>
            <w:tcW w:w="1432"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49795620" w14:textId="77777777" w:rsidR="00C00C56" w:rsidRPr="00CE2D38" w:rsidRDefault="00C00C56" w:rsidP="00CE2D38">
            <w:pPr>
              <w:spacing w:after="0" w:line="240" w:lineRule="auto"/>
              <w:ind w:left="-284"/>
              <w:jc w:val="center"/>
              <w:rPr>
                <w:rFonts w:eastAsia="Times New Roman" w:cstheme="minorHAnsi"/>
                <w:sz w:val="20"/>
                <w:szCs w:val="20"/>
                <w:lang w:val="en-US"/>
              </w:rPr>
            </w:pPr>
          </w:p>
        </w:tc>
        <w:tc>
          <w:tcPr>
            <w:tcW w:w="2104" w:type="dxa"/>
            <w:tcBorders>
              <w:top w:val="single" w:sz="6" w:space="0" w:color="auto"/>
              <w:left w:val="single" w:sz="6" w:space="0" w:color="auto"/>
              <w:bottom w:val="single" w:sz="6" w:space="0" w:color="auto"/>
              <w:right w:val="single" w:sz="6" w:space="0" w:color="auto"/>
            </w:tcBorders>
            <w:shd w:val="clear" w:color="auto" w:fill="F2F2F2"/>
            <w:hideMark/>
          </w:tcPr>
          <w:p w14:paraId="4EE9DFB8" w14:textId="6320CB48"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sz w:val="20"/>
                <w:szCs w:val="20"/>
                <w:lang w:val="en-US"/>
              </w:rPr>
              <w:t>Jedan predstavnik</w:t>
            </w:r>
          </w:p>
        </w:tc>
        <w:tc>
          <w:tcPr>
            <w:tcW w:w="5520" w:type="dxa"/>
            <w:tcBorders>
              <w:top w:val="single" w:sz="6" w:space="0" w:color="auto"/>
              <w:left w:val="single" w:sz="6" w:space="0" w:color="auto"/>
              <w:bottom w:val="single" w:sz="6" w:space="0" w:color="auto"/>
              <w:right w:val="single" w:sz="6" w:space="0" w:color="auto"/>
            </w:tcBorders>
            <w:shd w:val="clear" w:color="auto" w:fill="F2F2F2"/>
            <w:hideMark/>
          </w:tcPr>
          <w:p w14:paraId="1F24629F" w14:textId="77777777" w:rsidR="00CE2D38" w:rsidRPr="00CE2D38" w:rsidRDefault="00C00C56" w:rsidP="00CE2D38">
            <w:pPr>
              <w:spacing w:after="0" w:line="240" w:lineRule="auto"/>
              <w:ind w:left="-284"/>
              <w:jc w:val="center"/>
              <w:textAlignment w:val="baseline"/>
              <w:rPr>
                <w:rFonts w:eastAsia="Times New Roman" w:cstheme="minorHAnsi"/>
                <w:i/>
                <w:iCs/>
                <w:sz w:val="20"/>
                <w:szCs w:val="20"/>
                <w:lang w:val="en-US"/>
              </w:rPr>
            </w:pPr>
            <w:r w:rsidRPr="00CE2D38">
              <w:rPr>
                <w:rFonts w:eastAsia="Times New Roman" w:cstheme="minorHAnsi"/>
                <w:i/>
                <w:iCs/>
                <w:sz w:val="20"/>
                <w:szCs w:val="20"/>
                <w:lang w:val="en-US"/>
              </w:rPr>
              <w:t xml:space="preserve">Povjerenstvo za unutarnju prosudbu </w:t>
            </w:r>
          </w:p>
          <w:p w14:paraId="7D38645D" w14:textId="75DFA0AF"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i/>
                <w:iCs/>
                <w:sz w:val="20"/>
                <w:szCs w:val="20"/>
                <w:lang w:val="en-US"/>
              </w:rPr>
              <w:t>sustava kvalitete</w:t>
            </w:r>
            <w:r w:rsidRPr="00CE2D38">
              <w:rPr>
                <w:rFonts w:eastAsia="Times New Roman" w:cstheme="minorHAnsi"/>
                <w:sz w:val="20"/>
                <w:szCs w:val="20"/>
                <w:lang w:val="en-US"/>
              </w:rPr>
              <w:t xml:space="preserve"> (ukupno pet članova)</w:t>
            </w:r>
          </w:p>
        </w:tc>
      </w:tr>
      <w:tr w:rsidR="00C00C56" w:rsidRPr="00431D25" w14:paraId="51D3213D" w14:textId="77777777" w:rsidTr="003779CE">
        <w:trPr>
          <w:trHeight w:val="300"/>
          <w:jc w:val="center"/>
        </w:trPr>
        <w:tc>
          <w:tcPr>
            <w:tcW w:w="1432"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04A0FADD" w14:textId="77777777" w:rsidR="00C00C56" w:rsidRPr="00CE2D38" w:rsidRDefault="00C00C56" w:rsidP="00CE2D38">
            <w:pPr>
              <w:spacing w:after="0" w:line="240" w:lineRule="auto"/>
              <w:ind w:left="-284"/>
              <w:jc w:val="center"/>
              <w:rPr>
                <w:rFonts w:eastAsia="Times New Roman" w:cstheme="minorHAnsi"/>
                <w:sz w:val="20"/>
                <w:szCs w:val="20"/>
                <w:lang w:val="en-US"/>
              </w:rPr>
            </w:pPr>
          </w:p>
        </w:tc>
        <w:tc>
          <w:tcPr>
            <w:tcW w:w="2104" w:type="dxa"/>
            <w:tcBorders>
              <w:top w:val="single" w:sz="6" w:space="0" w:color="auto"/>
              <w:left w:val="single" w:sz="6" w:space="0" w:color="auto"/>
              <w:bottom w:val="single" w:sz="6" w:space="0" w:color="auto"/>
              <w:right w:val="single" w:sz="6" w:space="0" w:color="auto"/>
            </w:tcBorders>
            <w:shd w:val="clear" w:color="auto" w:fill="F2F2F2"/>
            <w:hideMark/>
          </w:tcPr>
          <w:p w14:paraId="2EC4B359" w14:textId="7C23842F"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sz w:val="20"/>
                <w:szCs w:val="20"/>
                <w:lang w:val="en-US"/>
              </w:rPr>
              <w:t>Jedan predstavnik</w:t>
            </w:r>
          </w:p>
        </w:tc>
        <w:tc>
          <w:tcPr>
            <w:tcW w:w="5520" w:type="dxa"/>
            <w:tcBorders>
              <w:top w:val="single" w:sz="6" w:space="0" w:color="auto"/>
              <w:left w:val="single" w:sz="6" w:space="0" w:color="auto"/>
              <w:bottom w:val="single" w:sz="6" w:space="0" w:color="auto"/>
              <w:right w:val="single" w:sz="6" w:space="0" w:color="auto"/>
            </w:tcBorders>
            <w:shd w:val="clear" w:color="auto" w:fill="F2F2F2"/>
            <w:hideMark/>
          </w:tcPr>
          <w:p w14:paraId="4B21269D" w14:textId="47F10BF8"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i/>
                <w:iCs/>
                <w:sz w:val="20"/>
                <w:szCs w:val="20"/>
                <w:lang w:val="en-US"/>
              </w:rPr>
              <w:t>Knjižnični odbor</w:t>
            </w:r>
            <w:r w:rsidRPr="00CE2D38">
              <w:rPr>
                <w:rFonts w:eastAsia="Times New Roman" w:cstheme="minorHAnsi"/>
                <w:sz w:val="20"/>
                <w:szCs w:val="20"/>
                <w:lang w:val="en-US"/>
              </w:rPr>
              <w:t xml:space="preserve"> (ukupno pet članova)</w:t>
            </w:r>
          </w:p>
        </w:tc>
      </w:tr>
      <w:tr w:rsidR="00C00C56" w:rsidRPr="00431D25" w14:paraId="77DD0925" w14:textId="77777777" w:rsidTr="003779CE">
        <w:trPr>
          <w:trHeight w:val="300"/>
          <w:jc w:val="center"/>
        </w:trPr>
        <w:tc>
          <w:tcPr>
            <w:tcW w:w="1432"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BAEF096" w14:textId="77777777" w:rsidR="00C00C56" w:rsidRPr="00CE2D38" w:rsidRDefault="00C00C56" w:rsidP="00CE2D38">
            <w:pPr>
              <w:spacing w:after="0" w:line="240" w:lineRule="auto"/>
              <w:ind w:left="-284"/>
              <w:jc w:val="center"/>
              <w:rPr>
                <w:rFonts w:eastAsia="Times New Roman" w:cstheme="minorHAnsi"/>
                <w:sz w:val="20"/>
                <w:szCs w:val="20"/>
                <w:lang w:val="en-US"/>
              </w:rPr>
            </w:pPr>
          </w:p>
        </w:tc>
        <w:tc>
          <w:tcPr>
            <w:tcW w:w="2104" w:type="dxa"/>
            <w:tcBorders>
              <w:top w:val="single" w:sz="6" w:space="0" w:color="auto"/>
              <w:left w:val="single" w:sz="6" w:space="0" w:color="auto"/>
              <w:bottom w:val="single" w:sz="6" w:space="0" w:color="auto"/>
              <w:right w:val="single" w:sz="6" w:space="0" w:color="auto"/>
            </w:tcBorders>
            <w:shd w:val="clear" w:color="auto" w:fill="F2F2F2"/>
            <w:hideMark/>
          </w:tcPr>
          <w:p w14:paraId="715072A5" w14:textId="79930904"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sz w:val="20"/>
                <w:szCs w:val="20"/>
                <w:lang w:val="en-US"/>
              </w:rPr>
              <w:t>Jedan predstavnik*</w:t>
            </w:r>
          </w:p>
          <w:p w14:paraId="364B2113" w14:textId="4DBF1BD6" w:rsidR="00C00C56" w:rsidRPr="00CE2D38" w:rsidRDefault="00CE2D38"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sz w:val="20"/>
                <w:szCs w:val="20"/>
                <w:lang w:val="en-US"/>
              </w:rPr>
              <w:t xml:space="preserve">      </w:t>
            </w:r>
            <w:r w:rsidR="00C00C56" w:rsidRPr="00CE2D38">
              <w:rPr>
                <w:rFonts w:eastAsia="Times New Roman" w:cstheme="minorHAnsi"/>
                <w:sz w:val="16"/>
                <w:szCs w:val="20"/>
                <w:lang w:val="en-US"/>
              </w:rPr>
              <w:t>*</w:t>
            </w:r>
            <w:r w:rsidR="00C00C56" w:rsidRPr="00CE2D38">
              <w:rPr>
                <w:rFonts w:eastAsia="Times New Roman" w:cstheme="minorHAnsi"/>
                <w:i/>
                <w:iCs/>
                <w:sz w:val="16"/>
                <w:szCs w:val="20"/>
                <w:lang w:val="en-US"/>
              </w:rPr>
              <w:t>samo ako je student jedna od stranaka u predmetnom postupku</w:t>
            </w:r>
          </w:p>
        </w:tc>
        <w:tc>
          <w:tcPr>
            <w:tcW w:w="5520" w:type="dxa"/>
            <w:tcBorders>
              <w:top w:val="single" w:sz="6" w:space="0" w:color="auto"/>
              <w:left w:val="single" w:sz="6" w:space="0" w:color="auto"/>
              <w:bottom w:val="single" w:sz="6" w:space="0" w:color="auto"/>
              <w:right w:val="single" w:sz="6" w:space="0" w:color="auto"/>
            </w:tcBorders>
            <w:shd w:val="clear" w:color="auto" w:fill="F2F2F2"/>
            <w:hideMark/>
          </w:tcPr>
          <w:p w14:paraId="6CF61F79" w14:textId="77777777" w:rsidR="00CE2D38" w:rsidRPr="00CE2D38" w:rsidRDefault="00C00C56" w:rsidP="00CE2D38">
            <w:pPr>
              <w:spacing w:after="0" w:line="240" w:lineRule="auto"/>
              <w:ind w:left="-284"/>
              <w:jc w:val="center"/>
              <w:textAlignment w:val="baseline"/>
              <w:rPr>
                <w:rFonts w:eastAsia="Times New Roman" w:cstheme="minorHAnsi"/>
                <w:i/>
                <w:iCs/>
                <w:sz w:val="20"/>
                <w:szCs w:val="20"/>
                <w:lang w:val="en-US"/>
              </w:rPr>
            </w:pPr>
            <w:r w:rsidRPr="00CE2D38">
              <w:rPr>
                <w:rFonts w:eastAsia="Times New Roman" w:cstheme="minorHAnsi"/>
                <w:i/>
                <w:iCs/>
                <w:sz w:val="20"/>
                <w:szCs w:val="20"/>
                <w:lang w:val="en-US"/>
              </w:rPr>
              <w:t xml:space="preserve">Povjerenstvo za zaštitu od diskriminacije, </w:t>
            </w:r>
          </w:p>
          <w:p w14:paraId="7B409690" w14:textId="5297A417" w:rsidR="00C00C56" w:rsidRPr="00CE2D38" w:rsidRDefault="00CE2D38"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i/>
                <w:iCs/>
                <w:sz w:val="20"/>
                <w:szCs w:val="20"/>
                <w:lang w:val="en-US"/>
              </w:rPr>
              <w:t xml:space="preserve">       </w:t>
            </w:r>
            <w:r w:rsidR="00C00C56" w:rsidRPr="00CE2D38">
              <w:rPr>
                <w:rFonts w:eastAsia="Times New Roman" w:cstheme="minorHAnsi"/>
                <w:i/>
                <w:iCs/>
                <w:sz w:val="20"/>
                <w:szCs w:val="20"/>
                <w:lang w:val="en-US"/>
              </w:rPr>
              <w:t>uznemiravanja i spolnog uznemiravanja</w:t>
            </w:r>
            <w:r w:rsidR="00C00C56" w:rsidRPr="00CE2D38">
              <w:rPr>
                <w:rFonts w:eastAsia="Times New Roman" w:cstheme="minorHAnsi"/>
                <w:sz w:val="20"/>
                <w:szCs w:val="20"/>
                <w:lang w:val="en-US"/>
              </w:rPr>
              <w:t xml:space="preserve"> (ukupno tri člana)</w:t>
            </w:r>
          </w:p>
        </w:tc>
      </w:tr>
      <w:tr w:rsidR="00C00C56" w:rsidRPr="00431D25" w14:paraId="191C4982" w14:textId="77777777" w:rsidTr="003779CE">
        <w:trPr>
          <w:trHeight w:val="300"/>
          <w:jc w:val="center"/>
        </w:trPr>
        <w:tc>
          <w:tcPr>
            <w:tcW w:w="1432"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75B4D3F0" w14:textId="2801B6E7"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b/>
                <w:bCs/>
                <w:sz w:val="20"/>
                <w:szCs w:val="20"/>
                <w:lang w:val="en-US"/>
              </w:rPr>
              <w:t>Svijet prakse</w:t>
            </w:r>
          </w:p>
        </w:tc>
        <w:tc>
          <w:tcPr>
            <w:tcW w:w="2104" w:type="dxa"/>
            <w:tcBorders>
              <w:top w:val="single" w:sz="6" w:space="0" w:color="auto"/>
              <w:left w:val="single" w:sz="6" w:space="0" w:color="auto"/>
              <w:bottom w:val="single" w:sz="6" w:space="0" w:color="auto"/>
              <w:right w:val="single" w:sz="6" w:space="0" w:color="auto"/>
            </w:tcBorders>
            <w:shd w:val="clear" w:color="auto" w:fill="auto"/>
            <w:hideMark/>
          </w:tcPr>
          <w:p w14:paraId="35339600" w14:textId="29740C5A"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sz w:val="20"/>
                <w:szCs w:val="20"/>
                <w:lang w:val="en-US"/>
              </w:rPr>
              <w:t>Jedan predstavnik</w:t>
            </w:r>
          </w:p>
        </w:tc>
        <w:tc>
          <w:tcPr>
            <w:tcW w:w="5520" w:type="dxa"/>
            <w:tcBorders>
              <w:top w:val="single" w:sz="6" w:space="0" w:color="auto"/>
              <w:left w:val="single" w:sz="6" w:space="0" w:color="auto"/>
              <w:bottom w:val="single" w:sz="6" w:space="0" w:color="auto"/>
              <w:right w:val="single" w:sz="6" w:space="0" w:color="auto"/>
            </w:tcBorders>
            <w:shd w:val="clear" w:color="auto" w:fill="auto"/>
            <w:hideMark/>
          </w:tcPr>
          <w:p w14:paraId="170E4290" w14:textId="0EB881CD" w:rsidR="00C00C56" w:rsidRPr="00CE2D38" w:rsidRDefault="00C00C56" w:rsidP="00CE2D38">
            <w:pPr>
              <w:spacing w:after="0" w:line="240" w:lineRule="auto"/>
              <w:ind w:left="-284"/>
              <w:jc w:val="center"/>
              <w:textAlignment w:val="baseline"/>
              <w:rPr>
                <w:rFonts w:eastAsia="Times New Roman" w:cstheme="minorHAnsi"/>
                <w:sz w:val="20"/>
                <w:szCs w:val="20"/>
                <w:lang w:val="en-US"/>
              </w:rPr>
            </w:pPr>
            <w:r w:rsidRPr="00CE2D38">
              <w:rPr>
                <w:rFonts w:eastAsia="Times New Roman" w:cstheme="minorHAnsi"/>
                <w:i/>
                <w:iCs/>
                <w:sz w:val="20"/>
                <w:szCs w:val="20"/>
                <w:lang w:val="en-US"/>
              </w:rPr>
              <w:t xml:space="preserve">Odbor za unapređenje kvalitete </w:t>
            </w:r>
            <w:r w:rsidRPr="00CE2D38">
              <w:rPr>
                <w:rFonts w:eastAsia="Times New Roman" w:cstheme="minorHAnsi"/>
                <w:sz w:val="20"/>
                <w:szCs w:val="20"/>
                <w:lang w:val="en-US"/>
              </w:rPr>
              <w:t>(ukupno osam članova)</w:t>
            </w:r>
          </w:p>
        </w:tc>
      </w:tr>
      <w:tr w:rsidR="00C00C56" w:rsidRPr="00431D25" w14:paraId="37D4F19F" w14:textId="77777777" w:rsidTr="003779CE">
        <w:trPr>
          <w:trHeight w:val="300"/>
          <w:jc w:val="center"/>
        </w:trPr>
        <w:tc>
          <w:tcPr>
            <w:tcW w:w="1432"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D3CC6BB" w14:textId="77777777" w:rsidR="00C00C56" w:rsidRPr="00C00C56" w:rsidRDefault="00C00C56" w:rsidP="00CE2D38">
            <w:pPr>
              <w:spacing w:after="0" w:line="240" w:lineRule="auto"/>
              <w:ind w:left="-284"/>
              <w:jc w:val="center"/>
              <w:rPr>
                <w:rFonts w:ascii="Times New Roman" w:eastAsia="Times New Roman" w:hAnsi="Times New Roman" w:cs="Times New Roman"/>
                <w:sz w:val="24"/>
                <w:szCs w:val="24"/>
                <w:lang w:val="en-US"/>
              </w:rPr>
            </w:pPr>
          </w:p>
        </w:tc>
        <w:tc>
          <w:tcPr>
            <w:tcW w:w="2104" w:type="dxa"/>
            <w:tcBorders>
              <w:top w:val="single" w:sz="6" w:space="0" w:color="auto"/>
              <w:left w:val="single" w:sz="6" w:space="0" w:color="auto"/>
              <w:bottom w:val="single" w:sz="6" w:space="0" w:color="auto"/>
              <w:right w:val="single" w:sz="6" w:space="0" w:color="auto"/>
            </w:tcBorders>
            <w:shd w:val="clear" w:color="auto" w:fill="auto"/>
            <w:hideMark/>
          </w:tcPr>
          <w:p w14:paraId="4FA0F137" w14:textId="5896D3A5" w:rsidR="00C00C56" w:rsidRPr="00C00C56" w:rsidRDefault="00C00C56" w:rsidP="00CE2D38">
            <w:pPr>
              <w:spacing w:after="0" w:line="240" w:lineRule="auto"/>
              <w:ind w:left="-284"/>
              <w:jc w:val="center"/>
              <w:textAlignment w:val="baseline"/>
              <w:rPr>
                <w:rFonts w:ascii="Times New Roman" w:eastAsia="Times New Roman" w:hAnsi="Times New Roman" w:cs="Times New Roman"/>
                <w:sz w:val="24"/>
                <w:szCs w:val="24"/>
                <w:lang w:val="en-US"/>
              </w:rPr>
            </w:pPr>
            <w:r w:rsidRPr="00C00C56">
              <w:rPr>
                <w:rFonts w:ascii="Calibri" w:eastAsia="Times New Roman" w:hAnsi="Calibri" w:cs="Calibri"/>
                <w:sz w:val="20"/>
                <w:szCs w:val="20"/>
                <w:lang w:val="en-US"/>
              </w:rPr>
              <w:t>Dva predstavnika</w:t>
            </w:r>
          </w:p>
        </w:tc>
        <w:tc>
          <w:tcPr>
            <w:tcW w:w="5520" w:type="dxa"/>
            <w:tcBorders>
              <w:top w:val="single" w:sz="6" w:space="0" w:color="auto"/>
              <w:left w:val="single" w:sz="6" w:space="0" w:color="auto"/>
              <w:bottom w:val="single" w:sz="6" w:space="0" w:color="auto"/>
              <w:right w:val="single" w:sz="6" w:space="0" w:color="auto"/>
            </w:tcBorders>
            <w:shd w:val="clear" w:color="auto" w:fill="auto"/>
            <w:hideMark/>
          </w:tcPr>
          <w:p w14:paraId="6C52996E" w14:textId="2D423C6E" w:rsidR="00C00C56" w:rsidRPr="00C00C56" w:rsidRDefault="00C00C56" w:rsidP="00CE2D38">
            <w:pPr>
              <w:spacing w:after="0" w:line="240" w:lineRule="auto"/>
              <w:ind w:left="-284"/>
              <w:jc w:val="center"/>
              <w:textAlignment w:val="baseline"/>
              <w:rPr>
                <w:rFonts w:ascii="Times New Roman" w:eastAsia="Times New Roman" w:hAnsi="Times New Roman" w:cs="Times New Roman"/>
                <w:sz w:val="24"/>
                <w:szCs w:val="24"/>
                <w:lang w:val="en-US"/>
              </w:rPr>
            </w:pPr>
            <w:r w:rsidRPr="00C00C56">
              <w:rPr>
                <w:rFonts w:ascii="Calibri" w:eastAsia="Times New Roman" w:hAnsi="Calibri" w:cs="Calibri"/>
                <w:i/>
                <w:iCs/>
                <w:sz w:val="20"/>
                <w:szCs w:val="20"/>
                <w:lang w:val="en-US"/>
              </w:rPr>
              <w:t xml:space="preserve">Strateški savjet  </w:t>
            </w:r>
            <w:r w:rsidRPr="00C00C56">
              <w:rPr>
                <w:rFonts w:ascii="Calibri" w:eastAsia="Times New Roman" w:hAnsi="Calibri" w:cs="Calibri"/>
                <w:sz w:val="20"/>
                <w:szCs w:val="20"/>
                <w:lang w:val="en-US"/>
              </w:rPr>
              <w:t>(ukupno osam članova)</w:t>
            </w:r>
          </w:p>
        </w:tc>
      </w:tr>
      <w:tr w:rsidR="00C00C56" w:rsidRPr="00431D25" w14:paraId="398B69CA" w14:textId="77777777" w:rsidTr="003779CE">
        <w:trPr>
          <w:trHeight w:val="300"/>
          <w:jc w:val="center"/>
        </w:trPr>
        <w:tc>
          <w:tcPr>
            <w:tcW w:w="1432"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7F462086" w14:textId="77777777" w:rsidR="00C00C56" w:rsidRPr="00C00C56" w:rsidRDefault="00C00C56" w:rsidP="00CE2D38">
            <w:pPr>
              <w:spacing w:after="0" w:line="240" w:lineRule="auto"/>
              <w:ind w:left="-284"/>
              <w:jc w:val="center"/>
              <w:rPr>
                <w:rFonts w:ascii="Times New Roman" w:eastAsia="Times New Roman" w:hAnsi="Times New Roman" w:cs="Times New Roman"/>
                <w:sz w:val="24"/>
                <w:szCs w:val="24"/>
                <w:lang w:val="en-US"/>
              </w:rPr>
            </w:pPr>
          </w:p>
        </w:tc>
        <w:tc>
          <w:tcPr>
            <w:tcW w:w="2104" w:type="dxa"/>
            <w:tcBorders>
              <w:top w:val="single" w:sz="6" w:space="0" w:color="auto"/>
              <w:left w:val="single" w:sz="6" w:space="0" w:color="auto"/>
              <w:bottom w:val="single" w:sz="6" w:space="0" w:color="auto"/>
              <w:right w:val="single" w:sz="6" w:space="0" w:color="auto"/>
            </w:tcBorders>
            <w:shd w:val="clear" w:color="auto" w:fill="auto"/>
            <w:hideMark/>
          </w:tcPr>
          <w:p w14:paraId="405AA49F" w14:textId="6115197B" w:rsidR="00C00C56" w:rsidRPr="00C00C56" w:rsidRDefault="00C00C56" w:rsidP="00CE2D38">
            <w:pPr>
              <w:spacing w:after="0" w:line="240" w:lineRule="auto"/>
              <w:ind w:left="-284"/>
              <w:jc w:val="center"/>
              <w:textAlignment w:val="baseline"/>
              <w:rPr>
                <w:rFonts w:ascii="Times New Roman" w:eastAsia="Times New Roman" w:hAnsi="Times New Roman" w:cs="Times New Roman"/>
                <w:sz w:val="24"/>
                <w:szCs w:val="24"/>
                <w:lang w:val="en-US"/>
              </w:rPr>
            </w:pPr>
            <w:r w:rsidRPr="00C00C56">
              <w:rPr>
                <w:rFonts w:ascii="Calibri" w:eastAsia="Times New Roman" w:hAnsi="Calibri" w:cs="Calibri"/>
                <w:sz w:val="20"/>
                <w:szCs w:val="20"/>
                <w:lang w:val="en-US"/>
              </w:rPr>
              <w:t>11 predstavnika</w:t>
            </w:r>
          </w:p>
        </w:tc>
        <w:tc>
          <w:tcPr>
            <w:tcW w:w="5520" w:type="dxa"/>
            <w:tcBorders>
              <w:top w:val="single" w:sz="6" w:space="0" w:color="auto"/>
              <w:left w:val="single" w:sz="6" w:space="0" w:color="auto"/>
              <w:bottom w:val="single" w:sz="6" w:space="0" w:color="auto"/>
              <w:right w:val="single" w:sz="6" w:space="0" w:color="auto"/>
            </w:tcBorders>
            <w:shd w:val="clear" w:color="auto" w:fill="auto"/>
            <w:hideMark/>
          </w:tcPr>
          <w:p w14:paraId="706A4FFC" w14:textId="017F7581" w:rsidR="00C00C56" w:rsidRPr="00C00C56" w:rsidRDefault="00C00C56" w:rsidP="00CE2D38">
            <w:pPr>
              <w:spacing w:after="0" w:line="240" w:lineRule="auto"/>
              <w:ind w:left="-284"/>
              <w:jc w:val="center"/>
              <w:textAlignment w:val="baseline"/>
              <w:rPr>
                <w:rFonts w:ascii="Times New Roman" w:eastAsia="Times New Roman" w:hAnsi="Times New Roman" w:cs="Times New Roman"/>
                <w:sz w:val="24"/>
                <w:szCs w:val="24"/>
                <w:lang w:val="en-US"/>
              </w:rPr>
            </w:pPr>
            <w:r w:rsidRPr="00C00C56">
              <w:rPr>
                <w:rFonts w:ascii="Calibri" w:eastAsia="Times New Roman" w:hAnsi="Calibri" w:cs="Calibri"/>
                <w:i/>
                <w:iCs/>
                <w:sz w:val="20"/>
                <w:szCs w:val="20"/>
                <w:lang w:val="en-US"/>
              </w:rPr>
              <w:t xml:space="preserve">Gospodarski savjet </w:t>
            </w:r>
            <w:r w:rsidRPr="00C00C56">
              <w:rPr>
                <w:rFonts w:ascii="Calibri" w:eastAsia="Times New Roman" w:hAnsi="Calibri" w:cs="Calibri"/>
                <w:sz w:val="20"/>
                <w:szCs w:val="20"/>
                <w:lang w:val="en-US"/>
              </w:rPr>
              <w:t>(ukupno 12 članova)</w:t>
            </w:r>
          </w:p>
        </w:tc>
      </w:tr>
      <w:tr w:rsidR="00C00C56" w:rsidRPr="00431D25" w14:paraId="7BDE9704" w14:textId="77777777" w:rsidTr="003779CE">
        <w:trPr>
          <w:trHeight w:val="300"/>
          <w:jc w:val="center"/>
        </w:trPr>
        <w:tc>
          <w:tcPr>
            <w:tcW w:w="1432" w:type="dxa"/>
            <w:tcBorders>
              <w:top w:val="single" w:sz="6" w:space="0" w:color="auto"/>
              <w:left w:val="single" w:sz="6" w:space="0" w:color="auto"/>
              <w:bottom w:val="single" w:sz="6" w:space="0" w:color="auto"/>
              <w:right w:val="single" w:sz="6" w:space="0" w:color="auto"/>
            </w:tcBorders>
            <w:shd w:val="clear" w:color="auto" w:fill="F2F2F2"/>
            <w:hideMark/>
          </w:tcPr>
          <w:p w14:paraId="3D19142F" w14:textId="062812BD" w:rsidR="00CE2D38" w:rsidRDefault="00C00C56" w:rsidP="00CE2D38">
            <w:pPr>
              <w:spacing w:after="0" w:line="240" w:lineRule="auto"/>
              <w:ind w:left="-284"/>
              <w:jc w:val="center"/>
              <w:textAlignment w:val="baseline"/>
              <w:rPr>
                <w:rFonts w:ascii="Calibri" w:eastAsia="Times New Roman" w:hAnsi="Calibri" w:cs="Calibri"/>
                <w:b/>
                <w:bCs/>
                <w:sz w:val="20"/>
                <w:szCs w:val="20"/>
                <w:lang w:val="en-US"/>
              </w:rPr>
            </w:pPr>
            <w:r w:rsidRPr="00C00C56">
              <w:rPr>
                <w:rFonts w:ascii="Calibri" w:eastAsia="Times New Roman" w:hAnsi="Calibri" w:cs="Calibri"/>
                <w:b/>
                <w:bCs/>
                <w:sz w:val="20"/>
                <w:szCs w:val="20"/>
                <w:lang w:val="en-US"/>
              </w:rPr>
              <w:t>Lokalna</w:t>
            </w:r>
          </w:p>
          <w:p w14:paraId="34662BF2" w14:textId="4A6390F6" w:rsidR="00C00C56" w:rsidRPr="00C00C56" w:rsidRDefault="00C00C56" w:rsidP="00CE2D38">
            <w:pPr>
              <w:spacing w:after="0" w:line="240" w:lineRule="auto"/>
              <w:ind w:left="-284"/>
              <w:jc w:val="center"/>
              <w:textAlignment w:val="baseline"/>
              <w:rPr>
                <w:rFonts w:ascii="Times New Roman" w:eastAsia="Times New Roman" w:hAnsi="Times New Roman" w:cs="Times New Roman"/>
                <w:sz w:val="24"/>
                <w:szCs w:val="24"/>
                <w:lang w:val="en-US"/>
              </w:rPr>
            </w:pPr>
            <w:r w:rsidRPr="00C00C56">
              <w:rPr>
                <w:rFonts w:ascii="Calibri" w:eastAsia="Times New Roman" w:hAnsi="Calibri" w:cs="Calibri"/>
                <w:b/>
                <w:bCs/>
                <w:sz w:val="20"/>
                <w:szCs w:val="20"/>
                <w:lang w:val="en-US"/>
              </w:rPr>
              <w:t>zajednica</w:t>
            </w:r>
          </w:p>
        </w:tc>
        <w:tc>
          <w:tcPr>
            <w:tcW w:w="2104" w:type="dxa"/>
            <w:tcBorders>
              <w:top w:val="single" w:sz="6" w:space="0" w:color="auto"/>
              <w:left w:val="single" w:sz="6" w:space="0" w:color="auto"/>
              <w:bottom w:val="single" w:sz="6" w:space="0" w:color="auto"/>
              <w:right w:val="single" w:sz="6" w:space="0" w:color="auto"/>
            </w:tcBorders>
            <w:shd w:val="clear" w:color="auto" w:fill="F2F2F2"/>
            <w:hideMark/>
          </w:tcPr>
          <w:p w14:paraId="4EB0BA48" w14:textId="47DF4619" w:rsidR="00C00C56" w:rsidRPr="00C00C56" w:rsidRDefault="00C00C56" w:rsidP="00CE2D38">
            <w:pPr>
              <w:spacing w:after="0" w:line="240" w:lineRule="auto"/>
              <w:ind w:left="-284"/>
              <w:jc w:val="center"/>
              <w:textAlignment w:val="baseline"/>
              <w:rPr>
                <w:rFonts w:ascii="Times New Roman" w:eastAsia="Times New Roman" w:hAnsi="Times New Roman" w:cs="Times New Roman"/>
                <w:sz w:val="24"/>
                <w:szCs w:val="24"/>
                <w:lang w:val="en-US"/>
              </w:rPr>
            </w:pPr>
            <w:r w:rsidRPr="00C00C56">
              <w:rPr>
                <w:rFonts w:ascii="Calibri" w:eastAsia="Times New Roman" w:hAnsi="Calibri" w:cs="Calibri"/>
                <w:sz w:val="20"/>
                <w:szCs w:val="20"/>
                <w:lang w:val="en-US"/>
              </w:rPr>
              <w:t>Jedan predstavnik</w:t>
            </w:r>
          </w:p>
        </w:tc>
        <w:tc>
          <w:tcPr>
            <w:tcW w:w="5520" w:type="dxa"/>
            <w:tcBorders>
              <w:top w:val="single" w:sz="6" w:space="0" w:color="auto"/>
              <w:left w:val="single" w:sz="6" w:space="0" w:color="auto"/>
              <w:bottom w:val="single" w:sz="6" w:space="0" w:color="auto"/>
              <w:right w:val="single" w:sz="6" w:space="0" w:color="auto"/>
            </w:tcBorders>
            <w:shd w:val="clear" w:color="auto" w:fill="F2F2F2"/>
            <w:hideMark/>
          </w:tcPr>
          <w:p w14:paraId="6CE72E0D" w14:textId="5B910B9A" w:rsidR="00C00C56" w:rsidRPr="00C00C56" w:rsidRDefault="00C00C56" w:rsidP="00CE2D38">
            <w:pPr>
              <w:spacing w:after="0" w:line="240" w:lineRule="auto"/>
              <w:ind w:left="-284"/>
              <w:jc w:val="center"/>
              <w:textAlignment w:val="baseline"/>
              <w:rPr>
                <w:rFonts w:ascii="Times New Roman" w:eastAsia="Times New Roman" w:hAnsi="Times New Roman" w:cs="Times New Roman"/>
                <w:sz w:val="24"/>
                <w:szCs w:val="24"/>
                <w:lang w:val="en-US"/>
              </w:rPr>
            </w:pPr>
            <w:r w:rsidRPr="00C00C56">
              <w:rPr>
                <w:rFonts w:ascii="Calibri" w:eastAsia="Times New Roman" w:hAnsi="Calibri" w:cs="Calibri"/>
                <w:i/>
                <w:iCs/>
                <w:sz w:val="20"/>
                <w:szCs w:val="20"/>
                <w:lang w:val="en-US"/>
              </w:rPr>
              <w:t xml:space="preserve">Gospodarski savjet </w:t>
            </w:r>
            <w:r w:rsidRPr="00C00C56">
              <w:rPr>
                <w:rFonts w:ascii="Calibri" w:eastAsia="Times New Roman" w:hAnsi="Calibri" w:cs="Calibri"/>
                <w:sz w:val="20"/>
                <w:szCs w:val="20"/>
                <w:lang w:val="en-US"/>
              </w:rPr>
              <w:t>(ukupno 12 članova)</w:t>
            </w:r>
          </w:p>
        </w:tc>
      </w:tr>
      <w:tr w:rsidR="00C00C56" w:rsidRPr="00431D25" w14:paraId="6150EBE3" w14:textId="77777777" w:rsidTr="003779CE">
        <w:trPr>
          <w:trHeight w:val="300"/>
          <w:jc w:val="center"/>
        </w:trPr>
        <w:tc>
          <w:tcPr>
            <w:tcW w:w="1432" w:type="dxa"/>
            <w:tcBorders>
              <w:top w:val="single" w:sz="6" w:space="0" w:color="auto"/>
              <w:left w:val="single" w:sz="6" w:space="0" w:color="auto"/>
              <w:bottom w:val="single" w:sz="6" w:space="0" w:color="auto"/>
              <w:right w:val="single" w:sz="6" w:space="0" w:color="auto"/>
            </w:tcBorders>
            <w:shd w:val="clear" w:color="auto" w:fill="auto"/>
            <w:hideMark/>
          </w:tcPr>
          <w:p w14:paraId="25545CAE" w14:textId="66770549" w:rsidR="00C00C56" w:rsidRPr="001709A7" w:rsidRDefault="00C00C56" w:rsidP="00CE2D38">
            <w:pPr>
              <w:spacing w:after="0" w:line="240" w:lineRule="auto"/>
              <w:ind w:left="-284"/>
              <w:jc w:val="center"/>
              <w:textAlignment w:val="baseline"/>
              <w:rPr>
                <w:rFonts w:eastAsia="Times New Roman" w:cstheme="minorHAnsi"/>
                <w:sz w:val="24"/>
                <w:szCs w:val="24"/>
                <w:lang w:val="en-US"/>
              </w:rPr>
            </w:pPr>
            <w:r w:rsidRPr="001709A7">
              <w:rPr>
                <w:rFonts w:eastAsia="Times New Roman" w:cstheme="minorHAnsi"/>
                <w:b/>
                <w:bCs/>
                <w:sz w:val="20"/>
                <w:szCs w:val="20"/>
                <w:lang w:val="en-US"/>
              </w:rPr>
              <w:lastRenderedPageBreak/>
              <w:t>Akademska zajednica</w:t>
            </w:r>
          </w:p>
        </w:tc>
        <w:tc>
          <w:tcPr>
            <w:tcW w:w="2104" w:type="dxa"/>
            <w:tcBorders>
              <w:top w:val="single" w:sz="6" w:space="0" w:color="auto"/>
              <w:left w:val="single" w:sz="6" w:space="0" w:color="auto"/>
              <w:bottom w:val="single" w:sz="6" w:space="0" w:color="auto"/>
              <w:right w:val="single" w:sz="6" w:space="0" w:color="auto"/>
            </w:tcBorders>
            <w:shd w:val="clear" w:color="auto" w:fill="auto"/>
            <w:hideMark/>
          </w:tcPr>
          <w:p w14:paraId="30744C2A" w14:textId="7F12A266" w:rsidR="00C00C56" w:rsidRPr="00C00C56" w:rsidRDefault="00C00C56" w:rsidP="00CE2D38">
            <w:pPr>
              <w:spacing w:after="0" w:line="240" w:lineRule="auto"/>
              <w:ind w:left="-284"/>
              <w:jc w:val="center"/>
              <w:textAlignment w:val="baseline"/>
              <w:rPr>
                <w:rFonts w:ascii="Times New Roman" w:eastAsia="Times New Roman" w:hAnsi="Times New Roman" w:cs="Times New Roman"/>
                <w:sz w:val="24"/>
                <w:szCs w:val="24"/>
                <w:lang w:val="en-US"/>
              </w:rPr>
            </w:pPr>
            <w:r w:rsidRPr="00C00C56">
              <w:rPr>
                <w:rFonts w:ascii="Calibri" w:eastAsia="Times New Roman" w:hAnsi="Calibri" w:cs="Calibri"/>
                <w:sz w:val="20"/>
                <w:szCs w:val="20"/>
                <w:lang w:val="en-US"/>
              </w:rPr>
              <w:t>Šest predstavnika</w:t>
            </w:r>
          </w:p>
        </w:tc>
        <w:tc>
          <w:tcPr>
            <w:tcW w:w="5520" w:type="dxa"/>
            <w:tcBorders>
              <w:top w:val="single" w:sz="6" w:space="0" w:color="auto"/>
              <w:left w:val="single" w:sz="6" w:space="0" w:color="auto"/>
              <w:bottom w:val="single" w:sz="6" w:space="0" w:color="auto"/>
              <w:right w:val="single" w:sz="6" w:space="0" w:color="auto"/>
            </w:tcBorders>
            <w:shd w:val="clear" w:color="auto" w:fill="auto"/>
            <w:hideMark/>
          </w:tcPr>
          <w:p w14:paraId="789AAFA3" w14:textId="08ED1DF1" w:rsidR="00C00C56" w:rsidRPr="00C00C56" w:rsidRDefault="00C00C56" w:rsidP="00CE2D38">
            <w:pPr>
              <w:spacing w:after="0" w:line="240" w:lineRule="auto"/>
              <w:ind w:left="-284"/>
              <w:jc w:val="center"/>
              <w:textAlignment w:val="baseline"/>
              <w:rPr>
                <w:rFonts w:ascii="Times New Roman" w:eastAsia="Times New Roman" w:hAnsi="Times New Roman" w:cs="Times New Roman"/>
                <w:sz w:val="24"/>
                <w:szCs w:val="24"/>
                <w:lang w:val="en-US"/>
              </w:rPr>
            </w:pPr>
            <w:r w:rsidRPr="00C00C56">
              <w:rPr>
                <w:rFonts w:ascii="Calibri" w:eastAsia="Times New Roman" w:hAnsi="Calibri" w:cs="Calibri"/>
                <w:i/>
                <w:iCs/>
                <w:sz w:val="20"/>
                <w:szCs w:val="20"/>
                <w:lang w:val="en-US"/>
              </w:rPr>
              <w:t xml:space="preserve">Strateški savjet </w:t>
            </w:r>
            <w:r w:rsidRPr="00C00C56">
              <w:rPr>
                <w:rFonts w:ascii="Calibri" w:eastAsia="Times New Roman" w:hAnsi="Calibri" w:cs="Calibri"/>
                <w:sz w:val="20"/>
                <w:szCs w:val="20"/>
                <w:lang w:val="en-US"/>
              </w:rPr>
              <w:t>(ukupno osam članova)</w:t>
            </w:r>
          </w:p>
        </w:tc>
      </w:tr>
    </w:tbl>
    <w:p w14:paraId="6B3769B6" w14:textId="3D811608" w:rsidR="00C00C56" w:rsidRPr="00446266" w:rsidRDefault="00C00C56" w:rsidP="003779CE">
      <w:pPr>
        <w:spacing w:before="240" w:line="240" w:lineRule="auto"/>
        <w:ind w:left="-284"/>
        <w:jc w:val="left"/>
        <w:textAlignment w:val="baseline"/>
        <w:rPr>
          <w:rFonts w:eastAsia="Times New Roman" w:cstheme="minorHAnsi"/>
          <w:sz w:val="18"/>
          <w:szCs w:val="18"/>
          <w:lang w:val="en-US"/>
        </w:rPr>
      </w:pPr>
      <w:r w:rsidRPr="00C00C56">
        <w:rPr>
          <w:rFonts w:ascii="Calibri" w:eastAsia="Times New Roman" w:hAnsi="Calibri" w:cs="Calibri"/>
          <w:lang w:val="en-US"/>
        </w:rPr>
        <w:t> </w:t>
      </w:r>
      <w:r w:rsidRPr="00446266">
        <w:rPr>
          <w:rFonts w:eastAsia="Times New Roman" w:cstheme="minorHAnsi"/>
        </w:rPr>
        <w:t>U svrhu upravljanja radom Fakulteta i učinkovitog odvijanja njegovih glavnih procesa, Fakultet redovito prikuplja relevantne podatke, obrađuje ih i analizira te kreira izvješća, a s krajnjim ciljem donošenja adekvatnih zaključaka i odluka na odgovarajućim tijelima i upravnim pozicijama Fakulteta. U okviru postojećeg informacijskog sustava Fakultet kontinuirano prikuplja i organizira podatke te vodi evidencije o svojim studentima poput evidencija o: osobnim podacima, upisanim studentima, završenim studentima, položenim ispitima studenta, broju upisanih ECTS-ova studenta, broju stečenih ECTS-ova studenta, rješenjima zahtjeva/molbi studenta, izdanim potvrdama studentu, stegovnim postupcima protiv studenta i dr. (</w:t>
      </w:r>
      <w:r w:rsidRPr="00446266">
        <w:rPr>
          <w:rFonts w:eastAsia="Times New Roman" w:cstheme="minorHAnsi"/>
          <w:color w:val="0070C0"/>
        </w:rPr>
        <w:t>baseroom: Arhiva Referade</w:t>
      </w:r>
      <w:r w:rsidRPr="00446266">
        <w:rPr>
          <w:rFonts w:eastAsia="Times New Roman" w:cstheme="minorHAnsi"/>
        </w:rPr>
        <w:t>). Navedeni podaci, osim za potrebe nastavnog procesa i za potrebe studenata, se dalje koriste u različitim redovnim i periodičnim analizama i izvješćima, poput Analize uspješnosti studiranja, Analize statusa/studiranja studenata koja se šalje nadležnom Ministarstvu za potrebe utvrđivanja studentskih prava i sl. Nadalje, redovito se tijekom svake akademske godine provode anketiranja studenata u kojima oni, u zasebnim anketama, vrednuju kvalitetu nastavnog rada na svim razinama studiranja (prijediplomski, diplomski i poslijediplomski studiji, na razini pojedinog semestra), kvalitetu mentorskog rada nastavnika, stručne prakse, stručne prakse društveno korisnog učenja i programa centra za cjeloživotno obrazovanje, zatim kvalitetu rada stručnih i administrativnih službi stručnih službi te drugih vidova studentskog života, te cjelokupnu razinu studija. Neke od navedenih anketiranja i analiza, poput vrednovanja kvalitete nastavnog rada, se rade u suradnji sa Sveučilišnim Centrom za unapređenje kvalitete. Fakultet također redovito anketira i alumne Fakulteta u anketi fokusiranoj na njihov trenutni karijerni status i zaposlenje te na njihova iskustva i percipiranu korisnost studijskog programa koji su završili na Fakultetu za njihov profesionalni razvoj (</w:t>
      </w:r>
      <w:r w:rsidRPr="00446266">
        <w:rPr>
          <w:rFonts w:eastAsia="Times New Roman" w:cstheme="minorHAnsi"/>
          <w:color w:val="0070C0"/>
        </w:rPr>
        <w:t>baseroom</w:t>
      </w:r>
      <w:r w:rsidRPr="00446266">
        <w:rPr>
          <w:rFonts w:eastAsia="Times New Roman" w:cstheme="minorHAnsi"/>
        </w:rPr>
        <w:t>). Koristeći interne informacijske sustave Fakultet prikuplja podatke o uspješnosti studiranja za svaku akademsku godinu te ih, u suradnji s Sveučilišnim Centrom za unapređenje kvalitete, analizira i stavlja u kontekst cjelokupnog Sveučilišta. Sama analiza</w:t>
      </w:r>
      <w:r w:rsidRPr="00446266">
        <w:rPr>
          <w:rFonts w:eastAsia="Times New Roman" w:cstheme="minorHAnsi"/>
          <w:lang w:val="en-US"/>
        </w:rPr>
        <w:t xml:space="preserve"> </w:t>
      </w:r>
      <w:r w:rsidRPr="00446266">
        <w:rPr>
          <w:rFonts w:eastAsia="Times New Roman" w:cstheme="minorHAnsi"/>
        </w:rPr>
        <w:t>uspješnosti studiranja za pojedinu akademsku godinu se dalje, kao i svi ovdje navedeni prikupljeni podatci i rezultirajuće analize, raspravljaju na Odboru za unapređenje kvalitete Fakulteta te se, uz zaključke Odbora i prijedloge za unapređenja, dalje prosljeđuju na raspravu i usvajanje na Fakultetsko vijeće u užem sazivu (</w:t>
      </w:r>
      <w:r w:rsidRPr="00446266">
        <w:rPr>
          <w:rFonts w:eastAsia="Times New Roman" w:cstheme="minorHAnsi"/>
          <w:color w:val="0070C0"/>
        </w:rPr>
        <w:t>baseroom: zapisnici sa sjednica Fakultetskog vijeća, zapisnici sa sjednica Odbora za unapređenje kvalitete, web Fakulteta</w:t>
      </w:r>
      <w:r w:rsidRPr="00446266">
        <w:rPr>
          <w:rFonts w:eastAsia="Times New Roman" w:cstheme="minorHAnsi"/>
        </w:rPr>
        <w:t>).  </w:t>
      </w:r>
      <w:r w:rsidRPr="00446266">
        <w:rPr>
          <w:rFonts w:eastAsia="Times New Roman" w:cstheme="minorHAnsi"/>
          <w:lang w:val="en-US"/>
        </w:rPr>
        <w:t> </w:t>
      </w:r>
    </w:p>
    <w:p w14:paraId="47DF6806" w14:textId="77777777" w:rsidR="00C00C56" w:rsidRPr="00446266" w:rsidRDefault="00C00C56" w:rsidP="00D1521F">
      <w:pPr>
        <w:spacing w:line="240" w:lineRule="auto"/>
        <w:ind w:left="-284"/>
        <w:textAlignment w:val="baseline"/>
        <w:rPr>
          <w:rFonts w:eastAsia="Times New Roman" w:cstheme="minorHAnsi"/>
        </w:rPr>
      </w:pPr>
      <w:r w:rsidRPr="00446266">
        <w:rPr>
          <w:rFonts w:eastAsia="Times New Roman" w:cstheme="minorHAnsi"/>
        </w:rPr>
        <w:t>Kada je riječ o upravljanju ljudskim resursima, Fakultet kontinuirano vodi evidencije radnika, izvršenog rada (izvještaj o radu), radnog vremena, broja djece zaposlenika i usavršavanja osoblja te oblikuje planove napredovanja, umirovljenja i zapošljavanja, kao i godišnje izvještaje o nastavnom osoblju i o istraživanju i razvoju za visoko obrazovanje (</w:t>
      </w:r>
      <w:r w:rsidRPr="00446266">
        <w:rPr>
          <w:rFonts w:eastAsia="Times New Roman" w:cstheme="minorHAnsi"/>
          <w:color w:val="0070C0"/>
        </w:rPr>
        <w:t>baseroom</w:t>
      </w:r>
      <w:r w:rsidRPr="00446266">
        <w:rPr>
          <w:rFonts w:eastAsia="Times New Roman" w:cstheme="minorHAnsi"/>
        </w:rPr>
        <w:t xml:space="preserve">).  Shodno internim procedurama i prikupljenim podacima, Fakultet za svaku akademsku godinu izrađuje planove o radu asistenata, mentora asistenata i viših asistenata i njihove izvještaje o realizaciji, zatim plan ukupnog opterećenja nastavnika i suradnika Fakulteta i izvještaj o njegovoj realizaciji, podatke o nastavnim opterećenjima nastavnika Fakulteta za pojedine periode, plan gostujućih predavanja na predmetima za pojedini semestar i akademsku godinu i izvještaj o njegovoj realizaciji, plan odlazne suradnje Fakulteta što se tiče nastave i izvještaj o njegovoj realizaciji te izvještaje voditelja/voditeljica poslijediplomskih studijskih programa. Nadalje, Odbor za unapređenje kvalitete Fakulteta, kao jedno od najvažnijih stalnih radnih tijela Fakulteta, a koje je uključeno u praćenje i unapređenje velikog broja procesa na Fakultetu, također za svaku akademsku godinu izrađuje godišnji </w:t>
      </w:r>
      <w:hyperlink r:id="rId56" w:history="1">
        <w:r w:rsidRPr="00446266">
          <w:rPr>
            <w:rStyle w:val="Hyperlink"/>
            <w:rFonts w:eastAsia="Times New Roman" w:cstheme="minorHAnsi"/>
          </w:rPr>
          <w:t>plan aktivnosti rada Odbora za unapređenje kvalitete</w:t>
        </w:r>
      </w:hyperlink>
      <w:r w:rsidRPr="00446266">
        <w:rPr>
          <w:rFonts w:eastAsia="Times New Roman" w:cstheme="minorHAnsi"/>
        </w:rPr>
        <w:t xml:space="preserve"> te </w:t>
      </w:r>
      <w:hyperlink r:id="rId57" w:history="1">
        <w:r w:rsidRPr="00446266">
          <w:rPr>
            <w:rStyle w:val="Hyperlink"/>
            <w:rFonts w:eastAsia="Times New Roman" w:cstheme="minorHAnsi"/>
          </w:rPr>
          <w:t>izvještaj o njegovoj realizaciji</w:t>
        </w:r>
      </w:hyperlink>
      <w:r w:rsidRPr="00446266">
        <w:rPr>
          <w:rFonts w:eastAsia="Times New Roman" w:cstheme="minorHAnsi"/>
        </w:rPr>
        <w:t xml:space="preserve">. </w:t>
      </w:r>
    </w:p>
    <w:p w14:paraId="60A68039" w14:textId="7A66A2DD" w:rsidR="00C00C56" w:rsidRPr="00446266" w:rsidRDefault="00C00C56" w:rsidP="00D1521F">
      <w:pPr>
        <w:spacing w:line="240" w:lineRule="auto"/>
        <w:ind w:left="-284"/>
        <w:textAlignment w:val="baseline"/>
        <w:rPr>
          <w:rFonts w:eastAsia="Times New Roman" w:cstheme="minorHAnsi"/>
          <w:sz w:val="18"/>
          <w:szCs w:val="18"/>
          <w:lang w:val="en-US"/>
        </w:rPr>
      </w:pPr>
      <w:r w:rsidRPr="00446266">
        <w:rPr>
          <w:rFonts w:eastAsia="Times New Roman" w:cstheme="minorHAnsi"/>
        </w:rPr>
        <w:t>U svom funkcioniranju, </w:t>
      </w:r>
      <w:r w:rsidRPr="00446266">
        <w:rPr>
          <w:rFonts w:eastAsia="Times New Roman" w:cstheme="minorHAnsi"/>
          <w:lang w:val="en-US"/>
        </w:rPr>
        <w:t> </w:t>
      </w:r>
      <w:r w:rsidRPr="00446266">
        <w:rPr>
          <w:rFonts w:eastAsia="Times New Roman" w:cstheme="minorHAnsi"/>
        </w:rPr>
        <w:t>Fakultet pridaje iznimnu važnost učinkovitom, transparentnom, svrsishodnom i održivom upravljanju financijskim resursima. Planiranje financijskog poslovanja provodi se na godišnjoj razini, donošenjem Financijskog plana za nadolazeću godinu, uz projekcije za dvije dodatne godine. U slučaju značajnih odstupanja u prihodima ili rashodima, plan se revidira tijekom tekuće godine, čime se osigurava fleksibilnost i prilagodba novim okolnostima. Financijski plan kao i njegove rebalanse, usvaja</w:t>
      </w:r>
      <w:r w:rsidRPr="00C00C56">
        <w:rPr>
          <w:rFonts w:ascii="Calibri" w:eastAsia="Times New Roman" w:hAnsi="Calibri" w:cs="Calibri"/>
        </w:rPr>
        <w:t xml:space="preserve"> </w:t>
      </w:r>
      <w:r w:rsidRPr="00446266">
        <w:rPr>
          <w:rFonts w:eastAsia="Times New Roman" w:cstheme="minorHAnsi"/>
        </w:rPr>
        <w:t xml:space="preserve">Fakultetsko vijeće, koje također usvaja izvješća o izvršenju plana na polovici i kraju svake godine kao i godišnje financijsko izvješće. Osim toga, Fakultet izrađuje godišnji plan nabave, koji je usklađen s </w:t>
      </w:r>
      <w:r w:rsidRPr="00446266">
        <w:rPr>
          <w:rFonts w:eastAsia="Times New Roman" w:cstheme="minorHAnsi"/>
        </w:rPr>
        <w:lastRenderedPageBreak/>
        <w:t>Financijskim planom, a svi ključni financijski dokumenti javno su dostupni na službenim web stranicama Fakulteta (</w:t>
      </w:r>
      <w:hyperlink r:id="rId58" w:tgtFrame="_blank" w:history="1">
        <w:r w:rsidRPr="00446266">
          <w:rPr>
            <w:rFonts w:eastAsia="Times New Roman" w:cstheme="minorHAnsi"/>
            <w:color w:val="0000FF"/>
            <w:u w:val="single"/>
          </w:rPr>
          <w:t>Akti Fakulteta</w:t>
        </w:r>
      </w:hyperlink>
      <w:r w:rsidRPr="00446266">
        <w:rPr>
          <w:rFonts w:eastAsia="Times New Roman" w:cstheme="minorHAnsi"/>
        </w:rPr>
        <w:t xml:space="preserve">, </w:t>
      </w:r>
      <w:hyperlink r:id="rId59" w:history="1">
        <w:r w:rsidRPr="00446266">
          <w:rPr>
            <w:rStyle w:val="Hyperlink"/>
            <w:rFonts w:eastAsia="Times New Roman" w:cstheme="minorHAnsi"/>
          </w:rPr>
          <w:t>Javna nabava i financije</w:t>
        </w:r>
      </w:hyperlink>
      <w:r w:rsidRPr="00446266">
        <w:rPr>
          <w:rFonts w:eastAsia="Times New Roman" w:cstheme="minorHAnsi"/>
        </w:rPr>
        <w:t>). Fakultet redovito objavljuje i mjesečna izvješća o trošenju sredstava, čime osigurava transparentnost u svim fazama poslovanja. Prikupljeni i ostvareni financijski resursi koriste se za održavanje visoke kvalitete nastavnog procesa, znanstvenih istraživanja i stručnog rada te se kontinuirano ulaže u modernizaciju infrastrukture i digitalizaciju procesa. Ovakav pristup omogućava dugoročno financijsko održivo poslovanje, uzimajući u obzir aktualne izazove poput inflacije i promjena u financiranju visokog obrazovanja u RH. Fakultet dosljedno prati zakonodavne i akreditacijske zahtjeve, osiguravajući racionalno i odgovorno korištenje svih dostupnih resursa.</w:t>
      </w:r>
      <w:r w:rsidRPr="00446266">
        <w:rPr>
          <w:rFonts w:eastAsia="Times New Roman" w:cstheme="minorHAnsi"/>
          <w:lang w:val="en-US"/>
        </w:rPr>
        <w:t> </w:t>
      </w:r>
    </w:p>
    <w:p w14:paraId="6E9206F0" w14:textId="77777777" w:rsidR="00C00C56" w:rsidRPr="00446266" w:rsidRDefault="00C00C56" w:rsidP="00D1521F">
      <w:pPr>
        <w:spacing w:line="240" w:lineRule="auto"/>
        <w:ind w:left="-284"/>
        <w:textAlignment w:val="baseline"/>
        <w:rPr>
          <w:rFonts w:eastAsia="Times New Roman" w:cstheme="minorHAnsi"/>
          <w:sz w:val="18"/>
          <w:szCs w:val="18"/>
          <w:lang w:val="en-US"/>
        </w:rPr>
      </w:pPr>
      <w:r w:rsidRPr="00446266">
        <w:rPr>
          <w:rFonts w:eastAsia="Times New Roman" w:cstheme="minorHAnsi"/>
        </w:rPr>
        <w:t>Konačno, Fakultet također izrađuje pojedine specijalizirane izvještaje za posebne svrhe poput izvješća o provedenoj unutarnjoj prosudbi sustava osiguranja kvalitete, samoevaluacijskih izvještaja (npr. Self-Assesment Report za potrebe međunarodne EFMD reakreditacije), akcijskih planova i izvještaja o napretku (npr. Progress Report za potrebe EFMD reakreditacije), a za potrebe nadležnih institucija, akreditacijskih organizacija i agencija. Svi navedeni dokumenti su predmet rasprave i usvajanja na Fakultetskom vijeću, dok Uprava Fakulteta donosi daljnje upravljačke odluke shodno stavovima, zaključcima i samim odlukama Fakultetskog vijeća u užem sazivu (</w:t>
      </w:r>
      <w:r w:rsidRPr="00896FFE">
        <w:rPr>
          <w:rFonts w:eastAsia="Times New Roman" w:cstheme="minorHAnsi"/>
          <w:color w:val="0070C0"/>
        </w:rPr>
        <w:t>baseroom:</w:t>
      </w:r>
      <w:r w:rsidRPr="00446266">
        <w:rPr>
          <w:rFonts w:eastAsia="Times New Roman" w:cstheme="minorHAnsi"/>
        </w:rPr>
        <w:t xml:space="preserve"> </w:t>
      </w:r>
      <w:r w:rsidRPr="00446266">
        <w:rPr>
          <w:rFonts w:eastAsia="Times New Roman" w:cstheme="minorHAnsi"/>
          <w:color w:val="0070C0"/>
        </w:rPr>
        <w:t xml:space="preserve">zapisnici sa sjednica Fakultetskog vijeća, zapisnici sa sjednica Odbora za unapređenje kvalitete, </w:t>
      </w:r>
      <w:hyperlink r:id="rId60" w:tgtFrame="_blank" w:history="1">
        <w:r w:rsidRPr="00446266">
          <w:rPr>
            <w:rFonts w:eastAsia="Times New Roman" w:cstheme="minorHAnsi"/>
            <w:color w:val="0563C1"/>
            <w:u w:val="single"/>
          </w:rPr>
          <w:t>Akti Fakulteta</w:t>
        </w:r>
      </w:hyperlink>
      <w:r w:rsidRPr="00446266">
        <w:rPr>
          <w:rFonts w:eastAsia="Times New Roman" w:cstheme="minorHAnsi"/>
        </w:rPr>
        <w:t>).</w:t>
      </w:r>
      <w:r w:rsidRPr="00446266">
        <w:rPr>
          <w:rFonts w:eastAsia="Times New Roman" w:cstheme="minorHAnsi"/>
          <w:lang w:val="en-US"/>
        </w:rPr>
        <w:t> </w:t>
      </w:r>
    </w:p>
    <w:p w14:paraId="7321052B" w14:textId="77777777" w:rsidR="00C00C56" w:rsidRPr="00446266" w:rsidRDefault="00C00C56" w:rsidP="00D1521F">
      <w:pPr>
        <w:spacing w:line="240" w:lineRule="auto"/>
        <w:ind w:left="-284"/>
        <w:textAlignment w:val="baseline"/>
        <w:rPr>
          <w:rFonts w:eastAsia="Times New Roman" w:cstheme="minorHAnsi"/>
          <w:sz w:val="18"/>
          <w:szCs w:val="18"/>
          <w:lang w:val="en-US"/>
        </w:rPr>
      </w:pPr>
      <w:r w:rsidRPr="00446266">
        <w:rPr>
          <w:rFonts w:eastAsia="Times New Roman" w:cstheme="minorHAnsi"/>
        </w:rPr>
        <w:t>Uprava Fakulteta svake godine</w:t>
      </w:r>
      <w:r w:rsidRPr="00446266">
        <w:rPr>
          <w:rFonts w:eastAsia="Times New Roman" w:cstheme="minorHAnsi"/>
          <w:lang w:val="en-US"/>
        </w:rPr>
        <w:t xml:space="preserve"> </w:t>
      </w:r>
      <w:r w:rsidRPr="00446266">
        <w:rPr>
          <w:rFonts w:eastAsia="Times New Roman" w:cstheme="minorHAnsi"/>
        </w:rPr>
        <w:t>podnosi Fakultetskom vijeću u širem sazivu na usvajanje izvješće o provedbi strategije. Tako su za prethodnu Strategiju Ekonomskog fakulteta 2013.-2020., između ostalih, kreirana i usvojena izvješća o izvršenju Akcijskog plana prema strateškim područjima za akademske godine 2018.-2019. i 2019.-2020. Nova strategija Fakulteta do 2030. godine je, uslijed turbulentnih vremena pandemije COVIDA-19 i brojnih izmjena pravno-regulatornog okvira na nacionalnoj razini te nužnih usklađenja strateških i planskih dokumenata Fakulteta s istima, nakon tri godine izrade u konačnom obliku prihvaćena krajem 2023. godine. S obzirom na činjenicu da u prethodnom trogodišnjem razdoblju (2021.-2023.) nije postojala formalno prihvaćena strategija Fakulteta, Dekan Fakulteta u mandatu 2021.-2024. je svake godine podnosio Fakultetskom vijeću u širem sazivu na usvajanje Dekanovo izvješće o realizaciji akcijskog plana iz Programa rada Dekana, a temeljem kojeg je i biran na funkciju. Riječ je o svojevrsnom izvješću o provedbi strategije Fakulteta, s obzirom da je Uprava fakulteta u mandatu 2021.-2024. vodila cijeli proces razvoja i donošenja nove strategije te su se Program rada i u njemu sadržani Akcijski plan spomenutog Dekana logično snažno naslanjali i bili orijentirani na implementaciju temeljnih odrednica i neslužbene verzije kasnije donesene Strategije Fakulteta do 2030. godine. Navedeni dokumenti su javno dostupni na službenim stranicama Fakulteta (</w:t>
      </w:r>
      <w:hyperlink r:id="rId61" w:tgtFrame="_blank" w:history="1">
        <w:r w:rsidRPr="00446266">
          <w:rPr>
            <w:rFonts w:eastAsia="Times New Roman" w:cstheme="minorHAnsi"/>
            <w:color w:val="0563C1"/>
            <w:u w:val="single"/>
          </w:rPr>
          <w:t>Akti Fakulteta</w:t>
        </w:r>
      </w:hyperlink>
      <w:r w:rsidRPr="00446266">
        <w:rPr>
          <w:rFonts w:eastAsia="Times New Roman" w:cstheme="minorHAnsi"/>
        </w:rPr>
        <w:t>). </w:t>
      </w:r>
      <w:r w:rsidRPr="00446266">
        <w:rPr>
          <w:rFonts w:eastAsia="Times New Roman" w:cstheme="minorHAnsi"/>
          <w:lang w:val="en-US"/>
        </w:rPr>
        <w:t> </w:t>
      </w:r>
    </w:p>
    <w:p w14:paraId="54D036AF" w14:textId="77777777" w:rsidR="006014DE" w:rsidRDefault="006014DE" w:rsidP="00DC209D">
      <w:pPr>
        <w:pStyle w:val="ListParagraph"/>
        <w:numPr>
          <w:ilvl w:val="1"/>
          <w:numId w:val="1"/>
        </w:numPr>
        <w:spacing w:before="240"/>
        <w:ind w:left="567"/>
        <w:rPr>
          <w:sz w:val="28"/>
          <w:szCs w:val="28"/>
        </w:rPr>
      </w:pPr>
      <w:r w:rsidRPr="006F4874">
        <w:rPr>
          <w:sz w:val="28"/>
          <w:szCs w:val="28"/>
        </w:rPr>
        <w:t>Visoko učilište osigurava prikupljanje, analizu i korištenje informacija relevantnih za učinkovito upravljanje svim aktivnostima te objavljuje informacije o svom radu.</w:t>
      </w:r>
    </w:p>
    <w:p w14:paraId="52CEBF59" w14:textId="77777777" w:rsidR="00C00C56" w:rsidRPr="00446266" w:rsidRDefault="00C00C56"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446266">
        <w:rPr>
          <w:rStyle w:val="normaltextrun"/>
          <w:rFonts w:asciiTheme="minorHAnsi" w:hAnsiTheme="minorHAnsi" w:cstheme="minorHAnsi"/>
          <w:sz w:val="22"/>
          <w:szCs w:val="22"/>
        </w:rPr>
        <w:t>Kao što je već istaknuto u dijelu teksta vezanom za standard 1.2., Ekonomski fakultet Split koristeći sustav osiguravanja kvalitete i raspoložive informacijske sustave prikuplja mnoštvo podataka o zaposlenicima, studentima, programima i sl., te ih obrađuje i raspravlja u cilju dijagnoze trenutnih stanja i prevladavajućih trendova te donošenja utemeljenih kratkoročnih i dugoročnih odluka Fakulteta. Relevantne planove i izvještaje (financijske, o radu, i sl.) te generalno informacije od javnog interesa Fakultet objavljuje na svojim službenim stranicama, kao što je to već istaknuto u dijelu teksta vezanom za standard 1.2. </w:t>
      </w:r>
      <w:r w:rsidRPr="00446266">
        <w:rPr>
          <w:rStyle w:val="eop"/>
          <w:rFonts w:asciiTheme="minorHAnsi" w:hAnsiTheme="minorHAnsi" w:cstheme="minorHAnsi"/>
          <w:sz w:val="22"/>
          <w:szCs w:val="22"/>
        </w:rPr>
        <w:t> </w:t>
      </w:r>
    </w:p>
    <w:p w14:paraId="608FA920" w14:textId="77777777" w:rsidR="00C00C56" w:rsidRPr="00446266" w:rsidRDefault="00C00C56"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446266">
        <w:rPr>
          <w:rStyle w:val="normaltextrun"/>
          <w:rFonts w:asciiTheme="minorHAnsi" w:hAnsiTheme="minorHAnsi" w:cstheme="minorHAnsi"/>
          <w:sz w:val="22"/>
          <w:szCs w:val="22"/>
        </w:rPr>
        <w:t xml:space="preserve">Fakultet nastoji ići ukorak sa suvremenim trendovima te je u recentnim godinama intenzivirao svoje napore vezane uz digitalizaciju različitih aspekata svog funkcioniranja. U tekućoj godini, na Fakultetskom vijeću, usvojen je </w:t>
      </w:r>
      <w:hyperlink r:id="rId62" w:history="1">
        <w:r w:rsidRPr="00446266">
          <w:rPr>
            <w:rStyle w:val="Hyperlink"/>
            <w:rFonts w:asciiTheme="minorHAnsi" w:hAnsiTheme="minorHAnsi" w:cstheme="minorHAnsi"/>
            <w:sz w:val="22"/>
            <w:szCs w:val="22"/>
          </w:rPr>
          <w:t>Strateški plan digitalizacije i digitalne transformacije Ekonomskog fakulteta u Splitu do 2030. godine</w:t>
        </w:r>
      </w:hyperlink>
      <w:r w:rsidRPr="00446266">
        <w:rPr>
          <w:rStyle w:val="normaltextrun"/>
          <w:rFonts w:asciiTheme="minorHAnsi" w:hAnsiTheme="minorHAnsi" w:cstheme="minorHAnsi"/>
          <w:sz w:val="22"/>
          <w:szCs w:val="22"/>
        </w:rPr>
        <w:t xml:space="preserve"> kao krovni dokument koji će usmjeravati sve daljnje srednjoročne i dugoročne napore Fakulteta u svezi vlastite digitalne transformacije.  Fakultet je već poduzeo važne korake u digitalizaciji nastavnih i administrativnih procesa, uključujući implementaciju ključnih sustava poput ISVU-a, za </w:t>
      </w:r>
      <w:r w:rsidRPr="00446266">
        <w:rPr>
          <w:rStyle w:val="normaltextrun"/>
          <w:rFonts w:asciiTheme="minorHAnsi" w:hAnsiTheme="minorHAnsi" w:cstheme="minorHAnsi"/>
          <w:sz w:val="22"/>
          <w:szCs w:val="22"/>
        </w:rPr>
        <w:lastRenderedPageBreak/>
        <w:t>upravljanje podacima o studentima, nastavnicima i studijskim programima, te E-predložaka, LaFMS-a i Pantheona za digitalizaciju poslovnih procesa. Sudjelovanje u projektu e-Sveučilišta dodatno je usmjereno na unapređenje digitalne infrastrukture i razvoj digitalnih kompetencija nastavnog kadra. Posebna pažnja posvećena je integraciji digitalnih alata u nastavni proces, uključujući korištenje multimedijalnih sadržaja te sustava za online učenje poput Moodlea i Merlina, koji omogućuju fleksibilnije i interaktivnije obrazovanje. Strategija digitalne transformacije usmjerena je na daljnje podizanje digitalnih kompetencija nastavnika i studenata te integraciju digitalnih tehnologija, čime se osigurava učinkovit, suvremen i održiv obrazovni proces prilagođen individualnim potrebama studenata.</w:t>
      </w:r>
      <w:r w:rsidRPr="00446266">
        <w:rPr>
          <w:rStyle w:val="eop"/>
          <w:rFonts w:asciiTheme="minorHAnsi" w:hAnsiTheme="minorHAnsi" w:cstheme="minorHAnsi"/>
          <w:sz w:val="22"/>
          <w:szCs w:val="22"/>
        </w:rPr>
        <w:t> </w:t>
      </w:r>
    </w:p>
    <w:p w14:paraId="02580AC5" w14:textId="77777777" w:rsidR="00C00C56" w:rsidRPr="00446266" w:rsidRDefault="00C00C56"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446266">
        <w:rPr>
          <w:rStyle w:val="normaltextrun"/>
          <w:rFonts w:asciiTheme="minorHAnsi" w:hAnsiTheme="minorHAnsi" w:cstheme="minorHAnsi"/>
          <w:sz w:val="22"/>
          <w:szCs w:val="22"/>
        </w:rPr>
        <w:t>U primjeni spomenutih informacijskih sustava na Fakultetu jasno je definirano tko od zaposlenika ima pristup kojem od spomenutih informacijskih sustava i na koji način može raspolagati podacima, dok Fakultet u ovoj domeni ima i usvojene politiku informacijske sigurnosti, politiku privatnosti, razvijene obrasce privole za korištenje osobnih podataka i susprezanja privole za korištenje osobnih podataka te imenovana dva povjerenika za zaštitu osobnih podataka (</w:t>
      </w:r>
      <w:hyperlink r:id="rId63" w:tgtFrame="_blank" w:history="1">
        <w:r w:rsidRPr="00446266">
          <w:rPr>
            <w:rStyle w:val="normaltextrun"/>
            <w:rFonts w:asciiTheme="minorHAnsi" w:hAnsiTheme="minorHAnsi" w:cstheme="minorHAnsi"/>
            <w:color w:val="0563C1"/>
            <w:sz w:val="22"/>
            <w:szCs w:val="22"/>
            <w:u w:val="single"/>
          </w:rPr>
          <w:t>Zaštita osobnih podataka</w:t>
        </w:r>
      </w:hyperlink>
      <w:r w:rsidRPr="00446266">
        <w:rPr>
          <w:rStyle w:val="normaltextrun"/>
          <w:rFonts w:asciiTheme="minorHAnsi" w:hAnsiTheme="minorHAnsi" w:cstheme="minorHAnsi"/>
          <w:sz w:val="22"/>
          <w:szCs w:val="22"/>
        </w:rPr>
        <w:t xml:space="preserve">; </w:t>
      </w:r>
      <w:r w:rsidRPr="00446266">
        <w:rPr>
          <w:rStyle w:val="normaltextrun"/>
          <w:rFonts w:asciiTheme="minorHAnsi" w:hAnsiTheme="minorHAnsi" w:cstheme="minorHAnsi"/>
          <w:color w:val="0070C0"/>
          <w:sz w:val="22"/>
          <w:szCs w:val="22"/>
        </w:rPr>
        <w:t>baseroom</w:t>
      </w:r>
      <w:r w:rsidRPr="00446266">
        <w:rPr>
          <w:rStyle w:val="normaltextrun"/>
          <w:rFonts w:asciiTheme="minorHAnsi" w:hAnsiTheme="minorHAnsi" w:cstheme="minorHAnsi"/>
          <w:sz w:val="22"/>
          <w:szCs w:val="22"/>
        </w:rPr>
        <w:t>). Tako se primjerice, rezultati provjera znanja javno objavljuju korištenjem jedinstvenog matičnog broja akademskog građana, umjesto imena i prezimena studenta, dok su rezultati vrednovanja kvalitete nastavnog rada na sjednicama Odbora za unapređenje kvalitete i Fakultetskog vijeću užem sazivu u jednom vremenskom periodu, sukladno smjernicama, bili prezentirani korištenjem šifri za nastavnike, a ne njihovih imena i prezimena. Fakultet, kao tijelo javne vlasti, a temeljem Zakona o pravu na pristup informacijama, omogućava pristup informacijama svim zainteresiranim stranama na nekoliko različitih načina: putem službenih mrežnih stranica Fakulteta, davanjem priopćenja sredstvima javnog priopćavanja, neposrednim pružanjem informacija ovlašteniku koji je podnio zahtjev za pristup informacijama te uvidom u traženi dokument, izradom preslika traženog dokumenta ili dostavljanjem traženog dokumenta ili informacije. S tim u svezi, imenovana je ovlaštena osoba na Fakultetu za rješavanje prava na pristup informacijama, razvijen je formular za zahtjev za pristup informacijama te je javno raspoloživa detaljna uputa načina ostvarivanja prava na pristup informacijama (</w:t>
      </w:r>
      <w:hyperlink r:id="rId64" w:tgtFrame="_blank" w:history="1">
        <w:r w:rsidRPr="00446266">
          <w:rPr>
            <w:rStyle w:val="normaltextrun"/>
            <w:rFonts w:asciiTheme="minorHAnsi" w:hAnsiTheme="minorHAnsi" w:cstheme="minorHAnsi"/>
            <w:color w:val="0563C1"/>
            <w:sz w:val="22"/>
            <w:szCs w:val="22"/>
            <w:u w:val="single"/>
          </w:rPr>
          <w:t>Pristup informacijama</w:t>
        </w:r>
      </w:hyperlink>
      <w:r w:rsidRPr="00446266">
        <w:rPr>
          <w:rStyle w:val="normaltextrun"/>
          <w:rFonts w:asciiTheme="minorHAnsi" w:hAnsiTheme="minorHAnsi" w:cstheme="minorHAnsi"/>
          <w:sz w:val="22"/>
          <w:szCs w:val="22"/>
        </w:rPr>
        <w:t>).</w:t>
      </w:r>
      <w:r w:rsidRPr="00446266">
        <w:rPr>
          <w:rStyle w:val="eop"/>
          <w:rFonts w:asciiTheme="minorHAnsi" w:hAnsiTheme="minorHAnsi" w:cstheme="minorHAnsi"/>
          <w:sz w:val="22"/>
          <w:szCs w:val="22"/>
        </w:rPr>
        <w:t> </w:t>
      </w:r>
    </w:p>
    <w:p w14:paraId="06A1C864" w14:textId="7DB50C42" w:rsidR="00C00C56" w:rsidRPr="00446266" w:rsidRDefault="00C00C56"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446266">
        <w:rPr>
          <w:rStyle w:val="normaltextrun"/>
          <w:rFonts w:asciiTheme="minorHAnsi" w:hAnsiTheme="minorHAnsi" w:cstheme="minorHAnsi"/>
          <w:sz w:val="22"/>
          <w:szCs w:val="22"/>
        </w:rPr>
        <w:t xml:space="preserve">Službena stranica Fakulteta, dostupna u </w:t>
      </w:r>
      <w:hyperlink r:id="rId65" w:history="1">
        <w:r w:rsidRPr="00D75FA2">
          <w:rPr>
            <w:rStyle w:val="Hyperlink"/>
            <w:rFonts w:asciiTheme="minorHAnsi" w:hAnsiTheme="minorHAnsi" w:cstheme="minorHAnsi"/>
            <w:sz w:val="22"/>
            <w:szCs w:val="22"/>
          </w:rPr>
          <w:t>hrvatskoj</w:t>
        </w:r>
      </w:hyperlink>
      <w:r w:rsidRPr="00446266">
        <w:rPr>
          <w:rStyle w:val="normaltextrun"/>
          <w:rFonts w:asciiTheme="minorHAnsi" w:hAnsiTheme="minorHAnsi" w:cstheme="minorHAnsi"/>
          <w:sz w:val="22"/>
          <w:szCs w:val="22"/>
        </w:rPr>
        <w:t xml:space="preserve"> i </w:t>
      </w:r>
      <w:hyperlink r:id="rId66" w:history="1">
        <w:r w:rsidRPr="00D75FA2">
          <w:rPr>
            <w:rStyle w:val="Hyperlink"/>
            <w:rFonts w:asciiTheme="minorHAnsi" w:hAnsiTheme="minorHAnsi" w:cstheme="minorHAnsi"/>
            <w:sz w:val="22"/>
            <w:szCs w:val="22"/>
          </w:rPr>
          <w:t>engleskoj</w:t>
        </w:r>
      </w:hyperlink>
      <w:r w:rsidR="00D75FA2">
        <w:rPr>
          <w:rStyle w:val="normaltextrun"/>
          <w:rFonts w:asciiTheme="minorHAnsi" w:hAnsiTheme="minorHAnsi" w:cstheme="minorHAnsi"/>
          <w:sz w:val="22"/>
          <w:szCs w:val="22"/>
        </w:rPr>
        <w:t xml:space="preserve"> inačici, </w:t>
      </w:r>
      <w:r w:rsidRPr="00446266">
        <w:rPr>
          <w:rStyle w:val="normaltextrun"/>
          <w:rFonts w:asciiTheme="minorHAnsi" w:hAnsiTheme="minorHAnsi" w:cstheme="minorHAnsi"/>
          <w:sz w:val="22"/>
          <w:szCs w:val="22"/>
        </w:rPr>
        <w:t>je primarni komunikacijski alat za točne, objektivne i važeće informacije o studijskim programima i o radu i funkcioniranju Fakulteta. Pritom je je hrvatska inačica stranice značajno sveobuhvatnija i omogućuje pristup mnoštvu informacija i datoteka koje zbog svoje lokalno ili nacionalno orijentirane prirode ne bi trebale biti zanimljive ili važne inozemnim čitateljima. Tako su na spomenutoj stranici dostupne detaljne informacije o studijskim programima na svim razinama studiranja, poput uvjeta upisa na pojedini studijski program, ishoda učenja programa, kvalifikacija koje se stječu završenim studijskim programom (</w:t>
      </w:r>
      <w:hyperlink r:id="rId67" w:tgtFrame="_blank" w:history="1">
        <w:r w:rsidRPr="00446266">
          <w:rPr>
            <w:rStyle w:val="normaltextrun"/>
            <w:rFonts w:asciiTheme="minorHAnsi" w:hAnsiTheme="minorHAnsi" w:cstheme="minorHAnsi"/>
            <w:color w:val="0563C1"/>
            <w:sz w:val="22"/>
            <w:szCs w:val="22"/>
            <w:u w:val="single"/>
          </w:rPr>
          <w:t>Prijediplomski studijski program Poslovna ekonomija</w:t>
        </w:r>
      </w:hyperlink>
      <w:r w:rsidRPr="00446266">
        <w:rPr>
          <w:rStyle w:val="normaltextrun"/>
          <w:rFonts w:asciiTheme="minorHAnsi" w:hAnsiTheme="minorHAnsi" w:cstheme="minorHAnsi"/>
          <w:sz w:val="22"/>
          <w:szCs w:val="22"/>
        </w:rPr>
        <w:t>), nastavnih programa i popisa predmeta, syllabusa predmeta s detaljnim prikazom izvedbenih tema, načina poučavanja te načina vrednovanja ostvarivanja ishoda učenja (</w:t>
      </w:r>
      <w:hyperlink r:id="rId68" w:tgtFrame="_blank" w:history="1">
        <w:r w:rsidRPr="00D75FA2">
          <w:rPr>
            <w:rStyle w:val="normaltextrun"/>
            <w:rFonts w:asciiTheme="minorHAnsi" w:hAnsiTheme="minorHAnsi" w:cstheme="minorHAnsi"/>
            <w:color w:val="0563C1"/>
            <w:sz w:val="22"/>
            <w:szCs w:val="22"/>
            <w:u w:val="single"/>
          </w:rPr>
          <w:t>Syllabus Osnove ekonomije</w:t>
        </w:r>
      </w:hyperlink>
      <w:r w:rsidRPr="00446266">
        <w:rPr>
          <w:rStyle w:val="normaltextrun"/>
          <w:rFonts w:asciiTheme="minorHAnsi" w:hAnsiTheme="minorHAnsi" w:cstheme="minorHAnsi"/>
          <w:sz w:val="22"/>
          <w:szCs w:val="22"/>
        </w:rPr>
        <w:t>), oblicima podrške studentima (</w:t>
      </w:r>
      <w:hyperlink r:id="rId69" w:tgtFrame="_blank" w:history="1">
        <w:r w:rsidRPr="00446266">
          <w:rPr>
            <w:rStyle w:val="normaltextrun"/>
            <w:rFonts w:asciiTheme="minorHAnsi" w:hAnsiTheme="minorHAnsi" w:cstheme="minorHAnsi"/>
            <w:color w:val="0563C1"/>
            <w:sz w:val="22"/>
            <w:szCs w:val="22"/>
            <w:u w:val="single"/>
          </w:rPr>
          <w:t>Vodič za brucoše</w:t>
        </w:r>
      </w:hyperlink>
      <w:r w:rsidRPr="00446266">
        <w:rPr>
          <w:rStyle w:val="normaltextrun"/>
          <w:rFonts w:asciiTheme="minorHAnsi" w:hAnsiTheme="minorHAnsi" w:cstheme="minorHAnsi"/>
          <w:sz w:val="22"/>
          <w:szCs w:val="22"/>
        </w:rPr>
        <w:t>), linkovima na najvažnije dokumente i dr. Osim studijskih programa i programa cjeloživotnog učenja, na službenoj stranici Fakulteta su raspoložive informacije o samom Fakultetu i njegovom funkcioniranju (povijest, misija i vizija Fakulteta, temeljni ustroj ili organizacija fakulteta, popis djelatnika s kontakt podacima, popis i sastav stalnih radnih tijela i povjerenstava, sustav upravljanja kvalitetom, knjižnica, studentski zbor, Alumni), zatim o znanstvenoj i razvojnoj aktivnosti Fakulteta (znanstvenim i europskim projektima, znanstvenim časopisima, područjima ekspertize i dr.) te vidovima nacionalne i međunarodne suradnje. Zaseban dio službene stranice je posvećen potencijalnim budućim (</w:t>
      </w:r>
      <w:hyperlink r:id="rId70" w:history="1">
        <w:r w:rsidRPr="00446266">
          <w:rPr>
            <w:rStyle w:val="Hyperlink"/>
            <w:rFonts w:asciiTheme="minorHAnsi" w:hAnsiTheme="minorHAnsi" w:cstheme="minorHAnsi"/>
            <w:sz w:val="22"/>
            <w:szCs w:val="22"/>
          </w:rPr>
          <w:t>Upiši EFST!</w:t>
        </w:r>
      </w:hyperlink>
      <w:r w:rsidRPr="00446266">
        <w:rPr>
          <w:rStyle w:val="normaltextrun"/>
          <w:rFonts w:asciiTheme="minorHAnsi" w:hAnsiTheme="minorHAnsi" w:cstheme="minorHAnsi"/>
          <w:sz w:val="22"/>
          <w:szCs w:val="22"/>
        </w:rPr>
        <w:t xml:space="preserve">; </w:t>
      </w:r>
      <w:hyperlink r:id="rId71" w:history="1">
        <w:r w:rsidRPr="00446266">
          <w:rPr>
            <w:rStyle w:val="Hyperlink"/>
            <w:rFonts w:asciiTheme="minorHAnsi" w:hAnsiTheme="minorHAnsi" w:cstheme="minorHAnsi"/>
            <w:sz w:val="22"/>
            <w:szCs w:val="22"/>
          </w:rPr>
          <w:t>Zašto EFST</w:t>
        </w:r>
      </w:hyperlink>
      <w:r w:rsidRPr="00446266">
        <w:rPr>
          <w:rStyle w:val="normaltextrun"/>
          <w:rFonts w:asciiTheme="minorHAnsi" w:hAnsiTheme="minorHAnsi" w:cstheme="minorHAnsi"/>
          <w:sz w:val="22"/>
          <w:szCs w:val="22"/>
        </w:rPr>
        <w:t xml:space="preserve">) i trenutnim studentima, gdje su na jednom mjestu objedinjene sve najvažnije informacije za studente, od za njih najvažnijih dokumenata i obrazaca, preko općih informacija o svim raspoloživim resursima, prilikama za učenje i izvannastavnim aktivnostima te načinima potpore studentima pri studiranju, do konkretnih informacija vezanih za nastavu, ispite i opcija međunarodne mobilnosti. Pored navedenog, na službenoj stranici Fakulteta se kontinuirano objavljuju sve novosti vezane uz rad i aktivnosti Fakulteta te studiranje i upis budućih studenata, a čije se pregledavanje može filtrirati ovisno o interesima onoga tko želi </w:t>
      </w:r>
      <w:r w:rsidRPr="00446266">
        <w:rPr>
          <w:rStyle w:val="normaltextrun"/>
          <w:rFonts w:asciiTheme="minorHAnsi" w:hAnsiTheme="minorHAnsi" w:cstheme="minorHAnsi"/>
          <w:sz w:val="22"/>
          <w:szCs w:val="22"/>
        </w:rPr>
        <w:lastRenderedPageBreak/>
        <w:t>pregledati spomenute novosti. Konačno, Fakultet, u cilju što učinkovitijeg komuniciranja i dopiranja do  ciljanih skupina dionika, također ima otvorene Facebook (</w:t>
      </w:r>
      <w:hyperlink r:id="rId72" w:tgtFrame="_blank" w:history="1">
        <w:r w:rsidRPr="00446266">
          <w:rPr>
            <w:rStyle w:val="normaltextrun"/>
            <w:rFonts w:asciiTheme="minorHAnsi" w:hAnsiTheme="minorHAnsi" w:cstheme="minorHAnsi"/>
            <w:color w:val="0563C1"/>
            <w:sz w:val="22"/>
            <w:szCs w:val="22"/>
            <w:u w:val="single"/>
          </w:rPr>
          <w:t>Facebook profil</w:t>
        </w:r>
      </w:hyperlink>
      <w:r w:rsidRPr="00446266">
        <w:rPr>
          <w:rStyle w:val="normaltextrun"/>
          <w:rFonts w:asciiTheme="minorHAnsi" w:hAnsiTheme="minorHAnsi" w:cstheme="minorHAnsi"/>
          <w:sz w:val="22"/>
          <w:szCs w:val="22"/>
        </w:rPr>
        <w:t>), LinkenIn (</w:t>
      </w:r>
      <w:hyperlink r:id="rId73" w:tgtFrame="_blank" w:history="1">
        <w:r w:rsidRPr="00446266">
          <w:rPr>
            <w:rStyle w:val="normaltextrun"/>
            <w:rFonts w:asciiTheme="minorHAnsi" w:hAnsiTheme="minorHAnsi" w:cstheme="minorHAnsi"/>
            <w:color w:val="0563C1"/>
            <w:sz w:val="22"/>
            <w:szCs w:val="22"/>
            <w:u w:val="single"/>
          </w:rPr>
          <w:t>LinkedIn profil</w:t>
        </w:r>
      </w:hyperlink>
      <w:r w:rsidRPr="00446266">
        <w:rPr>
          <w:rStyle w:val="normaltextrun"/>
          <w:rFonts w:asciiTheme="minorHAnsi" w:hAnsiTheme="minorHAnsi" w:cstheme="minorHAnsi"/>
          <w:sz w:val="22"/>
          <w:szCs w:val="22"/>
        </w:rPr>
        <w:t>), Instagram (</w:t>
      </w:r>
      <w:hyperlink r:id="rId74" w:tgtFrame="_blank" w:history="1">
        <w:r w:rsidRPr="003A660A">
          <w:rPr>
            <w:rStyle w:val="normaltextrun"/>
            <w:rFonts w:asciiTheme="minorHAnsi" w:hAnsiTheme="minorHAnsi" w:cstheme="minorHAnsi"/>
            <w:color w:val="0563C1"/>
            <w:sz w:val="22"/>
            <w:szCs w:val="22"/>
            <w:u w:val="single"/>
          </w:rPr>
          <w:t>Instagram profil</w:t>
        </w:r>
      </w:hyperlink>
      <w:r w:rsidRPr="00446266">
        <w:rPr>
          <w:rStyle w:val="normaltextrun"/>
          <w:rFonts w:asciiTheme="minorHAnsi" w:hAnsiTheme="minorHAnsi" w:cstheme="minorHAnsi"/>
          <w:sz w:val="22"/>
          <w:szCs w:val="22"/>
        </w:rPr>
        <w:t>) i Tik-tok (</w:t>
      </w:r>
      <w:hyperlink r:id="rId75" w:tgtFrame="_blank" w:history="1">
        <w:r w:rsidRPr="00446266">
          <w:rPr>
            <w:rStyle w:val="normaltextrun"/>
            <w:rFonts w:asciiTheme="minorHAnsi" w:hAnsiTheme="minorHAnsi" w:cstheme="minorHAnsi"/>
            <w:color w:val="0563C1"/>
            <w:sz w:val="22"/>
            <w:szCs w:val="22"/>
            <w:u w:val="single"/>
          </w:rPr>
          <w:t>Tik-tok profil</w:t>
        </w:r>
      </w:hyperlink>
      <w:r w:rsidRPr="00446266">
        <w:rPr>
          <w:rStyle w:val="normaltextrun"/>
          <w:rFonts w:asciiTheme="minorHAnsi" w:hAnsiTheme="minorHAnsi" w:cstheme="minorHAnsi"/>
          <w:sz w:val="22"/>
          <w:szCs w:val="22"/>
        </w:rPr>
        <w:t>) profile, gdje također objavljuje mnoštvo aktualnih informacija i sadržaja, sukladno mogućnostima i namjeni pojedine društvene mreže i na njoj razvijenog profila Fakulteta. </w:t>
      </w:r>
      <w:r w:rsidRPr="00446266">
        <w:rPr>
          <w:rStyle w:val="eop"/>
          <w:rFonts w:asciiTheme="minorHAnsi" w:hAnsiTheme="minorHAnsi" w:cstheme="minorHAnsi"/>
          <w:sz w:val="22"/>
          <w:szCs w:val="22"/>
        </w:rPr>
        <w:t> </w:t>
      </w:r>
    </w:p>
    <w:p w14:paraId="079146E0" w14:textId="1D81B879" w:rsidR="00C00C56" w:rsidRPr="00446266" w:rsidRDefault="00C00C56"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446266">
        <w:rPr>
          <w:rStyle w:val="normaltextrun"/>
          <w:rFonts w:asciiTheme="minorHAnsi" w:hAnsiTheme="minorHAnsi" w:cstheme="minorHAnsi"/>
          <w:sz w:val="22"/>
          <w:szCs w:val="22"/>
        </w:rPr>
        <w:t>Kada je riječ o upisu budućih studenata, Fakultet na svojim službenim stranicama, kao što je opisano u prethodnom tekstu, obavještava zainteresiranu javnost o vlastitim studijskim i obrazovnim programima, kriterijima upisa, ishodima učenja i kvalifikacijama koje se stječu, prilikama za izvannastavno učenje te o oblicima podrške koji su na raspolaganju studentima pri studiranju. Također u dijelu Novosti pravovremeno se objavljuju sve aktualne informacije i novosti  vezane uz načine i termine upisa pojedinih studijskih programa. Pored vlastite službene stranice, Fakultet sve najvažnije informacije o raspoloživim kvotama za upis na pojedine studijske programe te jasne i nedvosmislene informacije o kriterijima upisa objavljuje u vidu javnog natječaja putem službene stranice Sveučilišta u Splitu (</w:t>
      </w:r>
      <w:hyperlink r:id="rId76" w:tgtFrame="_blank" w:history="1">
        <w:r w:rsidRPr="00446266">
          <w:rPr>
            <w:rStyle w:val="normaltextrun"/>
            <w:rFonts w:asciiTheme="minorHAnsi" w:hAnsiTheme="minorHAnsi" w:cstheme="minorHAnsi"/>
            <w:color w:val="0563C1"/>
            <w:sz w:val="22"/>
            <w:szCs w:val="22"/>
            <w:u w:val="single"/>
          </w:rPr>
          <w:t>Sveučilište u Splitu - Natječaj za upis studenata na studije</w:t>
        </w:r>
      </w:hyperlink>
      <w:r w:rsidRPr="00446266">
        <w:rPr>
          <w:rStyle w:val="normaltextrun"/>
          <w:rFonts w:asciiTheme="minorHAnsi" w:hAnsiTheme="minorHAnsi" w:cstheme="minorHAnsi"/>
          <w:sz w:val="22"/>
          <w:szCs w:val="22"/>
        </w:rPr>
        <w:t xml:space="preserve">) te relevantnih novina u Republici Hrvatskoj poput </w:t>
      </w:r>
      <w:hyperlink r:id="rId77" w:history="1">
        <w:r w:rsidRPr="003A660A">
          <w:rPr>
            <w:rStyle w:val="Hyperlink"/>
            <w:rFonts w:asciiTheme="minorHAnsi" w:hAnsiTheme="minorHAnsi" w:cstheme="minorHAnsi"/>
            <w:sz w:val="22"/>
            <w:szCs w:val="22"/>
          </w:rPr>
          <w:t>Universitas-a</w:t>
        </w:r>
      </w:hyperlink>
      <w:r w:rsidRPr="00446266">
        <w:rPr>
          <w:rStyle w:val="normaltextrun"/>
          <w:rFonts w:asciiTheme="minorHAnsi" w:hAnsiTheme="minorHAnsi" w:cstheme="minorHAnsi"/>
          <w:sz w:val="22"/>
          <w:szCs w:val="22"/>
        </w:rPr>
        <w:t xml:space="preserve"> i </w:t>
      </w:r>
      <w:hyperlink r:id="rId78" w:history="1">
        <w:r w:rsidRPr="003A660A">
          <w:rPr>
            <w:rStyle w:val="Hyperlink"/>
            <w:rFonts w:asciiTheme="minorHAnsi" w:hAnsiTheme="minorHAnsi" w:cstheme="minorHAnsi"/>
            <w:sz w:val="22"/>
            <w:szCs w:val="22"/>
          </w:rPr>
          <w:t>Slobodne Dalmacije</w:t>
        </w:r>
      </w:hyperlink>
      <w:r w:rsidRPr="00446266">
        <w:rPr>
          <w:rStyle w:val="normaltextrun"/>
          <w:rFonts w:asciiTheme="minorHAnsi" w:hAnsiTheme="minorHAnsi" w:cstheme="minorHAnsi"/>
          <w:sz w:val="22"/>
          <w:szCs w:val="22"/>
        </w:rPr>
        <w:t>. Osim objave natječaja ili poziva na upis studijskih programa, Fakultet provodi brojne promotivne aktivnosti u cilju privlačenja budućih studenata poput 'Dana otvorenih vrata' Fakulteta (</w:t>
      </w:r>
      <w:hyperlink r:id="rId79" w:tgtFrame="_blank" w:history="1">
        <w:r w:rsidRPr="00446266">
          <w:rPr>
            <w:rStyle w:val="normaltextrun"/>
            <w:rFonts w:asciiTheme="minorHAnsi" w:hAnsiTheme="minorHAnsi" w:cstheme="minorHAnsi"/>
            <w:color w:val="0563C1"/>
            <w:sz w:val="22"/>
            <w:szCs w:val="22"/>
            <w:u w:val="single"/>
          </w:rPr>
          <w:t>Dan otvorenih vrata</w:t>
        </w:r>
      </w:hyperlink>
      <w:r w:rsidRPr="00446266">
        <w:rPr>
          <w:rStyle w:val="normaltextrun"/>
          <w:rFonts w:asciiTheme="minorHAnsi" w:hAnsiTheme="minorHAnsi" w:cstheme="minorHAnsi"/>
          <w:sz w:val="22"/>
          <w:szCs w:val="22"/>
        </w:rPr>
        <w:t>), promotivnih objava (</w:t>
      </w:r>
      <w:hyperlink r:id="rId80" w:tgtFrame="_blank" w:history="1">
        <w:r w:rsidRPr="00446266">
          <w:rPr>
            <w:rStyle w:val="normaltextrun"/>
            <w:rFonts w:asciiTheme="minorHAnsi" w:hAnsiTheme="minorHAnsi" w:cstheme="minorHAnsi"/>
            <w:color w:val="0563C1"/>
            <w:sz w:val="22"/>
            <w:szCs w:val="22"/>
            <w:u w:val="single"/>
          </w:rPr>
          <w:t>Slobodna Dalmacija - Promo</w:t>
        </w:r>
      </w:hyperlink>
      <w:r w:rsidRPr="00446266">
        <w:rPr>
          <w:rStyle w:val="normaltextrun"/>
          <w:rFonts w:asciiTheme="minorHAnsi" w:hAnsiTheme="minorHAnsi" w:cstheme="minorHAnsi"/>
          <w:sz w:val="22"/>
          <w:szCs w:val="22"/>
        </w:rPr>
        <w:t xml:space="preserve">; </w:t>
      </w:r>
      <w:hyperlink r:id="rId81" w:tgtFrame="_blank" w:history="1">
        <w:r w:rsidRPr="00446266">
          <w:rPr>
            <w:rStyle w:val="normaltextrun"/>
            <w:rFonts w:asciiTheme="minorHAnsi" w:hAnsiTheme="minorHAnsi" w:cstheme="minorHAnsi"/>
            <w:color w:val="0563C1"/>
            <w:sz w:val="22"/>
            <w:szCs w:val="22"/>
            <w:u w:val="single"/>
          </w:rPr>
          <w:t>Srednja.hr - Promo</w:t>
        </w:r>
      </w:hyperlink>
      <w:r w:rsidRPr="00446266">
        <w:rPr>
          <w:rStyle w:val="normaltextrun"/>
          <w:rFonts w:asciiTheme="minorHAnsi" w:hAnsiTheme="minorHAnsi" w:cstheme="minorHAnsi"/>
          <w:sz w:val="22"/>
          <w:szCs w:val="22"/>
        </w:rPr>
        <w:t>) i dokumenata poput 'Zašto EFST? (</w:t>
      </w:r>
      <w:hyperlink r:id="rId82" w:tgtFrame="_blank" w:history="1">
        <w:r w:rsidRPr="00446266">
          <w:rPr>
            <w:rStyle w:val="normaltextrun"/>
            <w:rFonts w:asciiTheme="minorHAnsi" w:hAnsiTheme="minorHAnsi" w:cstheme="minorHAnsi"/>
            <w:color w:val="0563C1"/>
            <w:sz w:val="22"/>
            <w:szCs w:val="22"/>
            <w:u w:val="single"/>
          </w:rPr>
          <w:t>Zašto EFST</w:t>
        </w:r>
      </w:hyperlink>
      <w:r w:rsidRPr="00446266">
        <w:rPr>
          <w:rStyle w:val="normaltextrun"/>
          <w:rFonts w:asciiTheme="minorHAnsi" w:hAnsiTheme="minorHAnsi" w:cstheme="minorHAnsi"/>
          <w:sz w:val="22"/>
          <w:szCs w:val="22"/>
        </w:rPr>
        <w:t>), 'Pitaj o faksu' (</w:t>
      </w:r>
      <w:hyperlink r:id="rId83" w:tgtFrame="_blank" w:history="1">
        <w:r w:rsidRPr="00446266">
          <w:rPr>
            <w:rStyle w:val="normaltextrun"/>
            <w:rFonts w:asciiTheme="minorHAnsi" w:hAnsiTheme="minorHAnsi" w:cstheme="minorHAnsi"/>
            <w:color w:val="0563C1"/>
            <w:sz w:val="22"/>
            <w:szCs w:val="22"/>
            <w:u w:val="single"/>
          </w:rPr>
          <w:t>Pitaj o faksu</w:t>
        </w:r>
      </w:hyperlink>
      <w:r w:rsidRPr="00446266">
        <w:rPr>
          <w:rStyle w:val="normaltextrun"/>
          <w:rFonts w:asciiTheme="minorHAnsi" w:hAnsiTheme="minorHAnsi" w:cstheme="minorHAnsi"/>
          <w:sz w:val="22"/>
          <w:szCs w:val="22"/>
        </w:rPr>
        <w:t xml:space="preserve">), objave svjedočanstva karijerno uspješnih bivših studenata Fakulteta (Youtube kanal Fakulteta, 'Zašto EFST?'; </w:t>
      </w:r>
      <w:hyperlink r:id="rId84" w:tgtFrame="_blank" w:history="1">
        <w:r w:rsidRPr="00446266">
          <w:rPr>
            <w:rStyle w:val="normaltextrun"/>
            <w:rFonts w:asciiTheme="minorHAnsi" w:hAnsiTheme="minorHAnsi" w:cstheme="minorHAnsi"/>
            <w:color w:val="0563C1"/>
            <w:sz w:val="22"/>
            <w:szCs w:val="22"/>
            <w:u w:val="single"/>
          </w:rPr>
          <w:t>Youtube kanal Fakulteta - Svjedočanstva Alumnija</w:t>
        </w:r>
      </w:hyperlink>
      <w:r w:rsidRPr="00446266">
        <w:rPr>
          <w:rStyle w:val="normaltextrun"/>
          <w:rFonts w:asciiTheme="minorHAnsi" w:hAnsiTheme="minorHAnsi" w:cstheme="minorHAnsi"/>
          <w:sz w:val="22"/>
          <w:szCs w:val="22"/>
        </w:rPr>
        <w:t xml:space="preserve">; </w:t>
      </w:r>
      <w:hyperlink r:id="rId85" w:tgtFrame="_blank" w:history="1">
        <w:r w:rsidRPr="00446266">
          <w:rPr>
            <w:rStyle w:val="normaltextrun"/>
            <w:rFonts w:asciiTheme="minorHAnsi" w:hAnsiTheme="minorHAnsi" w:cstheme="minorHAnsi"/>
            <w:color w:val="0563C1"/>
            <w:sz w:val="22"/>
            <w:szCs w:val="22"/>
            <w:u w:val="single"/>
          </w:rPr>
          <w:t>Zašto EFST</w:t>
        </w:r>
      </w:hyperlink>
      <w:r w:rsidRPr="00446266">
        <w:rPr>
          <w:rStyle w:val="normaltextrun"/>
          <w:rFonts w:asciiTheme="minorHAnsi" w:hAnsiTheme="minorHAnsi" w:cstheme="minorHAnsi"/>
          <w:sz w:val="22"/>
          <w:szCs w:val="22"/>
        </w:rPr>
        <w:t>), promotivnih kampanja na Instagram (</w:t>
      </w:r>
      <w:hyperlink r:id="rId86" w:tgtFrame="_blank" w:history="1">
        <w:r w:rsidRPr="003A660A">
          <w:rPr>
            <w:rStyle w:val="normaltextrun"/>
            <w:rFonts w:asciiTheme="minorHAnsi" w:hAnsiTheme="minorHAnsi" w:cstheme="minorHAnsi"/>
            <w:color w:val="0563C1"/>
            <w:sz w:val="22"/>
            <w:szCs w:val="22"/>
            <w:u w:val="single"/>
          </w:rPr>
          <w:t>Instagram - Upisi programa</w:t>
        </w:r>
      </w:hyperlink>
      <w:r w:rsidRPr="00446266">
        <w:rPr>
          <w:rStyle w:val="normaltextrun"/>
          <w:rFonts w:asciiTheme="minorHAnsi" w:hAnsiTheme="minorHAnsi" w:cstheme="minorHAnsi"/>
          <w:sz w:val="22"/>
          <w:szCs w:val="22"/>
        </w:rPr>
        <w:t>) i Facebook stranicama (</w:t>
      </w:r>
      <w:hyperlink r:id="rId87" w:tgtFrame="_blank" w:history="1">
        <w:r w:rsidRPr="00446266">
          <w:rPr>
            <w:rStyle w:val="normaltextrun"/>
            <w:rFonts w:asciiTheme="minorHAnsi" w:hAnsiTheme="minorHAnsi" w:cstheme="minorHAnsi"/>
            <w:color w:val="0563C1"/>
            <w:sz w:val="22"/>
            <w:szCs w:val="22"/>
            <w:u w:val="single"/>
          </w:rPr>
          <w:t>Facebook Promo 1</w:t>
        </w:r>
      </w:hyperlink>
      <w:r w:rsidRPr="00446266">
        <w:rPr>
          <w:rStyle w:val="normaltextrun"/>
          <w:rFonts w:asciiTheme="minorHAnsi" w:hAnsiTheme="minorHAnsi" w:cstheme="minorHAnsi"/>
          <w:sz w:val="22"/>
          <w:szCs w:val="22"/>
        </w:rPr>
        <w:t xml:space="preserve">; </w:t>
      </w:r>
      <w:hyperlink r:id="rId88" w:tgtFrame="_blank" w:history="1">
        <w:r w:rsidRPr="00446266">
          <w:rPr>
            <w:rStyle w:val="normaltextrun"/>
            <w:rFonts w:asciiTheme="minorHAnsi" w:hAnsiTheme="minorHAnsi" w:cstheme="minorHAnsi"/>
            <w:color w:val="0563C1"/>
            <w:sz w:val="22"/>
            <w:szCs w:val="22"/>
            <w:u w:val="single"/>
          </w:rPr>
          <w:t>Facebook Promo 2</w:t>
        </w:r>
      </w:hyperlink>
      <w:r w:rsidRPr="00446266">
        <w:rPr>
          <w:rStyle w:val="normaltextrun"/>
          <w:rFonts w:asciiTheme="minorHAnsi" w:hAnsiTheme="minorHAnsi" w:cstheme="minorHAnsi"/>
          <w:sz w:val="22"/>
          <w:szCs w:val="22"/>
        </w:rPr>
        <w:t>) te suradnje s i prezentacije studijskih programa Fakulteta u pojedinim srednjim školama (</w:t>
      </w:r>
      <w:hyperlink r:id="rId89" w:tgtFrame="_blank" w:history="1">
        <w:r w:rsidRPr="00446266">
          <w:rPr>
            <w:rStyle w:val="normaltextrun"/>
            <w:rFonts w:asciiTheme="minorHAnsi" w:hAnsiTheme="minorHAnsi" w:cstheme="minorHAnsi"/>
            <w:color w:val="0563C1"/>
            <w:sz w:val="22"/>
            <w:szCs w:val="22"/>
            <w:u w:val="single"/>
          </w:rPr>
          <w:t>Primjer suradnje sa srednjim školama</w:t>
        </w:r>
      </w:hyperlink>
      <w:r w:rsidRPr="00446266">
        <w:rPr>
          <w:rStyle w:val="normaltextrun"/>
          <w:rFonts w:asciiTheme="minorHAnsi" w:hAnsiTheme="minorHAnsi" w:cstheme="minorHAnsi"/>
          <w:sz w:val="22"/>
          <w:szCs w:val="22"/>
        </w:rPr>
        <w:t>). </w:t>
      </w:r>
      <w:r w:rsidRPr="00446266">
        <w:rPr>
          <w:rStyle w:val="eop"/>
          <w:rFonts w:asciiTheme="minorHAnsi" w:hAnsiTheme="minorHAnsi" w:cstheme="minorHAnsi"/>
          <w:sz w:val="22"/>
          <w:szCs w:val="22"/>
        </w:rPr>
        <w:t> </w:t>
      </w:r>
    </w:p>
    <w:p w14:paraId="6B58BFBA" w14:textId="77777777" w:rsidR="00DC209D" w:rsidRPr="00E613D4" w:rsidRDefault="006014DE" w:rsidP="00E613D4">
      <w:pPr>
        <w:pStyle w:val="ListParagraph"/>
        <w:numPr>
          <w:ilvl w:val="1"/>
          <w:numId w:val="1"/>
        </w:numPr>
        <w:spacing w:before="240"/>
        <w:ind w:left="567"/>
        <w:rPr>
          <w:sz w:val="28"/>
          <w:szCs w:val="28"/>
        </w:rPr>
      </w:pPr>
      <w:r w:rsidRPr="006F4874">
        <w:rPr>
          <w:sz w:val="28"/>
          <w:szCs w:val="28"/>
        </w:rPr>
        <w:t>Visoko učilište podupire etičnost i transparentnost rada, akademski integritet i slobode te sprječava sve oblike neetičnog ponašanja, netolerancije i diskriminacije.</w:t>
      </w:r>
    </w:p>
    <w:p w14:paraId="46C034A4" w14:textId="77777777" w:rsidR="00431D25" w:rsidRPr="00446266"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446266">
        <w:rPr>
          <w:rStyle w:val="normaltextrun"/>
          <w:rFonts w:asciiTheme="minorHAnsi" w:hAnsiTheme="minorHAnsi" w:cstheme="minorHAnsi"/>
          <w:sz w:val="22"/>
          <w:szCs w:val="22"/>
        </w:rPr>
        <w:t>Ekonomski fakultet u Splitu je iznimno posvećen promoviranju etičnog i transparentnog rada, poštujući akademski integritet te slobode temeljene na sustavu koji sve navedeno promovira te anulira sve oblike neetičnog ponašanja, netolerancije i diskriminacije, a što predstavlja osnovicu strateškog upravljanja satkanog u temeljnim vrijednostima na kojima počiva Fakultet (</w:t>
      </w:r>
      <w:hyperlink r:id="rId90" w:tgtFrame="_blank" w:history="1">
        <w:r w:rsidRPr="00446266">
          <w:rPr>
            <w:rStyle w:val="normaltextrun"/>
            <w:rFonts w:asciiTheme="minorHAnsi" w:hAnsiTheme="minorHAnsi" w:cstheme="minorHAnsi"/>
            <w:color w:val="0000FF"/>
            <w:sz w:val="22"/>
            <w:szCs w:val="22"/>
            <w:u w:val="single"/>
          </w:rPr>
          <w:t>Misija, vizija i temeljne vrijednosti</w:t>
        </w:r>
      </w:hyperlink>
      <w:r w:rsidRPr="00446266">
        <w:rPr>
          <w:rStyle w:val="normaltextrun"/>
          <w:rFonts w:asciiTheme="minorHAnsi" w:hAnsiTheme="minorHAnsi" w:cstheme="minorHAnsi"/>
          <w:sz w:val="22"/>
          <w:szCs w:val="22"/>
        </w:rPr>
        <w:t>). </w:t>
      </w:r>
      <w:r w:rsidRPr="00446266">
        <w:rPr>
          <w:rStyle w:val="eop"/>
          <w:rFonts w:asciiTheme="minorHAnsi" w:hAnsiTheme="minorHAnsi" w:cstheme="minorHAnsi"/>
          <w:sz w:val="22"/>
          <w:szCs w:val="22"/>
        </w:rPr>
        <w:t> </w:t>
      </w:r>
    </w:p>
    <w:p w14:paraId="56B04414" w14:textId="77777777" w:rsidR="00431D25" w:rsidRPr="00446266"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446266">
        <w:rPr>
          <w:rStyle w:val="normaltextrun"/>
          <w:rFonts w:asciiTheme="minorHAnsi" w:hAnsiTheme="minorHAnsi" w:cstheme="minorHAnsi"/>
          <w:sz w:val="22"/>
          <w:szCs w:val="22"/>
        </w:rPr>
        <w:t>Isticanjem ključnih vrijednosti (Odgovornost, Etičnost i Otvorenost) kao i pripadajućim strateškim ciljevima s mjerama (npr. mjera 2.4. Podržavati interdisciplinarnost, etičnost i otvorenost znanstvenog rada) Fakultet formira nosive stupove primjerenog ponašanja i integriteta.</w:t>
      </w:r>
      <w:r w:rsidRPr="00446266">
        <w:rPr>
          <w:rStyle w:val="eop"/>
          <w:rFonts w:asciiTheme="minorHAnsi" w:hAnsiTheme="minorHAnsi" w:cstheme="minorHAnsi"/>
          <w:sz w:val="22"/>
          <w:szCs w:val="22"/>
        </w:rPr>
        <w:t> </w:t>
      </w:r>
    </w:p>
    <w:p w14:paraId="43309E90" w14:textId="77777777" w:rsidR="00431D25" w:rsidRPr="00446266"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446266">
        <w:rPr>
          <w:rStyle w:val="normaltextrun"/>
          <w:rFonts w:asciiTheme="minorHAnsi" w:hAnsiTheme="minorHAnsi" w:cstheme="minorHAnsi"/>
          <w:sz w:val="22"/>
          <w:szCs w:val="22"/>
        </w:rPr>
        <w:t xml:space="preserve">Snažna podrška etičnom ponašanju na Ekonomskom fakultetu je sadržana i u </w:t>
      </w:r>
      <w:hyperlink r:id="rId91" w:tgtFrame="_blank" w:history="1">
        <w:r w:rsidRPr="00446266">
          <w:rPr>
            <w:rStyle w:val="normaltextrun"/>
            <w:rFonts w:asciiTheme="minorHAnsi" w:hAnsiTheme="minorHAnsi" w:cstheme="minorHAnsi"/>
            <w:color w:val="0000FF"/>
            <w:sz w:val="22"/>
            <w:szCs w:val="22"/>
            <w:u w:val="single"/>
          </w:rPr>
          <w:t>Statutu Ekonomskog fakulteta u Splitu</w:t>
        </w:r>
      </w:hyperlink>
      <w:r w:rsidRPr="00446266">
        <w:rPr>
          <w:rStyle w:val="normaltextrun"/>
          <w:rFonts w:asciiTheme="minorHAnsi" w:hAnsiTheme="minorHAnsi" w:cstheme="minorHAnsi"/>
          <w:color w:val="0563C1"/>
          <w:sz w:val="22"/>
          <w:szCs w:val="22"/>
          <w:u w:val="single"/>
        </w:rPr>
        <w:t xml:space="preserve"> </w:t>
      </w:r>
      <w:r w:rsidRPr="00446266">
        <w:rPr>
          <w:rStyle w:val="normaltextrun"/>
          <w:rFonts w:asciiTheme="minorHAnsi" w:hAnsiTheme="minorHAnsi" w:cstheme="minorHAnsi"/>
          <w:sz w:val="22"/>
          <w:szCs w:val="22"/>
        </w:rPr>
        <w:t xml:space="preserve">u kojem se navodi obveza Fakultetskom vijeću donošenje </w:t>
      </w:r>
      <w:hyperlink r:id="rId92" w:tgtFrame="_blank" w:history="1">
        <w:r w:rsidRPr="00446266">
          <w:rPr>
            <w:rStyle w:val="normaltextrun"/>
            <w:rFonts w:asciiTheme="minorHAnsi" w:hAnsiTheme="minorHAnsi" w:cstheme="minorHAnsi"/>
            <w:color w:val="0000FF"/>
            <w:sz w:val="22"/>
            <w:szCs w:val="22"/>
            <w:u w:val="single"/>
          </w:rPr>
          <w:t>Etičkog kodeksa</w:t>
        </w:r>
      </w:hyperlink>
      <w:r w:rsidRPr="00446266">
        <w:rPr>
          <w:rStyle w:val="normaltextrun"/>
          <w:rFonts w:asciiTheme="minorHAnsi" w:hAnsiTheme="minorHAnsi" w:cstheme="minorHAnsi"/>
          <w:sz w:val="22"/>
          <w:szCs w:val="22"/>
        </w:rPr>
        <w:t xml:space="preserve"> (članci 3., 4. i 38). Nadalje, Statutom je propisano i </w:t>
      </w:r>
      <w:hyperlink r:id="rId93" w:tgtFrame="_blank" w:history="1">
        <w:r w:rsidRPr="00446266">
          <w:rPr>
            <w:rStyle w:val="normaltextrun"/>
            <w:rFonts w:asciiTheme="minorHAnsi" w:hAnsiTheme="minorHAnsi" w:cstheme="minorHAnsi"/>
            <w:color w:val="0000FF"/>
            <w:sz w:val="22"/>
            <w:szCs w:val="22"/>
            <w:u w:val="single"/>
          </w:rPr>
          <w:t>Etičko povjerenstvo</w:t>
        </w:r>
      </w:hyperlink>
      <w:r w:rsidRPr="00446266">
        <w:rPr>
          <w:rStyle w:val="normaltextrun"/>
          <w:rFonts w:asciiTheme="minorHAnsi" w:hAnsiTheme="minorHAnsi" w:cstheme="minorHAnsi"/>
          <w:sz w:val="22"/>
          <w:szCs w:val="22"/>
        </w:rPr>
        <w:t xml:space="preserve"> kao stalno radno tijelo (članak 41.) te obveza svih ključnih aktera da se ponašaju sukladno Etičkom kodeksu (Članak 56.). Navedena je obveza propisana i odredbama Etičkog kodeksa (članak 3. stavak 3. i stavak 4.).</w:t>
      </w:r>
      <w:r w:rsidRPr="00446266">
        <w:rPr>
          <w:rStyle w:val="eop"/>
          <w:rFonts w:asciiTheme="minorHAnsi" w:hAnsiTheme="minorHAnsi" w:cstheme="minorHAnsi"/>
          <w:sz w:val="22"/>
          <w:szCs w:val="22"/>
        </w:rPr>
        <w:t> </w:t>
      </w:r>
    </w:p>
    <w:p w14:paraId="3B3FD859" w14:textId="77777777" w:rsidR="00431D25" w:rsidRPr="00446266"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446266">
        <w:rPr>
          <w:rStyle w:val="normaltextrun"/>
          <w:rFonts w:asciiTheme="minorHAnsi" w:hAnsiTheme="minorHAnsi" w:cstheme="minorHAnsi"/>
          <w:sz w:val="22"/>
          <w:szCs w:val="22"/>
        </w:rPr>
        <w:t xml:space="preserve">Sukladno navedenom, Fakultet </w:t>
      </w:r>
      <w:r w:rsidRPr="00446266">
        <w:rPr>
          <w:rStyle w:val="normaltextrun"/>
          <w:rFonts w:asciiTheme="minorHAnsi" w:hAnsiTheme="minorHAnsi" w:cstheme="minorHAnsi"/>
          <w:color w:val="000000"/>
          <w:sz w:val="22"/>
          <w:szCs w:val="22"/>
        </w:rPr>
        <w:t xml:space="preserve">Etičkim kodeksom  </w:t>
      </w:r>
      <w:r w:rsidRPr="00446266">
        <w:rPr>
          <w:rStyle w:val="normaltextrun"/>
          <w:rFonts w:asciiTheme="minorHAnsi" w:hAnsiTheme="minorHAnsi" w:cstheme="minorHAnsi"/>
          <w:sz w:val="22"/>
          <w:szCs w:val="22"/>
        </w:rPr>
        <w:t xml:space="preserve">utvrđuje osnovna etička načela i vrijednosti te na njima utemeljena etička prava i obveze. Kodeksom se i promiču i štite etička načela i vrijednosti u ljudskim i profesionalnim odnosima znanstvenih, nastavnih, studentskih, stručnih, administrativnih i drugih pripadnika sveučilišne zajednice, odnosno i drugih subjekata izvan sveučilišne zajednice, s ciljem ostvarivanja zajedničkog dobra i javnog interesa, te javnog povjerenja i vjerodostojnosti znanstvenog, nastavnog, formativnog i stručnog rada Fakulteta. Sukladno navedenom, Etičko povjerenstvo Fakulteta nadležno je za provjeru je li istraživanje nastavnika, suradnika te studenata Fakulteta u skladu s općim etičkim načelima sveučilišne zajednice, etičkim načelima akademske zajednice u znanosti visokom obrazovanju te Etičkim kodeksom Fakulteta. O istome Etičko povjerenstvo izdaje odgovarajuće potvrde. </w:t>
      </w:r>
      <w:r w:rsidRPr="00446266">
        <w:rPr>
          <w:rStyle w:val="normaltextrun"/>
          <w:rFonts w:asciiTheme="minorHAnsi" w:hAnsiTheme="minorHAnsi" w:cstheme="minorHAnsi"/>
          <w:sz w:val="22"/>
          <w:szCs w:val="22"/>
        </w:rPr>
        <w:lastRenderedPageBreak/>
        <w:t>Uz navedeno, Etičko povjerenstvo nadležno je i za provjeru etičnosti postupanja nastavnika, suradnika te studenata Fakulteta, o čemu vodi odgovarajući postupak te svoje Mišljenje, s prijedlogom za postupanje, dostavlja dekanu Fakulteta. </w:t>
      </w:r>
      <w:r w:rsidRPr="00446266">
        <w:rPr>
          <w:rStyle w:val="eop"/>
          <w:rFonts w:asciiTheme="minorHAnsi" w:hAnsiTheme="minorHAnsi" w:cstheme="minorHAnsi"/>
          <w:sz w:val="22"/>
          <w:szCs w:val="22"/>
        </w:rPr>
        <w:t> </w:t>
      </w:r>
    </w:p>
    <w:p w14:paraId="1B5BA69A" w14:textId="77777777" w:rsidR="00431D25" w:rsidRPr="00446266"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446266">
        <w:rPr>
          <w:rStyle w:val="normaltextrun"/>
          <w:rFonts w:asciiTheme="minorHAnsi" w:hAnsiTheme="minorHAnsi" w:cstheme="minorHAnsi"/>
          <w:sz w:val="22"/>
          <w:szCs w:val="22"/>
        </w:rPr>
        <w:t xml:space="preserve">Etički kodeksom je propisan i ustroj </w:t>
      </w:r>
      <w:r w:rsidRPr="00446266">
        <w:rPr>
          <w:rStyle w:val="normaltextrun"/>
          <w:rFonts w:asciiTheme="minorHAnsi" w:hAnsiTheme="minorHAnsi" w:cstheme="minorHAnsi"/>
          <w:color w:val="000000"/>
          <w:sz w:val="22"/>
          <w:szCs w:val="22"/>
        </w:rPr>
        <w:t xml:space="preserve">Etičkog povjerenstva </w:t>
      </w:r>
      <w:r w:rsidRPr="00446266">
        <w:rPr>
          <w:rStyle w:val="normaltextrun"/>
          <w:rFonts w:asciiTheme="minorHAnsi" w:hAnsiTheme="minorHAnsi" w:cstheme="minorHAnsi"/>
          <w:sz w:val="22"/>
          <w:szCs w:val="22"/>
        </w:rPr>
        <w:t>te postupak pred Etičkim povjerenstvom na Ekonomskom fakultetu u Splitu. Nadalje, način rada (sazivanje sjednice, način donošenja odluka i sl.) Etičkog povjerenstva propisan je Poslovnikom o radu Fakultetskog vijeća i stalnih radnih tijela Fakulteta.</w:t>
      </w:r>
      <w:r w:rsidRPr="00446266">
        <w:rPr>
          <w:rStyle w:val="eop"/>
          <w:rFonts w:asciiTheme="minorHAnsi" w:hAnsiTheme="minorHAnsi" w:cstheme="minorHAnsi"/>
          <w:sz w:val="22"/>
          <w:szCs w:val="22"/>
        </w:rPr>
        <w:t> </w:t>
      </w:r>
    </w:p>
    <w:p w14:paraId="26131460" w14:textId="77777777" w:rsidR="00431D25" w:rsidRPr="00446266"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446266">
        <w:rPr>
          <w:rStyle w:val="normaltextrun"/>
          <w:rFonts w:asciiTheme="minorHAnsi" w:hAnsiTheme="minorHAnsi" w:cstheme="minorHAnsi"/>
          <w:sz w:val="22"/>
          <w:szCs w:val="22"/>
        </w:rPr>
        <w:t xml:space="preserve">U svrhu sprječavanja svih oblika neetičnog ponašanja, netolerancije i diskriminacije Fakultet je, sukladno zakonskoj obvezi, imenovao i </w:t>
      </w:r>
      <w:hyperlink r:id="rId94" w:tgtFrame="_blank" w:history="1">
        <w:r w:rsidRPr="00446266">
          <w:rPr>
            <w:rStyle w:val="normaltextrun"/>
            <w:rFonts w:asciiTheme="minorHAnsi" w:hAnsiTheme="minorHAnsi" w:cstheme="minorHAnsi"/>
            <w:color w:val="0000FF"/>
            <w:sz w:val="22"/>
            <w:szCs w:val="22"/>
            <w:u w:val="single"/>
          </w:rPr>
          <w:t>povjerenika za dostojanstvo radnika</w:t>
        </w:r>
      </w:hyperlink>
      <w:r w:rsidRPr="00446266">
        <w:rPr>
          <w:rStyle w:val="normaltextrun"/>
          <w:rFonts w:asciiTheme="minorHAnsi" w:hAnsiTheme="minorHAnsi" w:cstheme="minorHAnsi"/>
          <w:sz w:val="22"/>
          <w:szCs w:val="22"/>
        </w:rPr>
        <w:t xml:space="preserve"> (povjerljivi savjetnik). Povjerenik za zaštitu dostojanstva radnika djeluje neprekidno od 2011. godine te je, radi lakše dostupnosti i u skladu s odredbom članka 95. Pravilnika o radu Ekonomskog fakulteta u Splitu, 2023. godine imenovan dodatni povjerenik, suprotnog spola. Povjerenici za zaštitu dostojanstva radnika neovisni su u svom postupanju, dok su svi podatci koje u postupanju prikupe tajni. </w:t>
      </w:r>
      <w:r w:rsidRPr="00446266">
        <w:rPr>
          <w:rStyle w:val="eop"/>
          <w:rFonts w:asciiTheme="minorHAnsi" w:hAnsiTheme="minorHAnsi" w:cstheme="minorHAnsi"/>
          <w:sz w:val="22"/>
          <w:szCs w:val="22"/>
        </w:rPr>
        <w:t> </w:t>
      </w:r>
    </w:p>
    <w:p w14:paraId="450163B7" w14:textId="77777777" w:rsidR="00431D25" w:rsidRPr="00446266"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446266">
        <w:rPr>
          <w:rStyle w:val="normaltextrun"/>
          <w:rFonts w:asciiTheme="minorHAnsi" w:hAnsiTheme="minorHAnsi" w:cstheme="minorHAnsi"/>
          <w:sz w:val="22"/>
          <w:szCs w:val="22"/>
        </w:rPr>
        <w:t xml:space="preserve">Sprječavanjem neetičkog ponašanja, netolerancije i diskriminacije bavi se i </w:t>
      </w:r>
      <w:hyperlink r:id="rId95" w:tgtFrame="_blank" w:history="1">
        <w:r w:rsidRPr="00446266">
          <w:rPr>
            <w:rStyle w:val="normaltextrun"/>
            <w:rFonts w:asciiTheme="minorHAnsi" w:hAnsiTheme="minorHAnsi" w:cstheme="minorHAnsi"/>
            <w:color w:val="0000FF"/>
            <w:sz w:val="22"/>
            <w:szCs w:val="22"/>
            <w:u w:val="single"/>
          </w:rPr>
          <w:t>Povjerenstvo za zaštitu od diskriminacije, uznemiravanja i spolnog uznemiravanja</w:t>
        </w:r>
      </w:hyperlink>
      <w:r w:rsidRPr="00446266">
        <w:rPr>
          <w:rStyle w:val="normaltextrun"/>
          <w:rFonts w:asciiTheme="minorHAnsi" w:hAnsiTheme="minorHAnsi" w:cstheme="minorHAnsi"/>
          <w:sz w:val="22"/>
          <w:szCs w:val="22"/>
        </w:rPr>
        <w:t xml:space="preserve"> koje imenuje Fakultetsko vijeće, u skladu s Protokolom Sveučilišta u Splitu o postupanju i mjerama zaštite od diskriminacije, uznemiravanja i spolnog uznemiravanja. Povjerenstvo je neovisno u svom radu, s posebnim naglaskom na povjerljivosti.</w:t>
      </w:r>
      <w:r w:rsidRPr="00446266">
        <w:rPr>
          <w:rStyle w:val="eop"/>
          <w:rFonts w:asciiTheme="minorHAnsi" w:hAnsiTheme="minorHAnsi" w:cstheme="minorHAnsi"/>
          <w:sz w:val="22"/>
          <w:szCs w:val="22"/>
        </w:rPr>
        <w:t> </w:t>
      </w:r>
    </w:p>
    <w:p w14:paraId="615B5033" w14:textId="77777777" w:rsidR="00431D25" w:rsidRPr="00446266"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446266">
        <w:rPr>
          <w:rStyle w:val="normaltextrun"/>
          <w:rFonts w:asciiTheme="minorHAnsi" w:hAnsiTheme="minorHAnsi" w:cstheme="minorHAnsi"/>
          <w:sz w:val="22"/>
          <w:szCs w:val="22"/>
        </w:rPr>
        <w:t xml:space="preserve">Nadalje, sukladno Planu rodne ravnopravnosti Sveučilišta u Splitu 2021.-2027., Fakultetsko je vijeće 2022. godine imenovalo </w:t>
      </w:r>
      <w:hyperlink r:id="rId96" w:tgtFrame="_blank" w:history="1">
        <w:r w:rsidRPr="00446266">
          <w:rPr>
            <w:rStyle w:val="normaltextrun"/>
            <w:rFonts w:asciiTheme="minorHAnsi" w:hAnsiTheme="minorHAnsi" w:cstheme="minorHAnsi"/>
            <w:color w:val="0000FF"/>
            <w:sz w:val="22"/>
            <w:szCs w:val="22"/>
            <w:u w:val="single"/>
          </w:rPr>
          <w:t>povjerenika za ravnopravnost spolova</w:t>
        </w:r>
      </w:hyperlink>
      <w:r w:rsidRPr="00446266">
        <w:rPr>
          <w:rStyle w:val="normaltextrun"/>
          <w:rFonts w:asciiTheme="minorHAnsi" w:hAnsiTheme="minorHAnsi" w:cstheme="minorHAnsi"/>
          <w:sz w:val="22"/>
          <w:szCs w:val="22"/>
        </w:rPr>
        <w:t xml:space="preserve">, a u svrhu praćenja i unapređivanja rodne ravnopravnosti na Fakultetu. Na njegov je prijedlog Vijeće dana 14. travnja 2022. godine usvojilo </w:t>
      </w:r>
      <w:hyperlink r:id="rId97" w:tgtFrame="_blank" w:history="1">
        <w:r w:rsidRPr="00446266">
          <w:rPr>
            <w:rStyle w:val="normaltextrun"/>
            <w:rFonts w:asciiTheme="minorHAnsi" w:hAnsiTheme="minorHAnsi" w:cstheme="minorHAnsi"/>
            <w:color w:val="0000FF"/>
            <w:sz w:val="22"/>
            <w:szCs w:val="22"/>
            <w:u w:val="single"/>
          </w:rPr>
          <w:t>Plan rodne ravnopravnosti Ekonomskog fakulteta u Splitu 2022.-2027</w:t>
        </w:r>
      </w:hyperlink>
      <w:r w:rsidRPr="00446266">
        <w:rPr>
          <w:rStyle w:val="normaltextrun"/>
          <w:rFonts w:asciiTheme="minorHAnsi" w:hAnsiTheme="minorHAnsi" w:cstheme="minorHAnsi"/>
          <w:sz w:val="22"/>
          <w:szCs w:val="22"/>
        </w:rPr>
        <w:t>.</w:t>
      </w:r>
      <w:r w:rsidRPr="00446266">
        <w:rPr>
          <w:rStyle w:val="eop"/>
          <w:rFonts w:asciiTheme="minorHAnsi" w:hAnsiTheme="minorHAnsi" w:cstheme="minorHAnsi"/>
          <w:sz w:val="22"/>
          <w:szCs w:val="22"/>
        </w:rPr>
        <w:t> </w:t>
      </w:r>
    </w:p>
    <w:p w14:paraId="0720A3E0" w14:textId="77777777" w:rsidR="00431D25" w:rsidRPr="00446266"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446266">
        <w:rPr>
          <w:rStyle w:val="normaltextrun"/>
          <w:rFonts w:asciiTheme="minorHAnsi" w:hAnsiTheme="minorHAnsi" w:cstheme="minorHAnsi"/>
          <w:sz w:val="22"/>
          <w:szCs w:val="22"/>
        </w:rPr>
        <w:t xml:space="preserve">Sustavno promoviranje etičnosti i transparentnosti rada je podržano i kroz niz dodatnih akata od kojih posebno naglašavamo: </w:t>
      </w:r>
      <w:hyperlink r:id="rId98" w:tgtFrame="_blank" w:history="1">
        <w:r w:rsidRPr="00446266">
          <w:rPr>
            <w:rStyle w:val="normaltextrun"/>
            <w:rFonts w:asciiTheme="minorHAnsi" w:hAnsiTheme="minorHAnsi" w:cstheme="minorHAnsi"/>
            <w:color w:val="0000FF"/>
            <w:sz w:val="22"/>
            <w:szCs w:val="22"/>
            <w:u w:val="single"/>
          </w:rPr>
          <w:t>Politika društvene odgovornosti Fakulteta</w:t>
        </w:r>
      </w:hyperlink>
      <w:r w:rsidRPr="00446266">
        <w:rPr>
          <w:rStyle w:val="normaltextrun"/>
          <w:rFonts w:asciiTheme="minorHAnsi" w:hAnsiTheme="minorHAnsi" w:cstheme="minorHAnsi"/>
          <w:color w:val="0563C1"/>
          <w:sz w:val="22"/>
          <w:szCs w:val="22"/>
          <w:u w:val="single"/>
        </w:rPr>
        <w:t xml:space="preserve">, </w:t>
      </w:r>
      <w:hyperlink r:id="rId99" w:tgtFrame="_blank" w:history="1">
        <w:r w:rsidRPr="00446266">
          <w:rPr>
            <w:rStyle w:val="normaltextrun"/>
            <w:rFonts w:asciiTheme="minorHAnsi" w:hAnsiTheme="minorHAnsi" w:cstheme="minorHAnsi"/>
            <w:color w:val="0000FF"/>
            <w:sz w:val="22"/>
            <w:szCs w:val="22"/>
            <w:u w:val="single"/>
          </w:rPr>
          <w:t>Kućni red Ekonomskog fakulteta u Splitu</w:t>
        </w:r>
      </w:hyperlink>
      <w:r w:rsidRPr="00446266">
        <w:rPr>
          <w:rStyle w:val="normaltextrun"/>
          <w:rFonts w:asciiTheme="minorHAnsi" w:hAnsiTheme="minorHAnsi" w:cstheme="minorHAnsi"/>
          <w:color w:val="0563C1"/>
          <w:sz w:val="22"/>
          <w:szCs w:val="22"/>
          <w:u w:val="single"/>
        </w:rPr>
        <w:t xml:space="preserve">, </w:t>
      </w:r>
      <w:hyperlink r:id="rId100" w:tgtFrame="_blank" w:history="1">
        <w:r w:rsidRPr="00446266">
          <w:rPr>
            <w:rStyle w:val="normaltextrun"/>
            <w:rFonts w:asciiTheme="minorHAnsi" w:hAnsiTheme="minorHAnsi" w:cstheme="minorHAnsi"/>
            <w:color w:val="0000FF"/>
            <w:sz w:val="22"/>
            <w:szCs w:val="22"/>
            <w:u w:val="single"/>
          </w:rPr>
          <w:t>Pravilnik o radu Ekonomskog fakulteta u Splitu</w:t>
        </w:r>
      </w:hyperlink>
      <w:r w:rsidRPr="00446266">
        <w:rPr>
          <w:rStyle w:val="normaltextrun"/>
          <w:rFonts w:asciiTheme="minorHAnsi" w:hAnsiTheme="minorHAnsi" w:cstheme="minorHAnsi"/>
          <w:color w:val="0563C1"/>
          <w:sz w:val="22"/>
          <w:szCs w:val="22"/>
          <w:u w:val="single"/>
        </w:rPr>
        <w:t xml:space="preserve"> </w:t>
      </w:r>
      <w:r w:rsidRPr="00446266">
        <w:rPr>
          <w:rStyle w:val="normaltextrun"/>
          <w:rFonts w:asciiTheme="minorHAnsi" w:hAnsiTheme="minorHAnsi" w:cstheme="minorHAnsi"/>
          <w:sz w:val="22"/>
          <w:szCs w:val="22"/>
        </w:rPr>
        <w:t>(posebice dijelovi koji se odnose na: javnost i transparentnost pri zapošljavanju, članak 4., članak 26. te članci 92.-105.).</w:t>
      </w:r>
      <w:r w:rsidRPr="00446266">
        <w:rPr>
          <w:rStyle w:val="eop"/>
          <w:rFonts w:asciiTheme="minorHAnsi" w:hAnsiTheme="minorHAnsi" w:cstheme="minorHAnsi"/>
          <w:sz w:val="22"/>
          <w:szCs w:val="22"/>
        </w:rPr>
        <w:t> </w:t>
      </w:r>
    </w:p>
    <w:p w14:paraId="0A3B78B5" w14:textId="32671C69" w:rsidR="00DC209D" w:rsidRPr="00446266"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446266">
        <w:rPr>
          <w:rStyle w:val="normaltextrun"/>
          <w:rFonts w:asciiTheme="minorHAnsi" w:hAnsiTheme="minorHAnsi" w:cstheme="minorHAnsi"/>
          <w:sz w:val="22"/>
          <w:szCs w:val="22"/>
        </w:rPr>
        <w:t xml:space="preserve">Naposljetku, probleme plagiranja, prepisivanja i krivotvorenja rezultata Fakultet efikasno sankcionira i temeljem dvaju pravilnika:  </w:t>
      </w:r>
      <w:hyperlink r:id="rId101" w:tgtFrame="_blank" w:history="1">
        <w:r w:rsidRPr="00446266">
          <w:rPr>
            <w:rStyle w:val="normaltextrun"/>
            <w:rFonts w:asciiTheme="minorHAnsi" w:hAnsiTheme="minorHAnsi" w:cstheme="minorHAnsi"/>
            <w:color w:val="0000FF"/>
            <w:sz w:val="22"/>
            <w:szCs w:val="22"/>
            <w:u w:val="single"/>
          </w:rPr>
          <w:t>Pravilnik o stegovnoj odgovornosti radnika Ekonomskog fakulteta u Splitu</w:t>
        </w:r>
      </w:hyperlink>
      <w:r w:rsidRPr="00446266">
        <w:rPr>
          <w:rStyle w:val="normaltextrun"/>
          <w:rFonts w:asciiTheme="minorHAnsi" w:hAnsiTheme="minorHAnsi" w:cstheme="minorHAnsi"/>
          <w:color w:val="0563C1"/>
          <w:sz w:val="22"/>
          <w:szCs w:val="22"/>
          <w:u w:val="single"/>
        </w:rPr>
        <w:t xml:space="preserve"> </w:t>
      </w:r>
      <w:r w:rsidRPr="00446266">
        <w:rPr>
          <w:rStyle w:val="normaltextrun"/>
          <w:rFonts w:asciiTheme="minorHAnsi" w:hAnsiTheme="minorHAnsi" w:cstheme="minorHAnsi"/>
          <w:color w:val="000000"/>
          <w:sz w:val="22"/>
          <w:szCs w:val="22"/>
        </w:rPr>
        <w:t xml:space="preserve">te </w:t>
      </w:r>
      <w:hyperlink r:id="rId102" w:tgtFrame="_blank" w:history="1">
        <w:r w:rsidRPr="00446266">
          <w:rPr>
            <w:rStyle w:val="normaltextrun"/>
            <w:rFonts w:asciiTheme="minorHAnsi" w:hAnsiTheme="minorHAnsi" w:cstheme="minorHAnsi"/>
            <w:color w:val="0000FF"/>
            <w:sz w:val="22"/>
            <w:szCs w:val="22"/>
            <w:u w:val="single"/>
          </w:rPr>
          <w:t>Pravilnik o stegovnoj odgovornosti studenata Ekonomskog fakulteta u Splitu</w:t>
        </w:r>
      </w:hyperlink>
      <w:r w:rsidRPr="00446266">
        <w:rPr>
          <w:rStyle w:val="normaltextrun"/>
          <w:rFonts w:asciiTheme="minorHAnsi" w:hAnsiTheme="minorHAnsi" w:cstheme="minorHAnsi"/>
          <w:color w:val="0563C1"/>
          <w:sz w:val="22"/>
          <w:szCs w:val="22"/>
          <w:u w:val="single"/>
        </w:rPr>
        <w:t xml:space="preserve">, </w:t>
      </w:r>
      <w:r w:rsidRPr="00446266">
        <w:rPr>
          <w:rStyle w:val="normaltextrun"/>
          <w:rFonts w:asciiTheme="minorHAnsi" w:hAnsiTheme="minorHAnsi" w:cstheme="minorHAnsi"/>
          <w:sz w:val="22"/>
          <w:szCs w:val="22"/>
        </w:rPr>
        <w:t xml:space="preserve">i dodatnim aktima poput: </w:t>
      </w:r>
      <w:hyperlink r:id="rId103" w:tgtFrame="_blank" w:history="1">
        <w:r w:rsidRPr="00446266">
          <w:rPr>
            <w:rStyle w:val="normaltextrun"/>
            <w:rFonts w:asciiTheme="minorHAnsi" w:hAnsiTheme="minorHAnsi" w:cstheme="minorHAnsi"/>
            <w:color w:val="0000FF"/>
            <w:sz w:val="22"/>
            <w:szCs w:val="22"/>
            <w:u w:val="single"/>
          </w:rPr>
          <w:t>Izjava o akademskoj čestitosti</w:t>
        </w:r>
      </w:hyperlink>
      <w:r w:rsidRPr="00446266">
        <w:rPr>
          <w:rStyle w:val="normaltextrun"/>
          <w:rFonts w:asciiTheme="minorHAnsi" w:hAnsiTheme="minorHAnsi" w:cstheme="minorHAnsi"/>
          <w:color w:val="0563C1"/>
          <w:sz w:val="22"/>
          <w:szCs w:val="22"/>
          <w:u w:val="single"/>
        </w:rPr>
        <w:t xml:space="preserve">; </w:t>
      </w:r>
      <w:hyperlink r:id="rId104" w:tgtFrame="_blank" w:history="1">
        <w:r w:rsidRPr="00446266">
          <w:rPr>
            <w:rStyle w:val="normaltextrun"/>
            <w:rFonts w:asciiTheme="minorHAnsi" w:hAnsiTheme="minorHAnsi" w:cstheme="minorHAnsi"/>
            <w:color w:val="0000FF"/>
            <w:sz w:val="22"/>
            <w:szCs w:val="22"/>
            <w:u w:val="single"/>
          </w:rPr>
          <w:t>Odluka o obvezi provjere izvornosti doktorskih disertacija</w:t>
        </w:r>
      </w:hyperlink>
      <w:hyperlink r:id="rId105" w:tgtFrame="_blank" w:history="1">
        <w:r w:rsidRPr="00446266">
          <w:rPr>
            <w:rStyle w:val="normaltextrun"/>
            <w:rFonts w:asciiTheme="minorHAnsi" w:hAnsiTheme="minorHAnsi" w:cstheme="minorHAnsi"/>
            <w:color w:val="0000FF"/>
            <w:sz w:val="22"/>
            <w:szCs w:val="22"/>
            <w:u w:val="single"/>
          </w:rPr>
          <w:t>; Odluka o obvezi provjere izvornosti završnih radova poslijediplomskih specijalističkih studija</w:t>
        </w:r>
      </w:hyperlink>
      <w:r w:rsidRPr="00446266">
        <w:rPr>
          <w:rStyle w:val="normaltextrun"/>
          <w:rFonts w:asciiTheme="minorHAnsi" w:hAnsiTheme="minorHAnsi" w:cstheme="minorHAnsi"/>
          <w:color w:val="0563C1"/>
          <w:sz w:val="22"/>
          <w:szCs w:val="22"/>
          <w:u w:val="single"/>
        </w:rPr>
        <w:t xml:space="preserve">; </w:t>
      </w:r>
      <w:hyperlink r:id="rId106" w:tgtFrame="_blank" w:history="1">
        <w:r w:rsidRPr="00446266">
          <w:rPr>
            <w:rStyle w:val="normaltextrun"/>
            <w:rFonts w:asciiTheme="minorHAnsi" w:hAnsiTheme="minorHAnsi" w:cstheme="minorHAnsi"/>
            <w:color w:val="0000FF"/>
            <w:sz w:val="22"/>
            <w:szCs w:val="22"/>
            <w:u w:val="single"/>
          </w:rPr>
          <w:t>Odluka o obvezi provjere izvornosti završnih i diplomskih radova</w:t>
        </w:r>
      </w:hyperlink>
      <w:r w:rsidRPr="00446266">
        <w:rPr>
          <w:rStyle w:val="normaltextrun"/>
          <w:rFonts w:asciiTheme="minorHAnsi" w:hAnsiTheme="minorHAnsi" w:cstheme="minorHAnsi"/>
          <w:color w:val="0563C1"/>
          <w:sz w:val="22"/>
          <w:szCs w:val="22"/>
          <w:u w:val="single"/>
        </w:rPr>
        <w:t xml:space="preserve">, </w:t>
      </w:r>
      <w:r w:rsidRPr="00446266">
        <w:rPr>
          <w:rStyle w:val="normaltextrun"/>
          <w:rFonts w:asciiTheme="minorHAnsi" w:hAnsiTheme="minorHAnsi" w:cstheme="minorHAnsi"/>
          <w:color w:val="000000"/>
          <w:sz w:val="22"/>
          <w:szCs w:val="22"/>
        </w:rPr>
        <w:t xml:space="preserve">a koji uz softver </w:t>
      </w:r>
      <w:r w:rsidRPr="00446266">
        <w:rPr>
          <w:rStyle w:val="normaltextrun"/>
          <w:rFonts w:asciiTheme="minorHAnsi" w:hAnsiTheme="minorHAnsi" w:cstheme="minorHAnsi"/>
          <w:color w:val="0563C1"/>
          <w:sz w:val="22"/>
          <w:szCs w:val="22"/>
          <w:u w:val="single"/>
        </w:rPr>
        <w:t>Turnitin</w:t>
      </w:r>
      <w:r w:rsidR="00446266">
        <w:rPr>
          <w:rStyle w:val="normaltextrun"/>
          <w:rFonts w:asciiTheme="minorHAnsi" w:hAnsiTheme="minorHAnsi" w:cstheme="minorHAnsi"/>
          <w:color w:val="0563C1"/>
          <w:sz w:val="22"/>
          <w:szCs w:val="22"/>
        </w:rPr>
        <w:t xml:space="preserve"> </w:t>
      </w:r>
      <w:r w:rsidRPr="00446266">
        <w:rPr>
          <w:rStyle w:val="normaltextrun"/>
          <w:rFonts w:asciiTheme="minorHAnsi" w:hAnsiTheme="minorHAnsi" w:cstheme="minorHAnsi"/>
          <w:color w:val="000000"/>
          <w:sz w:val="22"/>
          <w:szCs w:val="22"/>
        </w:rPr>
        <w:t>zaokružuju sustav rješavanja svih oblika neetičnog ponašanja.</w:t>
      </w:r>
    </w:p>
    <w:p w14:paraId="2692714D" w14:textId="77777777" w:rsidR="00D64550" w:rsidRDefault="00D64550" w:rsidP="00DC209D">
      <w:pPr>
        <w:pStyle w:val="ListParagraph"/>
        <w:numPr>
          <w:ilvl w:val="1"/>
          <w:numId w:val="1"/>
        </w:numPr>
        <w:spacing w:before="240"/>
        <w:ind w:left="567"/>
        <w:rPr>
          <w:sz w:val="28"/>
          <w:szCs w:val="28"/>
        </w:rPr>
      </w:pPr>
      <w:r w:rsidRPr="006F4874">
        <w:rPr>
          <w:sz w:val="28"/>
          <w:szCs w:val="28"/>
        </w:rPr>
        <w:t>Sustav osiguravanja kvalitete periodički se unaprjeđuje i revidira temeljem rezultata provedbe redovnih postupaka unutarnjeg i vanjskog osiguravanja kvalitete.</w:t>
      </w:r>
    </w:p>
    <w:p w14:paraId="5B115DA1" w14:textId="77777777"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Od 2005. godine od kada je uveden sustav za osiguravanje i unapređivanje kvalitete prema zahtjevima norme ISO 9001, Fakultet kontinuirano radi na djelotvornosti unutarnjeg osiguravanja kvalitete kojim bi se podržao razvoj kulture kvalitete. Odgovarajući stupanj djelotvornosti unutarnjeg osiguravanja kvalitete potvrđivan je od strane vanjskih neovisnih certifikacijskih institucija u razdoblju od 2007. do 2018. godine, te potom sukladno Standardima i smjernicama za osiguravanje kvalitete na Europskom prostoru visokog obrazovanja (ESG) vrednovanjem doktorskog studija (2017.) i institucionalnim vrednovanjem od strane AZVO-a (2018.) kojim je sustav unutarnjeg osiguravanja kvalitete ocijenjen zadovoljavajućim, kao i programskim akreditacijama EFMD-a (2019. i 2022.).</w:t>
      </w:r>
      <w:r w:rsidRPr="00397E55">
        <w:rPr>
          <w:rStyle w:val="eop"/>
          <w:rFonts w:asciiTheme="minorHAnsi" w:hAnsiTheme="minorHAnsi" w:cstheme="minorHAnsi"/>
          <w:sz w:val="22"/>
          <w:szCs w:val="22"/>
        </w:rPr>
        <w:t> </w:t>
      </w:r>
    </w:p>
    <w:p w14:paraId="4441CE58" w14:textId="77777777"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eop"/>
          <w:rFonts w:asciiTheme="minorHAnsi" w:hAnsiTheme="minorHAnsi" w:cstheme="minorHAnsi"/>
          <w:sz w:val="22"/>
          <w:szCs w:val="22"/>
        </w:rPr>
        <w:t> </w:t>
      </w:r>
    </w:p>
    <w:p w14:paraId="2CC6BBC2" w14:textId="21B01EC4"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lastRenderedPageBreak/>
        <w:t xml:space="preserve">Promicanje kulture kvalitete u svim segmentima djelovanja i ugrađivanje u normativne akte Fakulteta u skladu sa zahtjevima ESG-a i AZVO-a definirano je </w:t>
      </w:r>
      <w:hyperlink r:id="rId107" w:tgtFrame="_blank" w:history="1">
        <w:r w:rsidRPr="00397E55">
          <w:rPr>
            <w:rStyle w:val="normaltextrun"/>
            <w:rFonts w:asciiTheme="minorHAnsi" w:hAnsiTheme="minorHAnsi" w:cstheme="minorHAnsi"/>
            <w:color w:val="0000FF"/>
            <w:sz w:val="22"/>
            <w:szCs w:val="22"/>
            <w:u w:val="single"/>
          </w:rPr>
          <w:t>Pravilnikom o osiguravanju i unapređivanju kvalitete Ekonomskog fakulteta u Splitu</w:t>
        </w:r>
      </w:hyperlink>
      <w:r w:rsidRPr="00397E55">
        <w:rPr>
          <w:rStyle w:val="normaltextrun"/>
          <w:rFonts w:asciiTheme="minorHAnsi" w:hAnsiTheme="minorHAnsi" w:cstheme="minorHAnsi"/>
          <w:sz w:val="22"/>
          <w:szCs w:val="22"/>
        </w:rPr>
        <w:t xml:space="preserve">. Pravilnik je usklađen sa svim relevantnim propisima. Njime se uređuje sustav za osiguravanje i unapređivanje kvalitete Fakulteta koji omogućava uključivanje i sudjelovanje cjelokupnog Fakulteta u procese unutarnjeg osiguravanja kvalitete i kojim se provodi politika kvalitete. </w:t>
      </w:r>
      <w:hyperlink r:id="rId108" w:tgtFrame="_blank" w:history="1">
        <w:r w:rsidRPr="00397E55">
          <w:rPr>
            <w:rStyle w:val="normaltextrun"/>
            <w:rFonts w:asciiTheme="minorHAnsi" w:hAnsiTheme="minorHAnsi" w:cstheme="minorHAnsi"/>
            <w:color w:val="0000FF"/>
            <w:sz w:val="22"/>
            <w:szCs w:val="22"/>
            <w:u w:val="single"/>
          </w:rPr>
          <w:t>Politika kvalitete</w:t>
        </w:r>
      </w:hyperlink>
      <w:r w:rsidRPr="00397E55">
        <w:rPr>
          <w:rStyle w:val="normaltextrun"/>
          <w:rFonts w:asciiTheme="minorHAnsi" w:hAnsiTheme="minorHAnsi" w:cstheme="minorHAnsi"/>
          <w:sz w:val="22"/>
          <w:szCs w:val="22"/>
        </w:rPr>
        <w:t xml:space="preserve"> Fakulteta službeno je usvojena 2018. godine i </w:t>
      </w:r>
      <w:hyperlink r:id="rId109" w:history="1">
        <w:r w:rsidRPr="00E611FC">
          <w:rPr>
            <w:rStyle w:val="Hyperlink"/>
            <w:rFonts w:asciiTheme="minorHAnsi" w:hAnsiTheme="minorHAnsi" w:cstheme="minorHAnsi"/>
            <w:sz w:val="22"/>
            <w:szCs w:val="22"/>
          </w:rPr>
          <w:t>javno dostupna</w:t>
        </w:r>
      </w:hyperlink>
      <w:r w:rsidRPr="00397E55">
        <w:rPr>
          <w:rStyle w:val="normaltextrun"/>
          <w:rFonts w:asciiTheme="minorHAnsi" w:hAnsiTheme="minorHAnsi" w:cstheme="minorHAnsi"/>
          <w:sz w:val="22"/>
          <w:szCs w:val="22"/>
        </w:rPr>
        <w:t xml:space="preserve">. Usklađena je sa Standardima i smjernicama za osiguravanje kvalitete na Europskom prostoru visokog obrazovanja (ESG) i očekuje se njezina prilagodba aktualnim nacionalnim propisima u području visokog obrazovanja i znanosti, osiguravanja kvalitete u visokom obrazovanju i znanosti te standardima kvalitete za vrednovanja AZVO-a. Isto vrijedi i za </w:t>
      </w:r>
      <w:hyperlink r:id="rId110" w:tgtFrame="_blank" w:history="1">
        <w:r w:rsidRPr="00397E55">
          <w:rPr>
            <w:rStyle w:val="normaltextrun"/>
            <w:rFonts w:asciiTheme="minorHAnsi" w:hAnsiTheme="minorHAnsi" w:cstheme="minorHAnsi"/>
            <w:color w:val="0000FF"/>
            <w:sz w:val="22"/>
            <w:szCs w:val="22"/>
            <w:u w:val="single"/>
          </w:rPr>
          <w:t>Priručnik kvalitete prema smjernicama ESG, 2015 i AZVO, 2018 Ekonomskog fakulteta u Splitu</w:t>
        </w:r>
      </w:hyperlink>
      <w:r w:rsidRPr="00397E55">
        <w:rPr>
          <w:rStyle w:val="normaltextrun"/>
          <w:rFonts w:asciiTheme="minorHAnsi" w:hAnsiTheme="minorHAnsi" w:cstheme="minorHAnsi"/>
          <w:sz w:val="22"/>
          <w:szCs w:val="22"/>
        </w:rPr>
        <w:t>.</w:t>
      </w:r>
      <w:r w:rsidRPr="00397E55">
        <w:rPr>
          <w:rStyle w:val="eop"/>
          <w:rFonts w:asciiTheme="minorHAnsi" w:hAnsiTheme="minorHAnsi" w:cstheme="minorHAnsi"/>
          <w:sz w:val="22"/>
          <w:szCs w:val="22"/>
        </w:rPr>
        <w:t> </w:t>
      </w:r>
    </w:p>
    <w:p w14:paraId="12773D85" w14:textId="17C68C91"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Sustav za osiguravanje i unapređivanje kvalitete Fakulteta djeluje na uspostavljanju i primjeni institucijskih mehanizama za planiranje, provedbu, evaluaciju i unapređenje nastavne, znanstveno-istraživačke, stručne te potpornih djelatnosti Fakulteta i primjeni Standarda i smjernica za osiguravanje kvalitete u Europskom prostoru visokog obrazovanja (ESG), Standarda kvalitete za vrednovanje u postupku reakreditacije visokih učilišta (AZVO), kao i drugih u skladu sa Strategijom razvoja Fakulteta. Sustav kvalitete usmjeren je na zadovoljavanje potreba i očekivanja unutarnjih i vanjskih dionika i relevantnih zainteresiranih strana Fakulteta (</w:t>
      </w:r>
      <w:hyperlink r:id="rId111" w:tgtFrame="_blank" w:history="1">
        <w:r w:rsidRPr="00397E55">
          <w:rPr>
            <w:rStyle w:val="normaltextrun"/>
            <w:rFonts w:asciiTheme="minorHAnsi" w:hAnsiTheme="minorHAnsi" w:cstheme="minorHAnsi"/>
            <w:color w:val="0000FF"/>
            <w:sz w:val="22"/>
            <w:szCs w:val="22"/>
            <w:u w:val="single"/>
          </w:rPr>
          <w:t>Pravilnik</w:t>
        </w:r>
      </w:hyperlink>
      <w:r w:rsidRPr="00397E55">
        <w:rPr>
          <w:rStyle w:val="normaltextrun"/>
          <w:rFonts w:asciiTheme="minorHAnsi" w:hAnsiTheme="minorHAnsi" w:cstheme="minorHAnsi"/>
          <w:sz w:val="22"/>
          <w:szCs w:val="22"/>
        </w:rPr>
        <w:t>). </w:t>
      </w:r>
      <w:r w:rsidRPr="00397E55">
        <w:rPr>
          <w:rStyle w:val="eop"/>
          <w:rFonts w:asciiTheme="minorHAnsi" w:hAnsiTheme="minorHAnsi" w:cstheme="minorHAnsi"/>
          <w:sz w:val="22"/>
          <w:szCs w:val="22"/>
        </w:rPr>
        <w:t> </w:t>
      </w:r>
    </w:p>
    <w:p w14:paraId="5C81B227" w14:textId="6F4431C0"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Mjerodavna tijela sustava kvalitete Fakulteta su: Dekan, Fakultetsko vijeće, Odbor za unaprjeđenje kvalitete i Centar za kvalitetu koji je uspostavljen 2012. godine i djeluje kao savjetodavna i stručna ustrojbena jedinica Fakulteta / administrativno središte Fakulteta u nacionalnoj mreži osiguravanja kvalitete u prostoru visokog obrazovanja / podrška Odboru za unaprjeđenje kvalitete u pokretanju i koordiniranju inicijativa te provedbi kontinuiranog osiguravanja i unaprjeđenja kvalitete (</w:t>
      </w:r>
      <w:hyperlink r:id="rId112" w:tgtFrame="_blank" w:history="1">
        <w:r w:rsidRPr="00397E55">
          <w:rPr>
            <w:rStyle w:val="normaltextrun"/>
            <w:rFonts w:asciiTheme="minorHAnsi" w:hAnsiTheme="minorHAnsi" w:cstheme="minorHAnsi"/>
            <w:color w:val="0000FF"/>
            <w:sz w:val="22"/>
            <w:szCs w:val="22"/>
            <w:u w:val="single"/>
          </w:rPr>
          <w:t>Pravilnik</w:t>
        </w:r>
      </w:hyperlink>
      <w:r w:rsidRPr="00397E55">
        <w:rPr>
          <w:rStyle w:val="normaltextrun"/>
          <w:rFonts w:asciiTheme="minorHAnsi" w:hAnsiTheme="minorHAnsi" w:cstheme="minorHAnsi"/>
          <w:sz w:val="22"/>
          <w:szCs w:val="22"/>
        </w:rPr>
        <w:t xml:space="preserve">). </w:t>
      </w:r>
      <w:r w:rsidRPr="00397E55">
        <w:rPr>
          <w:rStyle w:val="eop"/>
          <w:rFonts w:asciiTheme="minorHAnsi" w:hAnsiTheme="minorHAnsi" w:cstheme="minorHAnsi"/>
          <w:sz w:val="22"/>
          <w:szCs w:val="22"/>
        </w:rPr>
        <w:t> </w:t>
      </w:r>
    </w:p>
    <w:p w14:paraId="69C17088" w14:textId="59A0430A"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 xml:space="preserve">Prema </w:t>
      </w:r>
      <w:hyperlink r:id="rId113" w:tgtFrame="_blank" w:history="1">
        <w:r w:rsidRPr="00397E55">
          <w:rPr>
            <w:rStyle w:val="normaltextrun"/>
            <w:rFonts w:asciiTheme="minorHAnsi" w:hAnsiTheme="minorHAnsi" w:cstheme="minorHAnsi"/>
            <w:color w:val="0000FF"/>
            <w:sz w:val="22"/>
            <w:szCs w:val="22"/>
            <w:u w:val="single"/>
          </w:rPr>
          <w:t>Pravilniku o osiguravanju i unaprjeđenju kvalitete Ekonomskog fakulteta u Splitu</w:t>
        </w:r>
      </w:hyperlink>
      <w:r w:rsidRPr="00397E55">
        <w:rPr>
          <w:rStyle w:val="normaltextrun"/>
          <w:rFonts w:asciiTheme="minorHAnsi" w:hAnsiTheme="minorHAnsi" w:cstheme="minorHAnsi"/>
          <w:sz w:val="22"/>
          <w:szCs w:val="22"/>
        </w:rPr>
        <w:t xml:space="preserve">, sustavom kvalitete upravlja Fakultetsko vijeće. Uprava, predstavnici nastavnika, administrativnog i tehničkog osoblja i studenata, članovi su Fakultetskog vijeća. Na ovaj je način formalno omogućeno sudjelovanje unutarnjih dionika u donošenju odluka vezanih uz sustav osiguravanja kvalitete, što uključuju i obvezu preuzimanja odgovornosti za kvalitetu, čime Fakultet pruža formalne pretpostavke za razvoj kulture kvalitete kod zaposlenika i studenata. Prema nalazima </w:t>
      </w:r>
      <w:hyperlink r:id="rId114" w:tgtFrame="_blank" w:history="1">
        <w:r w:rsidRPr="00397E55">
          <w:rPr>
            <w:rStyle w:val="normaltextrun"/>
            <w:rFonts w:asciiTheme="minorHAnsi" w:hAnsiTheme="minorHAnsi" w:cstheme="minorHAnsi"/>
            <w:color w:val="0000FF"/>
            <w:sz w:val="22"/>
            <w:szCs w:val="22"/>
            <w:u w:val="single"/>
          </w:rPr>
          <w:t>unutarnje prosudbe iz 2021. godine</w:t>
        </w:r>
      </w:hyperlink>
      <w:r w:rsidRPr="00397E55">
        <w:rPr>
          <w:rStyle w:val="normaltextrun"/>
          <w:rFonts w:asciiTheme="minorHAnsi" w:hAnsiTheme="minorHAnsi" w:cstheme="minorHAnsi"/>
          <w:sz w:val="22"/>
          <w:szCs w:val="22"/>
        </w:rPr>
        <w:t>, Fakultet je pokazao određenu razinu posvećenosti kulturi kvalitete, a za viša postignuća potrebno je osigurati visoku razinu posvećenosti kulturi kvalitete svih zaposlenika Fakulteta. Važno je raditi na osvješćivanju unutarnjih dionika da se donošenjem odluka vezanih uz osiguravanje kvalitete preuzima i odgovornost za njih, kako bi se aktivnije uključili u rasprave o ovim pitanjima na sjednicama Fakultetskog vijeća, što bi u konačnici doprinijelo razvoju kulture kvalitete.</w:t>
      </w:r>
      <w:r w:rsidRPr="00397E55">
        <w:rPr>
          <w:rStyle w:val="eop"/>
          <w:rFonts w:asciiTheme="minorHAnsi" w:hAnsiTheme="minorHAnsi" w:cstheme="minorHAnsi"/>
          <w:sz w:val="22"/>
          <w:szCs w:val="22"/>
        </w:rPr>
        <w:t> </w:t>
      </w:r>
    </w:p>
    <w:p w14:paraId="5066FFEF" w14:textId="4AC6E42D"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Odbor za unaprjeđenje kvalitete Ekonomskog Fakulteta djeluje kao savjetodavno i stručno stalno tijelo u području osiguravanja i unapređenja kvalitete. Članovi Odbora su svi prodekani, menadžer kvalitete, predstavnik nastavnika, dva predstavnika studenata (na prijedlog Studentskog zbora) i predstavnik vanjskih dionika (</w:t>
      </w:r>
      <w:hyperlink r:id="rId115" w:tgtFrame="_blank" w:history="1">
        <w:r w:rsidRPr="00397E55">
          <w:rPr>
            <w:rStyle w:val="normaltextrun"/>
            <w:rFonts w:asciiTheme="minorHAnsi" w:hAnsiTheme="minorHAnsi" w:cstheme="minorHAnsi"/>
            <w:color w:val="0000FF"/>
            <w:sz w:val="22"/>
            <w:szCs w:val="22"/>
            <w:u w:val="single"/>
          </w:rPr>
          <w:t>Odluka o imenovanju članova stalnih radnih tijela</w:t>
        </w:r>
      </w:hyperlink>
      <w:r w:rsidRPr="00397E55">
        <w:rPr>
          <w:rStyle w:val="normaltextrun"/>
          <w:rFonts w:asciiTheme="minorHAnsi" w:hAnsiTheme="minorHAnsi" w:cstheme="minorHAnsi"/>
          <w:sz w:val="22"/>
          <w:szCs w:val="22"/>
        </w:rPr>
        <w:t>), čime se ostvaruje sudjelovanje unutarnjih i vanjskih dionika u aktivnostima osiguravanje kvalitete. U svom radu Odbor za unaprjeđenje kvalitete surađuje s Centrom za kvalitetu Sveučilišta u Splitu, Odjelom za kvalitetu Sveučilišta u Splitu, Agencijom za znanost i visoko obrazovanje te unutarnjim i vanjskim dionicima sustava osiguravanja kvalitete Fakulteta. </w:t>
      </w:r>
      <w:r w:rsidRPr="00397E55">
        <w:rPr>
          <w:rStyle w:val="eop"/>
          <w:rFonts w:asciiTheme="minorHAnsi" w:hAnsiTheme="minorHAnsi" w:cstheme="minorHAnsi"/>
          <w:sz w:val="22"/>
          <w:szCs w:val="22"/>
        </w:rPr>
        <w:t> </w:t>
      </w:r>
    </w:p>
    <w:p w14:paraId="2187808D" w14:textId="4E07E05E"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 xml:space="preserve">Odbor za unapređenje kvalitete redovito izrađuje </w:t>
      </w:r>
      <w:hyperlink r:id="rId116" w:tgtFrame="_blank" w:history="1">
        <w:r w:rsidRPr="00397E55">
          <w:rPr>
            <w:rStyle w:val="normaltextrun"/>
            <w:rFonts w:asciiTheme="minorHAnsi" w:hAnsiTheme="minorHAnsi" w:cstheme="minorHAnsi"/>
            <w:color w:val="0000FF"/>
            <w:sz w:val="22"/>
            <w:szCs w:val="22"/>
            <w:u w:val="single"/>
          </w:rPr>
          <w:t>plan aktivnosti Odbora</w:t>
        </w:r>
      </w:hyperlink>
      <w:r w:rsidRPr="00397E55">
        <w:rPr>
          <w:rStyle w:val="normaltextrun"/>
          <w:rFonts w:asciiTheme="minorHAnsi" w:hAnsiTheme="minorHAnsi" w:cstheme="minorHAnsi"/>
          <w:sz w:val="22"/>
          <w:szCs w:val="22"/>
        </w:rPr>
        <w:t xml:space="preserve"> za naredno vremensko razdoblje (akademsku godinu), kao i </w:t>
      </w:r>
      <w:hyperlink r:id="rId117" w:tgtFrame="_blank" w:history="1">
        <w:r w:rsidRPr="00397E55">
          <w:rPr>
            <w:rStyle w:val="normaltextrun"/>
            <w:rFonts w:asciiTheme="minorHAnsi" w:hAnsiTheme="minorHAnsi" w:cstheme="minorHAnsi"/>
            <w:color w:val="0000FF"/>
            <w:sz w:val="22"/>
            <w:szCs w:val="22"/>
            <w:u w:val="single"/>
          </w:rPr>
          <w:t>izvještaj o njegovom ostvarenju</w:t>
        </w:r>
      </w:hyperlink>
      <w:r w:rsidRPr="00397E55">
        <w:rPr>
          <w:rStyle w:val="normaltextrun"/>
          <w:rFonts w:asciiTheme="minorHAnsi" w:hAnsiTheme="minorHAnsi" w:cstheme="minorHAnsi"/>
          <w:sz w:val="22"/>
          <w:szCs w:val="22"/>
        </w:rPr>
        <w:t xml:space="preserve"> po završetku spomenutog razdoblja (akademske godine), a oba dokumenta su, po prijedlogu Odbora, predmet rasprave i usvajanja na Fakultetskom vijeću u širem sazivu. Odbor svoj rad realizira prvenstveno kroz pripremu i proučavanje materijala za sjednice Odbora, kao i kroz sami rad/diskusiju na spomenutim sjednicama. Same sjednice Odbora se obično odvijaju jednom u mjesec dana, a ponekad češće, ovisno o trenutnom intenzitetu rada i potrebama Fakulteta za angažmanom samog Odbora. Rad Odbora kroz godinu, između ostalog, je </w:t>
      </w:r>
      <w:r w:rsidRPr="00397E55">
        <w:rPr>
          <w:rStyle w:val="normaltextrun"/>
          <w:rFonts w:asciiTheme="minorHAnsi" w:hAnsiTheme="minorHAnsi" w:cstheme="minorHAnsi"/>
          <w:sz w:val="22"/>
          <w:szCs w:val="22"/>
        </w:rPr>
        <w:lastRenderedPageBreak/>
        <w:t>primarno usmjeren na planiranje, provođenje, mjerenje učinkovitosti i izvještavanje o aktivnostima sustava upravljanja kvalitetom; zatim praćenje izrade strateških dokumenata Fakulteta; praćenje pripreme specijaliziranih izvještaja za potrebe nadležnih institucija (npr. godišnji izvještaj o napretku u postupku EFMD reakreditacije); praćenje provedbe unutarnje prosudbe sustava osiguravanja kvalitete; te na iniciranje, pripremu i praćenje provedbe različitih postupaka vrednovanja koja se kroz godinu provode na Fakultetu, kao i obradu, dostavljanje nadležnima i objavu njihovih rezultata (vrednovanja: uspješnosti studiranja na predmetima, cjelokupne razine studija, kvalitete stručne prakse, kvalitete stručne prakse društvenog korisnog učenja, kvalitete rada stručnih i administrativnih službi te drugih vidova studentskog života, kvalitete nastavnog rada, kvalitete programa koji se temelje na načelima cjeloživotnog učenja te kvalitete administrativnih procedura i mentorskog rada u svezi izrade završnih i diplomskih radova).</w:t>
      </w:r>
      <w:r w:rsidRPr="00397E55">
        <w:rPr>
          <w:rStyle w:val="eop"/>
          <w:rFonts w:asciiTheme="minorHAnsi" w:hAnsiTheme="minorHAnsi" w:cstheme="minorHAnsi"/>
          <w:sz w:val="22"/>
          <w:szCs w:val="22"/>
        </w:rPr>
        <w:t> </w:t>
      </w:r>
    </w:p>
    <w:p w14:paraId="5D33F601" w14:textId="40BF317E"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Povjerenstvo za unutarnju prosudbu sustava kvalitete je stalno radno tijelo Fakulteta koje planira, provodi i izvješćuje o unutarnjoj prosudbi sustava osiguravanja kvalitete i odgovorno je za njezinu učinkovitost. Članovi Povjerenstva za unutarnju prosudbu sustava kvalitete su tri predstavnika nastavnog osoblja, jedan predstavnik nenastavnog osoblja i jedan predstavnik studenata (</w:t>
      </w:r>
      <w:hyperlink r:id="rId118" w:tgtFrame="_blank" w:history="1">
        <w:r w:rsidRPr="00397E55">
          <w:rPr>
            <w:rStyle w:val="normaltextrun"/>
            <w:rFonts w:asciiTheme="minorHAnsi" w:hAnsiTheme="minorHAnsi" w:cstheme="minorHAnsi"/>
            <w:color w:val="0000FF"/>
            <w:sz w:val="22"/>
            <w:szCs w:val="22"/>
            <w:u w:val="single"/>
          </w:rPr>
          <w:t>Odluka o imenovanju članova stalnih radnih tijela</w:t>
        </w:r>
      </w:hyperlink>
      <w:r w:rsidRPr="00397E55">
        <w:rPr>
          <w:rStyle w:val="normaltextrun"/>
          <w:rFonts w:asciiTheme="minorHAnsi" w:hAnsiTheme="minorHAnsi" w:cstheme="minorHAnsi"/>
          <w:sz w:val="22"/>
          <w:szCs w:val="22"/>
        </w:rPr>
        <w:t>). Kriteriji za odabir članova Povjerenstava za unutarnju prosudbu sustava kvalitete definirani su Pravilnikom o osiguravanju i unapređivanju kvalitete</w:t>
      </w:r>
      <w:r w:rsidRPr="00397E55">
        <w:rPr>
          <w:rStyle w:val="normaltextrun"/>
          <w:rFonts w:asciiTheme="minorHAnsi" w:hAnsiTheme="minorHAnsi" w:cstheme="minorHAnsi"/>
          <w:strike/>
          <w:color w:val="0078D4"/>
          <w:sz w:val="22"/>
          <w:szCs w:val="22"/>
        </w:rPr>
        <w:t>.</w:t>
      </w:r>
      <w:r w:rsidRPr="00397E55">
        <w:rPr>
          <w:rStyle w:val="normaltextrun"/>
          <w:rFonts w:asciiTheme="minorHAnsi" w:hAnsiTheme="minorHAnsi" w:cstheme="minorHAnsi"/>
          <w:sz w:val="22"/>
          <w:szCs w:val="22"/>
        </w:rPr>
        <w:t xml:space="preserve"> Kada je u pitanju kompetentnost unutarnjih procjenitelja, potrebno je istaknuti da među članovima Povjerenstva se nalaze osobe koje imaju iskustva u radu Povjerenstva za unutarnju prosudbu sustava osiguravanja kvalitete Sveučilišta u Splitu, ali i u većem broju vanjskih vrednovanja visokih učilišta i studijskih programa u Hrvatskoj i inozemstvu. Prilikom svih vanjskih vrednovanja (uključujući i pripremu za predstojeće vrednovanje, u koje su uključeni zaposlenici (</w:t>
      </w:r>
      <w:hyperlink r:id="rId119" w:tgtFrame="_blank" w:history="1">
        <w:r w:rsidRPr="00397E55">
          <w:rPr>
            <w:rStyle w:val="normaltextrun"/>
            <w:rFonts w:asciiTheme="minorHAnsi" w:hAnsiTheme="minorHAnsi" w:cstheme="minorHAnsi"/>
            <w:color w:val="0000FF"/>
            <w:sz w:val="22"/>
            <w:szCs w:val="22"/>
            <w:u w:val="single"/>
          </w:rPr>
          <w:t>Odluka o imenovanju članova Povjerenstva za izradu samoanalize</w:t>
        </w:r>
      </w:hyperlink>
      <w:r w:rsidRPr="00397E55">
        <w:rPr>
          <w:rStyle w:val="normaltextrun"/>
          <w:rFonts w:asciiTheme="minorHAnsi" w:hAnsiTheme="minorHAnsi" w:cstheme="minorHAnsi"/>
          <w:sz w:val="22"/>
          <w:szCs w:val="22"/>
        </w:rPr>
        <w:t>) sudjelovali su predstavnici unutarnjih i vanjskih dionika (</w:t>
      </w:r>
      <w:hyperlink r:id="rId120" w:tgtFrame="_blank" w:history="1">
        <w:r w:rsidRPr="00397E55">
          <w:rPr>
            <w:rStyle w:val="normaltextrun"/>
            <w:rFonts w:asciiTheme="minorHAnsi" w:hAnsiTheme="minorHAnsi" w:cstheme="minorHAnsi"/>
            <w:color w:val="0000FF"/>
            <w:sz w:val="22"/>
            <w:szCs w:val="22"/>
            <w:u w:val="single"/>
          </w:rPr>
          <w:t>Završna izvješća</w:t>
        </w:r>
      </w:hyperlink>
      <w:r w:rsidRPr="00397E55">
        <w:rPr>
          <w:rStyle w:val="normaltextrun"/>
          <w:rFonts w:asciiTheme="minorHAnsi" w:hAnsiTheme="minorHAnsi" w:cstheme="minorHAnsi"/>
          <w:sz w:val="22"/>
          <w:szCs w:val="22"/>
        </w:rPr>
        <w:t>). </w:t>
      </w:r>
      <w:r w:rsidRPr="00397E55">
        <w:rPr>
          <w:rStyle w:val="eop"/>
          <w:rFonts w:asciiTheme="minorHAnsi" w:hAnsiTheme="minorHAnsi" w:cstheme="minorHAnsi"/>
          <w:sz w:val="22"/>
          <w:szCs w:val="22"/>
        </w:rPr>
        <w:t> </w:t>
      </w:r>
    </w:p>
    <w:p w14:paraId="70858A94" w14:textId="40FFDE26"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Razvoj kulture kvalitete koja kod dionika promiče važnost aktivnog sudjelovanja vanjskih dionika u postupcima osiguravanja kvalitete, potiče se i djelovanjem Gospodarskog savjeta, odnosno raspravama koje se ostvaruju na sjednicama ovoga savjeta (primjeri: rasprava u kontekstu prezentacija strateškog okvira Ekonomskog fakulteta u Splitu za period do 2030. godine; rasprava o prednostima i nedostacima programa stručne prakse; rasprava u kontekstu prezentacije rezultata i narednih aktivnosti projekta Izvrsnost i učinkovitost u visokom obrazovanju u polju ekonomije (E4), kao i prezentacije rezultata istraživanja razina usvajanja znanja i vještina tijekom studiranja odnosno razina znanja i vještina koje su bile neophodne tijekom prvog zaposlenja u struci kod alumnija Ekonomskog fakulteta u Splitu (</w:t>
      </w:r>
      <w:hyperlink r:id="rId121" w:tgtFrame="_blank" w:history="1">
        <w:r w:rsidRPr="00397E55">
          <w:rPr>
            <w:rStyle w:val="normaltextrun"/>
            <w:rFonts w:asciiTheme="minorHAnsi" w:hAnsiTheme="minorHAnsi" w:cstheme="minorHAnsi"/>
            <w:color w:val="0000FF"/>
            <w:sz w:val="22"/>
            <w:szCs w:val="22"/>
            <w:u w:val="single"/>
          </w:rPr>
          <w:t>Zapisnici o radu sjednica Gospodarskog savjeta</w:t>
        </w:r>
      </w:hyperlink>
      <w:r w:rsidRPr="00397E55">
        <w:rPr>
          <w:rStyle w:val="normaltextrun"/>
          <w:rFonts w:asciiTheme="minorHAnsi" w:hAnsiTheme="minorHAnsi" w:cstheme="minorHAnsi"/>
          <w:sz w:val="22"/>
          <w:szCs w:val="22"/>
        </w:rPr>
        <w:t>).</w:t>
      </w:r>
      <w:r w:rsidRPr="00397E55">
        <w:rPr>
          <w:rStyle w:val="eop"/>
          <w:rFonts w:asciiTheme="minorHAnsi" w:hAnsiTheme="minorHAnsi" w:cstheme="minorHAnsi"/>
          <w:sz w:val="22"/>
          <w:szCs w:val="22"/>
        </w:rPr>
        <w:t> </w:t>
      </w:r>
    </w:p>
    <w:p w14:paraId="135D461F" w14:textId="4D7B7270"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U cilju jačanja sustava osiguravanja i unapređivanja kvalitete i posljedično daljnjeg promicanja kulture kvalitete, Fakultet se aplicirao i ostvario međunarodnu akreditaciju EFMD-a za prijediplomski i diplomski studij Poslovne ekonomije. Također, imenovao je koordinatora za međunarodne akreditacije (</w:t>
      </w:r>
      <w:hyperlink r:id="rId122" w:tgtFrame="_blank" w:history="1">
        <w:r w:rsidRPr="00397E55">
          <w:rPr>
            <w:rStyle w:val="normaltextrun"/>
            <w:rFonts w:asciiTheme="minorHAnsi" w:hAnsiTheme="minorHAnsi" w:cstheme="minorHAnsi"/>
            <w:color w:val="0000FF"/>
            <w:sz w:val="22"/>
            <w:szCs w:val="22"/>
            <w:u w:val="single"/>
          </w:rPr>
          <w:t>Odluka</w:t>
        </w:r>
      </w:hyperlink>
      <w:r w:rsidRPr="00397E55">
        <w:rPr>
          <w:rStyle w:val="normaltextrun"/>
          <w:rFonts w:asciiTheme="minorHAnsi" w:hAnsiTheme="minorHAnsi" w:cstheme="minorHAnsi"/>
          <w:sz w:val="22"/>
          <w:szCs w:val="22"/>
        </w:rPr>
        <w:t xml:space="preserve">) te od nadležnog ministarstva zatražio i ostvario odobrenje za radno mjesto prodekana za kvalitetu i suradnju s gospodarstvom koji stupa na dužnost u mandatnom razdoblju 2024.-2027. </w:t>
      </w:r>
      <w:r w:rsidRPr="00397E55">
        <w:rPr>
          <w:rStyle w:val="eop"/>
          <w:rFonts w:asciiTheme="minorHAnsi" w:hAnsiTheme="minorHAnsi" w:cstheme="minorHAnsi"/>
          <w:sz w:val="22"/>
          <w:szCs w:val="22"/>
        </w:rPr>
        <w:t> </w:t>
      </w:r>
    </w:p>
    <w:p w14:paraId="515890D6" w14:textId="064051E9"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Područja sustava kvalitete Fakulteta obuhvaćaju praćenje provedbe strategije razvoja Fakulteta, provedbu postupaka kvalitete te praćenje i unaprjeđivanje kvalitete studijskih programa i programa cjeloživotnog učenja; metoda učenja, podučavanja i vrednovanja na studijima; ostvarivanja ishoda učenja studenata; znanstvene produktivnosti nastavnika; stručnog rada nastavnika; rada zaposlenika stručnih službi i drugih aktivnosti koje Fakultet obavlja (</w:t>
      </w:r>
      <w:hyperlink r:id="rId123" w:tgtFrame="_blank" w:history="1">
        <w:r w:rsidRPr="00397E55">
          <w:rPr>
            <w:rStyle w:val="normaltextrun"/>
            <w:rFonts w:asciiTheme="minorHAnsi" w:hAnsiTheme="minorHAnsi" w:cstheme="minorHAnsi"/>
            <w:color w:val="0000FF"/>
            <w:sz w:val="22"/>
            <w:szCs w:val="22"/>
            <w:u w:val="single"/>
          </w:rPr>
          <w:t>Pravilnik</w:t>
        </w:r>
      </w:hyperlink>
      <w:r w:rsidRPr="00397E55">
        <w:rPr>
          <w:rStyle w:val="normaltextrun"/>
          <w:rFonts w:asciiTheme="minorHAnsi" w:hAnsiTheme="minorHAnsi" w:cstheme="minorHAnsi"/>
          <w:sz w:val="22"/>
          <w:szCs w:val="22"/>
        </w:rPr>
        <w:t xml:space="preserve">). (Za praćenje provedbe strategije razvoja Fakulteta vidjeti </w:t>
      </w:r>
      <w:hyperlink r:id="rId124" w:tgtFrame="_blank" w:history="1">
        <w:r w:rsidRPr="00397E55">
          <w:rPr>
            <w:rStyle w:val="normaltextrun"/>
            <w:rFonts w:asciiTheme="minorHAnsi" w:hAnsiTheme="minorHAnsi" w:cstheme="minorHAnsi"/>
            <w:color w:val="0000FF"/>
            <w:sz w:val="22"/>
            <w:szCs w:val="22"/>
            <w:u w:val="single"/>
          </w:rPr>
          <w:t>priloge za standard 1.2</w:t>
        </w:r>
      </w:hyperlink>
      <w:r w:rsidRPr="00397E55">
        <w:rPr>
          <w:rStyle w:val="normaltextrun"/>
          <w:rFonts w:asciiTheme="minorHAnsi" w:hAnsiTheme="minorHAnsi" w:cstheme="minorHAnsi"/>
          <w:sz w:val="22"/>
          <w:szCs w:val="22"/>
        </w:rPr>
        <w:t>.)</w:t>
      </w:r>
      <w:r w:rsidRPr="00397E55">
        <w:rPr>
          <w:rStyle w:val="eop"/>
          <w:rFonts w:asciiTheme="minorHAnsi" w:hAnsiTheme="minorHAnsi" w:cstheme="minorHAnsi"/>
          <w:sz w:val="22"/>
          <w:szCs w:val="22"/>
        </w:rPr>
        <w:t> </w:t>
      </w:r>
    </w:p>
    <w:p w14:paraId="5726C9AD" w14:textId="2AF2D613"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 xml:space="preserve">U dijelu </w:t>
      </w:r>
      <w:hyperlink r:id="rId125" w:history="1">
        <w:r w:rsidRPr="00E611FC">
          <w:rPr>
            <w:rStyle w:val="Hyperlink"/>
            <w:rFonts w:asciiTheme="minorHAnsi" w:hAnsiTheme="minorHAnsi" w:cstheme="minorHAnsi"/>
            <w:sz w:val="22"/>
            <w:szCs w:val="22"/>
          </w:rPr>
          <w:t>sustava</w:t>
        </w:r>
      </w:hyperlink>
      <w:r w:rsidRPr="00397E55">
        <w:rPr>
          <w:rStyle w:val="normaltextrun"/>
          <w:rFonts w:asciiTheme="minorHAnsi" w:hAnsiTheme="minorHAnsi" w:cstheme="minorHAnsi"/>
          <w:sz w:val="22"/>
          <w:szCs w:val="22"/>
        </w:rPr>
        <w:t xml:space="preserve"> osiguravanja kvalitete koji se odnose na postupke, upute i obrasce, omogućena je implementacija osiguravanja kvalitete u svim relevantnim aspektima djelatnosti Fakulteta, što je potvrđeno i nalazima unutarnje prosudbe iz 2021. godine (</w:t>
      </w:r>
      <w:hyperlink r:id="rId126" w:tgtFrame="_blank" w:history="1">
        <w:r w:rsidRPr="00397E55">
          <w:rPr>
            <w:rStyle w:val="normaltextrun"/>
            <w:rFonts w:asciiTheme="minorHAnsi" w:hAnsiTheme="minorHAnsi" w:cstheme="minorHAnsi"/>
            <w:color w:val="0000FF"/>
            <w:sz w:val="22"/>
            <w:szCs w:val="22"/>
            <w:u w:val="single"/>
          </w:rPr>
          <w:t>Izvješće o unutarnjoj prosudbi</w:t>
        </w:r>
      </w:hyperlink>
      <w:r w:rsidRPr="00397E55">
        <w:rPr>
          <w:rStyle w:val="normaltextrun"/>
          <w:rFonts w:asciiTheme="minorHAnsi" w:hAnsiTheme="minorHAnsi" w:cstheme="minorHAnsi"/>
          <w:sz w:val="22"/>
          <w:szCs w:val="22"/>
        </w:rPr>
        <w:t>). U pogledu najčešće korištenih internih dokumenata i obrazaca vezanih za kvalitetu postignut je napredak u smislu digitalizacije, čime je ubrzan i olakšan pristup dokumentima te kontinuitet i transparentnost procesa.</w:t>
      </w:r>
      <w:r w:rsidRPr="00397E55">
        <w:rPr>
          <w:rStyle w:val="eop"/>
          <w:rFonts w:asciiTheme="minorHAnsi" w:hAnsiTheme="minorHAnsi" w:cstheme="minorHAnsi"/>
          <w:sz w:val="22"/>
          <w:szCs w:val="22"/>
        </w:rPr>
        <w:t> </w:t>
      </w:r>
    </w:p>
    <w:p w14:paraId="44C9BEF3" w14:textId="6CEE757B"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lastRenderedPageBreak/>
        <w:t>Jedan on načina na koji se prati kvaliteta nastavnog procesa i mjeri zadovoljstvo studenata i polaznika programa je anketiranje studenata i polaznika. U tom kontekstu Fakultet izvršava sljedeća vrednovanja: studentsko vrednovanje nastavnog rada na prijediplomskim i diplomskim studijima; studentsko vrednovanje nastavnog rada na sveučilišnim specijalističkim i doktorskom studiju; studentsko vrednovanje cjelokupne razine studija; studentsko vrednovanje postupka prijave i mentoriranja završnog/diplomskog rada; studentsko vrednovanje rada administrativnih i stručnih službi te drugih vidova studentskog života; studentsko vrednovanje stručne prakse i stručne prakse društveno korisnog učenja; vrednovanje programa cjeloživotnog učenja (</w:t>
      </w:r>
      <w:hyperlink r:id="rId127" w:tgtFrame="_blank" w:history="1">
        <w:r w:rsidRPr="00397E55">
          <w:rPr>
            <w:rStyle w:val="normaltextrun"/>
            <w:rFonts w:asciiTheme="minorHAnsi" w:hAnsiTheme="minorHAnsi" w:cstheme="minorHAnsi"/>
            <w:color w:val="0000FF"/>
            <w:sz w:val="22"/>
            <w:szCs w:val="22"/>
            <w:u w:val="single"/>
          </w:rPr>
          <w:t>Studentska vrednovanja i vrednovanja kvalitete programa CZU</w:t>
        </w:r>
      </w:hyperlink>
      <w:r w:rsidRPr="00397E55">
        <w:rPr>
          <w:rStyle w:val="normaltextrun"/>
          <w:rFonts w:asciiTheme="minorHAnsi" w:hAnsiTheme="minorHAnsi" w:cstheme="minorHAnsi"/>
          <w:sz w:val="22"/>
          <w:szCs w:val="22"/>
        </w:rPr>
        <w:t>). Rezultati vrednovanja predmetom su praćenja Odbora za unaprjeđenja kvalitete, Fakultetskog vijeća i Uprave. U području vrednovanja kvalitete nastave, na temelju ostvarenih povratnih informacija od studenata, Uprava Fakulteta obavlja razgovor s 10 % najlošije ocijenjenih nastavnika s ciljem identifikacije problema i pronalaženja rješenja kako bi se povećalo zadovoljstvo studenata / polaznika. Povratne informacije studenata jedna su od osnova za izmjene izvedbenih planova kolegija koje se usvajaju na sjednicama Fakultetskog vijeća, a koji su oblik kontinuiranog unapređivanja kvalitete studijskih programa i metoda podučavanja. Isto vrijedi i za programe cjeloživotnog učenja. Povratne informacije studenata bile su i input za započeti proces restrukturiranja studijskih programa Fakulteta. </w:t>
      </w:r>
      <w:r w:rsidRPr="00397E55">
        <w:rPr>
          <w:rStyle w:val="eop"/>
          <w:rFonts w:asciiTheme="minorHAnsi" w:hAnsiTheme="minorHAnsi" w:cstheme="minorHAnsi"/>
          <w:sz w:val="22"/>
          <w:szCs w:val="22"/>
        </w:rPr>
        <w:t> </w:t>
      </w:r>
    </w:p>
    <w:p w14:paraId="003A03E7" w14:textId="60DF94A1"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Osim povratnih informacija studenata i polaznika, važnost za unapređenje kvalitete imaju i povratne informacije poslodavaca koje se ostvaruju djelovanjem Gospodarskog savjeta, posebno u segmentu unaprjeđivanja ostvarivanja ishoda učenja studenata. Primjer je iskazivanje prioritetnih znanja kod alumnija u kontekstu rasprave o rezultatima istraživanja razine usvajanja znanja i vještina tijekom studiranja odnosno razina znanja i vještina koje su bile neophodne tijekom prvog zaposlenja u struci kod alumnija Ekonomskog fakulteta u Splitu (</w:t>
      </w:r>
      <w:hyperlink r:id="rId128" w:tgtFrame="_blank" w:history="1">
        <w:r w:rsidRPr="00397E55">
          <w:rPr>
            <w:rStyle w:val="normaltextrun"/>
            <w:rFonts w:asciiTheme="minorHAnsi" w:hAnsiTheme="minorHAnsi" w:cstheme="minorHAnsi"/>
            <w:color w:val="0000FF"/>
            <w:sz w:val="22"/>
            <w:szCs w:val="22"/>
            <w:u w:val="single"/>
          </w:rPr>
          <w:t>Zapisnici o radu sjednica Gospodarskog savjeta</w:t>
        </w:r>
      </w:hyperlink>
      <w:r w:rsidRPr="00397E55">
        <w:rPr>
          <w:rStyle w:val="normaltextrun"/>
          <w:rFonts w:asciiTheme="minorHAnsi" w:hAnsiTheme="minorHAnsi" w:cstheme="minorHAnsi"/>
          <w:sz w:val="22"/>
          <w:szCs w:val="22"/>
        </w:rPr>
        <w:t>).</w:t>
      </w:r>
      <w:r w:rsidRPr="00397E55">
        <w:rPr>
          <w:rStyle w:val="eop"/>
          <w:rFonts w:asciiTheme="minorHAnsi" w:hAnsiTheme="minorHAnsi" w:cstheme="minorHAnsi"/>
          <w:sz w:val="22"/>
          <w:szCs w:val="22"/>
        </w:rPr>
        <w:t> </w:t>
      </w:r>
    </w:p>
    <w:p w14:paraId="42492304" w14:textId="14573322"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color w:val="000000"/>
          <w:sz w:val="22"/>
          <w:szCs w:val="22"/>
        </w:rPr>
        <w:t>Fakultet je pokrenuo i proces osmišljavanja kolegijalnog vrednovanja nastave (peer review, engl.). Za isto je angažiran tim od troje nastavnika s zadatkom da istraže referentne domaće i inozemne prakse te predlože optimalan model za Fakultet. Posljednji sastanak s timom održan je krajem lipnja 2024. Obzirom na veliki obujam legislativnih akata i procedura realiziranih od tada, pripreme za proces predmetne reakreditacije te dugotrajnu odsutnost s posla osobe zadužene za procedure i obrasce kvalitete, aktivnost u ak.g. 2023./24. nije dovršena te se nastavak očekuje u skoroj budućnosti.</w:t>
      </w:r>
      <w:r w:rsidRPr="00397E55">
        <w:rPr>
          <w:rStyle w:val="eop"/>
          <w:rFonts w:asciiTheme="minorHAnsi" w:hAnsiTheme="minorHAnsi" w:cstheme="minorHAnsi"/>
          <w:color w:val="000000"/>
          <w:sz w:val="22"/>
          <w:szCs w:val="22"/>
        </w:rPr>
        <w:t> </w:t>
      </w:r>
    </w:p>
    <w:p w14:paraId="17167C7D" w14:textId="6417AA98"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 xml:space="preserve">Fakultet periodički prolazi postupke unutarnjeg i vanjskog vrednovanja sustava osiguravanja kvalitete u skladu s ESG-jem. Postupak unutarnjeg vrednovanja sustava osiguravanja kvalitete provodi se u ciklusu koji je kraći od dužine ciklusa vanjskog vrednovanja. Naime, od zadnjeg vanjskog institucionalnog vrednovanja od strane AZVO-a u 2018. godini, prvi sljedeći postupak unutarnje prosudbe proveden je 2021. </w:t>
      </w:r>
      <w:hyperlink r:id="rId129" w:tgtFrame="_blank" w:history="1">
        <w:r w:rsidRPr="00397E55">
          <w:rPr>
            <w:rStyle w:val="normaltextrun"/>
            <w:rFonts w:asciiTheme="minorHAnsi" w:hAnsiTheme="minorHAnsi" w:cstheme="minorHAnsi"/>
            <w:color w:val="0000FF"/>
            <w:sz w:val="22"/>
            <w:szCs w:val="22"/>
            <w:u w:val="single"/>
          </w:rPr>
          <w:t>Izvješće o provedenom postupku unutarnje prosudbe sustava osiguravanja i unapređivanja kvalitete</w:t>
        </w:r>
      </w:hyperlink>
      <w:r w:rsidRPr="00397E55">
        <w:rPr>
          <w:rStyle w:val="normaltextrun"/>
          <w:rFonts w:asciiTheme="minorHAnsi" w:hAnsiTheme="minorHAnsi" w:cstheme="minorHAnsi"/>
          <w:sz w:val="22"/>
          <w:szCs w:val="22"/>
        </w:rPr>
        <w:t xml:space="preserve"> usvojeno je u prosincu 2021. godine (</w:t>
      </w:r>
      <w:hyperlink r:id="rId130" w:tgtFrame="_blank" w:history="1">
        <w:r w:rsidRPr="00397E55">
          <w:rPr>
            <w:rStyle w:val="normaltextrun"/>
            <w:rFonts w:asciiTheme="minorHAnsi" w:hAnsiTheme="minorHAnsi" w:cstheme="minorHAnsi"/>
            <w:color w:val="0000FF"/>
            <w:sz w:val="22"/>
            <w:szCs w:val="22"/>
            <w:u w:val="single"/>
          </w:rPr>
          <w:t>Odluka</w:t>
        </w:r>
      </w:hyperlink>
      <w:r w:rsidRPr="00397E55">
        <w:rPr>
          <w:rStyle w:val="normaltextrun"/>
          <w:rFonts w:asciiTheme="minorHAnsi" w:hAnsiTheme="minorHAnsi" w:cstheme="minorHAnsi"/>
          <w:sz w:val="22"/>
          <w:szCs w:val="22"/>
        </w:rPr>
        <w:t>)</w:t>
      </w:r>
      <w:r w:rsidR="001C7121">
        <w:rPr>
          <w:rStyle w:val="normaltextrun"/>
          <w:rFonts w:asciiTheme="minorHAnsi" w:hAnsiTheme="minorHAnsi" w:cstheme="minorHAnsi"/>
          <w:sz w:val="22"/>
          <w:szCs w:val="22"/>
        </w:rPr>
        <w:t>.</w:t>
      </w:r>
      <w:r w:rsidRPr="00397E55">
        <w:rPr>
          <w:rStyle w:val="eop"/>
          <w:rFonts w:asciiTheme="minorHAnsi" w:hAnsiTheme="minorHAnsi" w:cstheme="minorHAnsi"/>
          <w:sz w:val="22"/>
          <w:szCs w:val="22"/>
        </w:rPr>
        <w:t> </w:t>
      </w:r>
    </w:p>
    <w:p w14:paraId="5E38271A" w14:textId="7C326A1D"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Plan aktivnosti za poboljšanje sustava osiguravanja kvalitete u fazi naknadnog praćenja nije izrađen, a time ni Izvješće o realizaciji plana, što implicira potrebu za poduzimanjem aktivnosti u cilju poboljšanja u ovom dijelu postupaka osiguravanja kvalitete. Međutim ključni elementi navedenog Izvješća su reflektirani u nizu Fakultetskih akata poput Strategije razvoja Ekonomskog fakulteta do 2030.g., Akcijski plan za uklanjanje nedostataka utvrđenih u postupku reakreditacije Fakulteta (i pripadajućim Izvješćima), Akcijski plan za uklanjanje nedostataka utvrđenih u postupku reakreditacije Poslijediplomskog sveučilišnog studija Ekonomija i poslovna ekonomija (i pripadajućim izvješćima) kao i nizu akata nastalih za potrebe prestižne međunarodne programske akreditacije EFMD.  </w:t>
      </w:r>
      <w:r w:rsidRPr="00397E55">
        <w:rPr>
          <w:rStyle w:val="eop"/>
          <w:rFonts w:asciiTheme="minorHAnsi" w:hAnsiTheme="minorHAnsi" w:cstheme="minorHAnsi"/>
          <w:sz w:val="22"/>
          <w:szCs w:val="22"/>
        </w:rPr>
        <w:t> </w:t>
      </w:r>
    </w:p>
    <w:p w14:paraId="75267BA7" w14:textId="3AE99021"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Sljedeći postupak unutarnje prosudbe sustava osiguravanja kvalitete započet je u veljači 2024. godine. Na izvješće o provedenom postupku unutarnje prosudbe 2024. godine, Uprava Fakulteta, nakon informiranja Fakultetskog vijeća, uputila je Povjerenstvu za unutarnju prosudbu detaljno Očitovanje na Izvješće o provedenoj unutarnjoj prosudbi sustava osiguravanja kvalitete Ekonomskog fakulteta u Split kojim se želi unaprijediti cijeli proces te osigurati unapređenje kvalitete na instituciji (</w:t>
      </w:r>
      <w:hyperlink r:id="rId131" w:tgtFrame="_blank" w:history="1">
        <w:r w:rsidRPr="00397E55">
          <w:rPr>
            <w:rStyle w:val="normaltextrun"/>
            <w:rFonts w:asciiTheme="minorHAnsi" w:hAnsiTheme="minorHAnsi" w:cstheme="minorHAnsi"/>
            <w:color w:val="0000FF"/>
            <w:sz w:val="22"/>
            <w:szCs w:val="22"/>
            <w:u w:val="single"/>
          </w:rPr>
          <w:t>Zapisnik o radu 58. sjednica Fakultetskog vijeća</w:t>
        </w:r>
      </w:hyperlink>
      <w:r w:rsidRPr="00397E55">
        <w:rPr>
          <w:rStyle w:val="normaltextrun"/>
          <w:rFonts w:asciiTheme="minorHAnsi" w:hAnsiTheme="minorHAnsi" w:cstheme="minorHAnsi"/>
          <w:sz w:val="22"/>
          <w:szCs w:val="22"/>
        </w:rPr>
        <w:t>).</w:t>
      </w:r>
      <w:r w:rsidRPr="00397E55">
        <w:rPr>
          <w:rStyle w:val="eop"/>
          <w:rFonts w:asciiTheme="minorHAnsi" w:hAnsiTheme="minorHAnsi" w:cstheme="minorHAnsi"/>
          <w:sz w:val="22"/>
          <w:szCs w:val="22"/>
        </w:rPr>
        <w:t> </w:t>
      </w:r>
    </w:p>
    <w:p w14:paraId="4552847C" w14:textId="09F55286"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lastRenderedPageBreak/>
        <w:t>Vanjska vrednovanja Fakulteta koja su nakon uvođenja novih kriterija za provođenje postupaka programske i institucionalne reakreditacije provedena od strane AZVO-a, obuhvaćaju reakreditaciju Poslijediplomskog sveučilišnog studija (sada: doktorskog studija) Ekonomija i poslovna ekonomija iz 2017. godine (</w:t>
      </w:r>
      <w:hyperlink r:id="rId132" w:tgtFrame="_blank" w:history="1">
        <w:r w:rsidRPr="00397E55">
          <w:rPr>
            <w:rStyle w:val="normaltextrun"/>
            <w:rFonts w:asciiTheme="minorHAnsi" w:hAnsiTheme="minorHAnsi" w:cstheme="minorHAnsi"/>
            <w:color w:val="0000FF"/>
            <w:sz w:val="22"/>
            <w:szCs w:val="22"/>
            <w:u w:val="single"/>
          </w:rPr>
          <w:t>Izvješće</w:t>
        </w:r>
      </w:hyperlink>
      <w:r w:rsidRPr="00397E55">
        <w:rPr>
          <w:rStyle w:val="normaltextrun"/>
          <w:rFonts w:asciiTheme="minorHAnsi" w:hAnsiTheme="minorHAnsi" w:cstheme="minorHAnsi"/>
          <w:sz w:val="22"/>
          <w:szCs w:val="22"/>
        </w:rPr>
        <w:t>) i reakreditaciju Ekonomskog fakulteta Sveučilišta u Splitu iz 2018. godine  (</w:t>
      </w:r>
      <w:hyperlink r:id="rId133" w:tgtFrame="_blank" w:history="1">
        <w:r w:rsidRPr="00397E55">
          <w:rPr>
            <w:rStyle w:val="normaltextrun"/>
            <w:rFonts w:asciiTheme="minorHAnsi" w:hAnsiTheme="minorHAnsi" w:cstheme="minorHAnsi"/>
            <w:color w:val="0000FF"/>
            <w:sz w:val="22"/>
            <w:szCs w:val="22"/>
            <w:u w:val="single"/>
          </w:rPr>
          <w:t>Izvješće</w:t>
        </w:r>
      </w:hyperlink>
      <w:r w:rsidRPr="00397E55">
        <w:rPr>
          <w:rStyle w:val="normaltextrun"/>
          <w:rFonts w:asciiTheme="minorHAnsi" w:hAnsiTheme="minorHAnsi" w:cstheme="minorHAnsi"/>
          <w:sz w:val="22"/>
          <w:szCs w:val="22"/>
        </w:rPr>
        <w:t>). Fakultet je uspješno prošao oba postupka i ostvario potvrde o ispunjavanju uvjeta za obavljanje dijela djelatnosti koja se odnosi na doktorski studij te za obavljanje djelatnosti visokog obrazovanja i znanstvene djelatnosti u roku od pet godina s obvezom izrade akcijskog plana i izvješćivanja o realizaciji akcijskog plana.</w:t>
      </w:r>
      <w:r w:rsidRPr="00397E55">
        <w:rPr>
          <w:rStyle w:val="eop"/>
          <w:rFonts w:asciiTheme="minorHAnsi" w:hAnsiTheme="minorHAnsi" w:cstheme="minorHAnsi"/>
          <w:sz w:val="22"/>
          <w:szCs w:val="22"/>
        </w:rPr>
        <w:t> </w:t>
      </w:r>
    </w:p>
    <w:p w14:paraId="09B15986" w14:textId="77777777"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 xml:space="preserve">Fakultet je dostavio </w:t>
      </w:r>
      <w:hyperlink r:id="rId134" w:tgtFrame="_blank" w:history="1">
        <w:r w:rsidRPr="00397E55">
          <w:rPr>
            <w:rStyle w:val="normaltextrun"/>
            <w:rFonts w:asciiTheme="minorHAnsi" w:hAnsiTheme="minorHAnsi" w:cstheme="minorHAnsi"/>
            <w:color w:val="0000FF"/>
            <w:sz w:val="22"/>
            <w:szCs w:val="22"/>
            <w:u w:val="single"/>
          </w:rPr>
          <w:t>Akcijski plan u cilju unapređenja kvalitete u odnosu na akreditacijske preporuke AZVO-a u postupku reakreditacije dijela djelatnosti (koja se odnosi na poslijediplomski sveučilišni studij Ekonomija i poslovna ekonomija) Ekonomskog fakulteta u Splitu</w:t>
        </w:r>
      </w:hyperlink>
      <w:r w:rsidRPr="00397E55">
        <w:rPr>
          <w:rStyle w:val="normaltextrun"/>
          <w:rFonts w:asciiTheme="minorHAnsi" w:hAnsiTheme="minorHAnsi" w:cstheme="minorHAnsi"/>
          <w:sz w:val="22"/>
          <w:szCs w:val="22"/>
        </w:rPr>
        <w:t xml:space="preserve">, u srpnju 2018. godine. Nakon uvida u akcijski plan, a temeljem mišljenja da plan nije u potpunosti usklađen s preporukama stručnog povjerenstva koje su sadržane u završnom izvješću stručnog povjerenstva i da ima određene manjkavosti, Povjerenstvo za naknado praćenje u postupcima reakreditacije zatražilo je njegovu doradu u listopadu 2018. te potom u svibnju 2021. i ožujku 2022. godine. </w:t>
      </w:r>
      <w:hyperlink r:id="rId135" w:tgtFrame="_blank" w:history="1">
        <w:r w:rsidRPr="00397E55">
          <w:rPr>
            <w:rStyle w:val="normaltextrun"/>
            <w:rFonts w:asciiTheme="minorHAnsi" w:hAnsiTheme="minorHAnsi" w:cstheme="minorHAnsi"/>
            <w:color w:val="0000FF"/>
            <w:sz w:val="22"/>
            <w:szCs w:val="22"/>
            <w:u w:val="single"/>
          </w:rPr>
          <w:t>Dorađeni akcijski plan za uklanjanje nedostataka utvrđenih u postupku reakreditacije Poslijediplomskog sveučilišnog studija Ekonomija i poslovna ekonomija</w:t>
        </w:r>
      </w:hyperlink>
      <w:r w:rsidRPr="00397E55">
        <w:rPr>
          <w:rStyle w:val="normaltextrun"/>
          <w:rFonts w:asciiTheme="minorHAnsi" w:hAnsiTheme="minorHAnsi" w:cstheme="minorHAnsi"/>
          <w:sz w:val="22"/>
          <w:szCs w:val="22"/>
        </w:rPr>
        <w:t xml:space="preserve"> AZVO-u dostavljen je u svibnju 2022. godine (</w:t>
      </w:r>
      <w:hyperlink r:id="rId136" w:tgtFrame="_blank" w:history="1">
        <w:r w:rsidRPr="00397E55">
          <w:rPr>
            <w:rStyle w:val="normaltextrun"/>
            <w:rFonts w:asciiTheme="minorHAnsi" w:hAnsiTheme="minorHAnsi" w:cstheme="minorHAnsi"/>
            <w:color w:val="0000FF"/>
            <w:sz w:val="22"/>
            <w:szCs w:val="22"/>
            <w:u w:val="single"/>
          </w:rPr>
          <w:t>Odluka</w:t>
        </w:r>
      </w:hyperlink>
      <w:r w:rsidRPr="00397E55">
        <w:rPr>
          <w:rStyle w:val="normaltextrun"/>
          <w:rFonts w:asciiTheme="minorHAnsi" w:hAnsiTheme="minorHAnsi" w:cstheme="minorHAnsi"/>
          <w:sz w:val="22"/>
          <w:szCs w:val="22"/>
        </w:rPr>
        <w:t xml:space="preserve">). Fakultet je izradio </w:t>
      </w:r>
      <w:hyperlink r:id="rId137" w:tgtFrame="_blank" w:history="1">
        <w:r w:rsidRPr="00397E55">
          <w:rPr>
            <w:rStyle w:val="normaltextrun"/>
            <w:rFonts w:asciiTheme="minorHAnsi" w:hAnsiTheme="minorHAnsi" w:cstheme="minorHAnsi"/>
            <w:color w:val="0000FF"/>
            <w:sz w:val="22"/>
            <w:szCs w:val="22"/>
            <w:u w:val="single"/>
          </w:rPr>
          <w:t>izvještaj o realizaciji Akcijskog plana za unapređenje kvalitete Doktorskog studija Ekonomija i poslovna ekonomija za razdoblje od 2018. do 2022. godine</w:t>
        </w:r>
      </w:hyperlink>
      <w:r w:rsidRPr="00397E55">
        <w:rPr>
          <w:rStyle w:val="normaltextrun"/>
          <w:rFonts w:asciiTheme="minorHAnsi" w:hAnsiTheme="minorHAnsi" w:cstheme="minorHAnsi"/>
          <w:sz w:val="22"/>
          <w:szCs w:val="22"/>
        </w:rPr>
        <w:t xml:space="preserve"> u srpnju 2023. (</w:t>
      </w:r>
      <w:hyperlink r:id="rId138" w:tgtFrame="_blank" w:history="1">
        <w:r w:rsidRPr="00397E55">
          <w:rPr>
            <w:rStyle w:val="normaltextrun"/>
            <w:rFonts w:asciiTheme="minorHAnsi" w:hAnsiTheme="minorHAnsi" w:cstheme="minorHAnsi"/>
            <w:color w:val="0000FF"/>
            <w:sz w:val="22"/>
            <w:szCs w:val="22"/>
            <w:u w:val="single"/>
          </w:rPr>
          <w:t>Odluka</w:t>
        </w:r>
      </w:hyperlink>
      <w:r w:rsidRPr="00397E55">
        <w:rPr>
          <w:rStyle w:val="normaltextrun"/>
          <w:rFonts w:asciiTheme="minorHAnsi" w:hAnsiTheme="minorHAnsi" w:cstheme="minorHAnsi"/>
          <w:sz w:val="22"/>
          <w:szCs w:val="22"/>
        </w:rPr>
        <w:t xml:space="preserve">) i </w:t>
      </w:r>
      <w:hyperlink r:id="rId139" w:tgtFrame="_blank" w:history="1">
        <w:r w:rsidRPr="00397E55">
          <w:rPr>
            <w:rStyle w:val="normaltextrun"/>
            <w:rFonts w:asciiTheme="minorHAnsi" w:hAnsiTheme="minorHAnsi" w:cstheme="minorHAnsi"/>
            <w:color w:val="0000FF"/>
            <w:sz w:val="22"/>
            <w:szCs w:val="22"/>
            <w:u w:val="single"/>
          </w:rPr>
          <w:t>Izvještaj o realizaciji Akcijskog plana za unapređenje kvalitete Doktorskog studija Ekonomija i poslovna ekonomija za 2023. godinu</w:t>
        </w:r>
      </w:hyperlink>
      <w:r w:rsidRPr="00397E55">
        <w:rPr>
          <w:rStyle w:val="normaltextrun"/>
          <w:rFonts w:asciiTheme="minorHAnsi" w:hAnsiTheme="minorHAnsi" w:cstheme="minorHAnsi"/>
          <w:sz w:val="22"/>
          <w:szCs w:val="22"/>
        </w:rPr>
        <w:t xml:space="preserve"> u lipnju 2024 (</w:t>
      </w:r>
      <w:hyperlink r:id="rId140" w:tgtFrame="_blank" w:history="1">
        <w:r w:rsidRPr="00397E55">
          <w:rPr>
            <w:rStyle w:val="normaltextrun"/>
            <w:rFonts w:asciiTheme="minorHAnsi" w:hAnsiTheme="minorHAnsi" w:cstheme="minorHAnsi"/>
            <w:color w:val="0000FF"/>
            <w:sz w:val="22"/>
            <w:szCs w:val="22"/>
            <w:u w:val="single"/>
          </w:rPr>
          <w:t>Odluka</w:t>
        </w:r>
      </w:hyperlink>
      <w:r w:rsidRPr="00397E55">
        <w:rPr>
          <w:rStyle w:val="normaltextrun"/>
          <w:rFonts w:asciiTheme="minorHAnsi" w:hAnsiTheme="minorHAnsi" w:cstheme="minorHAnsi"/>
          <w:sz w:val="22"/>
          <w:szCs w:val="22"/>
        </w:rPr>
        <w:t>).</w:t>
      </w:r>
      <w:r w:rsidRPr="00397E55">
        <w:rPr>
          <w:rStyle w:val="eop"/>
          <w:rFonts w:asciiTheme="minorHAnsi" w:hAnsiTheme="minorHAnsi" w:cstheme="minorHAnsi"/>
          <w:sz w:val="22"/>
          <w:szCs w:val="22"/>
        </w:rPr>
        <w:t> </w:t>
      </w:r>
    </w:p>
    <w:p w14:paraId="73C4204D" w14:textId="77777777"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 xml:space="preserve">U kontekstu institucionalnog vrednovanja, Fakultet je izradio </w:t>
      </w:r>
      <w:hyperlink r:id="rId141" w:tgtFrame="_blank" w:history="1">
        <w:r w:rsidRPr="00397E55">
          <w:rPr>
            <w:rStyle w:val="normaltextrun"/>
            <w:rFonts w:asciiTheme="minorHAnsi" w:hAnsiTheme="minorHAnsi" w:cstheme="minorHAnsi"/>
            <w:color w:val="0000FF"/>
            <w:sz w:val="22"/>
            <w:szCs w:val="22"/>
            <w:u w:val="single"/>
          </w:rPr>
          <w:t>Akcijski plan za uklanjanje nedostataka utvrđenih u postupku reakreditacije Fakulteta</w:t>
        </w:r>
      </w:hyperlink>
      <w:r w:rsidRPr="00397E55">
        <w:rPr>
          <w:rStyle w:val="normaltextrun"/>
          <w:rFonts w:asciiTheme="minorHAnsi" w:hAnsiTheme="minorHAnsi" w:cstheme="minorHAnsi"/>
          <w:sz w:val="22"/>
          <w:szCs w:val="22"/>
        </w:rPr>
        <w:t xml:space="preserve"> u srpnju 2021. godine (</w:t>
      </w:r>
      <w:hyperlink r:id="rId142" w:tgtFrame="_blank" w:history="1">
        <w:r w:rsidRPr="00397E55">
          <w:rPr>
            <w:rStyle w:val="normaltextrun"/>
            <w:rFonts w:asciiTheme="minorHAnsi" w:hAnsiTheme="minorHAnsi" w:cstheme="minorHAnsi"/>
            <w:color w:val="0000FF"/>
            <w:sz w:val="22"/>
            <w:szCs w:val="22"/>
            <w:u w:val="single"/>
          </w:rPr>
          <w:t>Odluka</w:t>
        </w:r>
      </w:hyperlink>
      <w:r w:rsidRPr="00397E55">
        <w:rPr>
          <w:rStyle w:val="normaltextrun"/>
          <w:rFonts w:asciiTheme="minorHAnsi" w:hAnsiTheme="minorHAnsi" w:cstheme="minorHAnsi"/>
          <w:sz w:val="22"/>
          <w:szCs w:val="22"/>
        </w:rPr>
        <w:t xml:space="preserve">). Povjerenstvo za naknado praćenje u postupcima reakreditacije zatražilo je doradu akcijskog plana u navođenju razdoblja na kojega se odnosi dostavljeni akcijski plan te jasnih rokova provedbe određenih aktivnosti. Stoga je Fakultet u prosincu 2021. </w:t>
      </w:r>
      <w:hyperlink r:id="rId143" w:tgtFrame="_blank" w:history="1">
        <w:r w:rsidRPr="00397E55">
          <w:rPr>
            <w:rStyle w:val="normaltextrun"/>
            <w:rFonts w:asciiTheme="minorHAnsi" w:hAnsiTheme="minorHAnsi" w:cstheme="minorHAnsi"/>
            <w:color w:val="0000FF"/>
            <w:sz w:val="22"/>
            <w:szCs w:val="22"/>
            <w:u w:val="single"/>
          </w:rPr>
          <w:t>doradio akcijski plan za razdoblje od 2020. do 2024.</w:t>
        </w:r>
      </w:hyperlink>
      <w:r w:rsidRPr="00397E55">
        <w:rPr>
          <w:rStyle w:val="normaltextrun"/>
          <w:rFonts w:asciiTheme="minorHAnsi" w:hAnsiTheme="minorHAnsi" w:cstheme="minorHAnsi"/>
          <w:sz w:val="22"/>
          <w:szCs w:val="22"/>
        </w:rPr>
        <w:t xml:space="preserve"> (</w:t>
      </w:r>
      <w:hyperlink r:id="rId144" w:tgtFrame="_blank" w:history="1">
        <w:r w:rsidRPr="00397E55">
          <w:rPr>
            <w:rStyle w:val="normaltextrun"/>
            <w:rFonts w:asciiTheme="minorHAnsi" w:hAnsiTheme="minorHAnsi" w:cstheme="minorHAnsi"/>
            <w:color w:val="0000FF"/>
            <w:sz w:val="22"/>
            <w:szCs w:val="22"/>
            <w:u w:val="single"/>
          </w:rPr>
          <w:t>Odluka</w:t>
        </w:r>
      </w:hyperlink>
      <w:r w:rsidRPr="00397E55">
        <w:rPr>
          <w:rStyle w:val="normaltextrun"/>
          <w:rFonts w:asciiTheme="minorHAnsi" w:hAnsiTheme="minorHAnsi" w:cstheme="minorHAnsi"/>
          <w:sz w:val="22"/>
          <w:szCs w:val="22"/>
        </w:rPr>
        <w:t xml:space="preserve">) za kojeg je Povjerenstvo za naknadno praćenje izdalo mišljenje da je usklađen s preporukama stručnog povjerenstva. Fakultet je izradio </w:t>
      </w:r>
      <w:hyperlink r:id="rId145" w:tgtFrame="_blank" w:history="1">
        <w:r w:rsidRPr="00397E55">
          <w:rPr>
            <w:rStyle w:val="normaltextrun"/>
            <w:rFonts w:asciiTheme="minorHAnsi" w:hAnsiTheme="minorHAnsi" w:cstheme="minorHAnsi"/>
            <w:color w:val="0000FF"/>
            <w:sz w:val="22"/>
            <w:szCs w:val="22"/>
            <w:u w:val="single"/>
          </w:rPr>
          <w:t>Izvješće o realizaciji Akcijskog plana za unapređenje kvalitete u postupku II. ciklusa reakreditacije (2022.)</w:t>
        </w:r>
      </w:hyperlink>
      <w:r w:rsidRPr="00397E55">
        <w:rPr>
          <w:rStyle w:val="normaltextrun"/>
          <w:rFonts w:asciiTheme="minorHAnsi" w:hAnsiTheme="minorHAnsi" w:cstheme="minorHAnsi"/>
          <w:sz w:val="22"/>
          <w:szCs w:val="22"/>
        </w:rPr>
        <w:t xml:space="preserve"> u lipnju 2023. (</w:t>
      </w:r>
      <w:hyperlink r:id="rId146" w:tgtFrame="_blank" w:history="1">
        <w:r w:rsidRPr="00397E55">
          <w:rPr>
            <w:rStyle w:val="normaltextrun"/>
            <w:rFonts w:asciiTheme="minorHAnsi" w:hAnsiTheme="minorHAnsi" w:cstheme="minorHAnsi"/>
            <w:color w:val="0000FF"/>
            <w:sz w:val="22"/>
            <w:szCs w:val="22"/>
            <w:u w:val="single"/>
          </w:rPr>
          <w:t>Odluka</w:t>
        </w:r>
      </w:hyperlink>
      <w:r w:rsidRPr="00397E55">
        <w:rPr>
          <w:rStyle w:val="normaltextrun"/>
          <w:rFonts w:asciiTheme="minorHAnsi" w:hAnsiTheme="minorHAnsi" w:cstheme="minorHAnsi"/>
          <w:sz w:val="22"/>
          <w:szCs w:val="22"/>
        </w:rPr>
        <w:t>).</w:t>
      </w:r>
      <w:r w:rsidRPr="00397E55">
        <w:rPr>
          <w:rStyle w:val="eop"/>
          <w:rFonts w:asciiTheme="minorHAnsi" w:hAnsiTheme="minorHAnsi" w:cstheme="minorHAnsi"/>
          <w:sz w:val="22"/>
          <w:szCs w:val="22"/>
        </w:rPr>
        <w:t> </w:t>
      </w:r>
    </w:p>
    <w:p w14:paraId="461813C5" w14:textId="77777777"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Osim vanjskog vrednovanja koje provodi AZVO, vanjsko vrednovanje provela je i agencija The European Foundation for Management Development (EFMD). Prvi postupak vrednovanja na programskoj razini izvršen je 2019. godine, a drugi 2022. godine. Fakultet je ostvario akreditaciju za Prijediplomski sveučilišni studij Poslovna ekonomija na tri godine i Diplomski sveučilišni studij Poslovna ekonomija na pet godina, kao jedini ekonomski studij u Republici Hrvatskoj koji EFMD akreditaciju ima za studijski program na hrvatskom jeziku. Sukladno mišljenju Akreditacijskog odbora, Fakultet je izradio strateške razvojne ciljeve za EFMD programsku akreditaciju diplomskog studija poslovne ekonomije u prosincu 2022. Na temelju preporuka Stručnog povjerenstva, Fakultet je izradio godišnje izvješće o napretku po područjima preporučenih unaprjeđenja prema EFMD akreditaciji za Sveučilišni prijediplomski studij Poslovne ekonomije u rujnu 2023. (</w:t>
      </w:r>
      <w:hyperlink r:id="rId147" w:tgtFrame="_blank" w:history="1">
        <w:r w:rsidRPr="00397E55">
          <w:rPr>
            <w:rStyle w:val="normaltextrun"/>
            <w:rFonts w:asciiTheme="minorHAnsi" w:hAnsiTheme="minorHAnsi" w:cstheme="minorHAnsi"/>
            <w:color w:val="0000FF"/>
            <w:sz w:val="22"/>
            <w:szCs w:val="22"/>
            <w:u w:val="single"/>
          </w:rPr>
          <w:t>EFMD</w:t>
        </w:r>
      </w:hyperlink>
      <w:r w:rsidRPr="00397E55">
        <w:rPr>
          <w:rStyle w:val="normaltextrun"/>
          <w:rFonts w:asciiTheme="minorHAnsi" w:hAnsiTheme="minorHAnsi" w:cstheme="minorHAnsi"/>
          <w:sz w:val="22"/>
          <w:szCs w:val="22"/>
        </w:rPr>
        <w:t>).</w:t>
      </w:r>
      <w:r w:rsidRPr="00397E55">
        <w:rPr>
          <w:rStyle w:val="eop"/>
          <w:rFonts w:asciiTheme="minorHAnsi" w:hAnsiTheme="minorHAnsi" w:cstheme="minorHAnsi"/>
          <w:sz w:val="22"/>
          <w:szCs w:val="22"/>
        </w:rPr>
        <w:t> </w:t>
      </w:r>
    </w:p>
    <w:p w14:paraId="24BB58B1" w14:textId="77777777"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Rezultati navedenih postupaka unutarnjeg i vanjskih osiguravanja kvalitete doprinose periodičkom unapređenju i revidiranju sustava kvalitete. Preporuke stručnih povjerenstava koje su proizašle iz postupaka vanjskog vrednovanja uzete su u obzir prilikom izrade Strategije razvoja Ekonomskog fakulteta do 2030. godine, jednako kao što je analiziran i napredak koji je ostvaren u prethodnom razdoblju (od 2013. do 2020). Preporuke su bile i jedan od korištenih inputa za započeti proces restrukturiranja studijskih programa. </w:t>
      </w:r>
      <w:r w:rsidRPr="00397E55">
        <w:rPr>
          <w:rStyle w:val="eop"/>
          <w:rFonts w:asciiTheme="minorHAnsi" w:hAnsiTheme="minorHAnsi" w:cstheme="minorHAnsi"/>
          <w:sz w:val="22"/>
          <w:szCs w:val="22"/>
        </w:rPr>
        <w:t> </w:t>
      </w:r>
    </w:p>
    <w:p w14:paraId="1A8E89DB" w14:textId="48136C69"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Planovi i izvješća o njihovoj realizaciji u vezi s vanjskim vrednovanjem, predmetom su rasprave na sjednicama Fakultetskog vijeća na kojima se unutarnji dionici izvješćuju o njima, imaju mogućnost rasprave i donose odluke o njihovim usvajanjima, te su objavljeni na intranetu i web stranici Fakulteta, čime su ove informacije dostupne i vanjskim dionicima i zainteresiranim stranama. </w:t>
      </w:r>
      <w:r w:rsidRPr="00397E55">
        <w:rPr>
          <w:rStyle w:val="eop"/>
          <w:rFonts w:asciiTheme="minorHAnsi" w:hAnsiTheme="minorHAnsi" w:cstheme="minorHAnsi"/>
          <w:sz w:val="22"/>
          <w:szCs w:val="22"/>
        </w:rPr>
        <w:t> </w:t>
      </w:r>
    </w:p>
    <w:p w14:paraId="08D9E7A5" w14:textId="7DE5C831" w:rsidR="00431D25" w:rsidRPr="00397E55" w:rsidRDefault="00431D25" w:rsidP="00D1521F">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lastRenderedPageBreak/>
        <w:t>Informacije o postupcima unutarnjih (</w:t>
      </w:r>
      <w:hyperlink r:id="rId148" w:tgtFrame="_blank" w:history="1">
        <w:r w:rsidRPr="00397E55">
          <w:rPr>
            <w:rStyle w:val="normaltextrun"/>
            <w:rFonts w:asciiTheme="minorHAnsi" w:hAnsiTheme="minorHAnsi" w:cstheme="minorHAnsi"/>
            <w:color w:val="0000FF"/>
            <w:sz w:val="22"/>
            <w:szCs w:val="22"/>
            <w:u w:val="single"/>
          </w:rPr>
          <w:t>dokazi o diseminaciji informacija o rezultatima unutarnjeg vrednovanja, raspravi o njima i usvojenim odlukama</w:t>
        </w:r>
      </w:hyperlink>
      <w:r w:rsidRPr="00397E55">
        <w:rPr>
          <w:rStyle w:val="normaltextrun"/>
          <w:rFonts w:asciiTheme="minorHAnsi" w:hAnsiTheme="minorHAnsi" w:cstheme="minorHAnsi"/>
          <w:sz w:val="22"/>
          <w:szCs w:val="22"/>
        </w:rPr>
        <w:t>) i vanjskih vrednovanja objavljuju se na intranetu Fakulteta kojem pristup imaju zaposlenici Fakulteta i na web stranici Fakulteta: O nama/ Pravne informacije / Pravilnici i upute / Opći akti Fakulteta / Sustav kvalitete (</w:t>
      </w:r>
      <w:hyperlink r:id="rId149" w:tgtFrame="_blank" w:history="1">
        <w:r w:rsidRPr="00397E55">
          <w:rPr>
            <w:rStyle w:val="normaltextrun"/>
            <w:rFonts w:asciiTheme="minorHAnsi" w:hAnsiTheme="minorHAnsi" w:cstheme="minorHAnsi"/>
            <w:color w:val="0000FF"/>
            <w:sz w:val="22"/>
            <w:szCs w:val="22"/>
          </w:rPr>
          <w:t>https://www.efst.unist.hr/o-nama/pravne-informacije/pravilnici-i-upute</w:t>
        </w:r>
      </w:hyperlink>
      <w:r w:rsidRPr="00397E55">
        <w:rPr>
          <w:rStyle w:val="normaltextrun"/>
          <w:rFonts w:asciiTheme="minorHAnsi" w:hAnsiTheme="minorHAnsi" w:cstheme="minorHAnsi"/>
          <w:sz w:val="22"/>
          <w:szCs w:val="22"/>
        </w:rPr>
        <w:t>, pristupljeno: 1. 7. 2024). Ovim informacijama mogu pristupiti unutarnji i vanjski dionici i sve druge  zainteresirane strane.</w:t>
      </w:r>
      <w:r w:rsidRPr="00397E55">
        <w:rPr>
          <w:rStyle w:val="eop"/>
          <w:rFonts w:asciiTheme="minorHAnsi" w:hAnsiTheme="minorHAnsi" w:cstheme="minorHAnsi"/>
          <w:sz w:val="22"/>
          <w:szCs w:val="22"/>
        </w:rPr>
        <w:t> </w:t>
      </w:r>
    </w:p>
    <w:p w14:paraId="2F208E17" w14:textId="0BACFB8E" w:rsidR="00E613D4" w:rsidRPr="003779CE" w:rsidRDefault="00431D25" w:rsidP="003779CE">
      <w:pPr>
        <w:pStyle w:val="paragraph"/>
        <w:spacing w:before="0" w:beforeAutospacing="0" w:after="160" w:afterAutospacing="0"/>
        <w:ind w:left="-142"/>
        <w:jc w:val="both"/>
        <w:textAlignment w:val="baseline"/>
        <w:rPr>
          <w:rFonts w:asciiTheme="minorHAnsi" w:hAnsiTheme="minorHAnsi" w:cstheme="minorHAnsi"/>
          <w:sz w:val="22"/>
          <w:szCs w:val="22"/>
        </w:rPr>
      </w:pPr>
      <w:r w:rsidRPr="00397E55">
        <w:rPr>
          <w:rStyle w:val="normaltextrun"/>
          <w:rFonts w:asciiTheme="minorHAnsi" w:hAnsiTheme="minorHAnsi" w:cstheme="minorHAnsi"/>
          <w:sz w:val="22"/>
          <w:szCs w:val="22"/>
        </w:rPr>
        <w:t>Zaključno treba istaknuti da svi spomenuti procesi osiguravanja kvalitete imaju izniman značaj za razvoj Fakulteta, a što se ogleda kroz niz izvještaja koji prate navedene procese. Na tom tragu  posebno treba istaknuti Akcijski plan za uklanjanje nedostataka utvrđenih u postupku reakreditacije Fakulteta s pripadajućim Izvješćima (2022. i 2023.) kao i sve akte vezane međunarodnu EFMD akreditaciju. Sve navedeno predstavlja i važan input za sve ključne strateške ciljeve, a što potvrdu zaprima u postojećoj Strategiji razvoja Ekonomskog fakulteta u Splitu do 2030.g.</w:t>
      </w:r>
      <w:r w:rsidRPr="00397E55">
        <w:rPr>
          <w:rStyle w:val="eop"/>
          <w:rFonts w:asciiTheme="minorHAnsi" w:hAnsiTheme="minorHAnsi" w:cstheme="minorHAnsi"/>
          <w:sz w:val="22"/>
          <w:szCs w:val="22"/>
        </w:rPr>
        <w:t> </w:t>
      </w:r>
    </w:p>
    <w:p w14:paraId="0EF7DD2D" w14:textId="77777777" w:rsidR="00431D25" w:rsidRDefault="00431D25" w:rsidP="00374EDE">
      <w:pPr>
        <w:rPr>
          <w:b/>
          <w:sz w:val="28"/>
          <w:szCs w:val="28"/>
        </w:rPr>
      </w:pPr>
      <w:r>
        <w:rPr>
          <w:b/>
          <w:sz w:val="28"/>
          <w:szCs w:val="28"/>
        </w:rPr>
        <w:br w:type="page"/>
      </w:r>
    </w:p>
    <w:p w14:paraId="6B8F5516" w14:textId="2B4A9E00" w:rsidR="003779CE" w:rsidRPr="003779CE" w:rsidRDefault="00D64550" w:rsidP="003779CE">
      <w:pPr>
        <w:pStyle w:val="Heading1"/>
        <w:numPr>
          <w:ilvl w:val="0"/>
          <w:numId w:val="1"/>
        </w:numPr>
        <w:ind w:left="567" w:hanging="567"/>
        <w:rPr>
          <w:vanish/>
          <w:sz w:val="28"/>
          <w:szCs w:val="28"/>
        </w:rPr>
      </w:pPr>
      <w:bookmarkStart w:id="5" w:name="_Toc178167296"/>
      <w:r w:rsidRPr="00B473B3">
        <w:lastRenderedPageBreak/>
        <w:t>STUDIJSKI PROGRAMI I PROGRAMI CJELOŽIVOTNOG UČENJA</w:t>
      </w:r>
      <w:bookmarkEnd w:id="5"/>
    </w:p>
    <w:p w14:paraId="53D01C18" w14:textId="77777777" w:rsidR="00844E41" w:rsidRDefault="00844E41" w:rsidP="003779CE">
      <w:pPr>
        <w:pStyle w:val="ListParagraph"/>
        <w:numPr>
          <w:ilvl w:val="1"/>
          <w:numId w:val="1"/>
        </w:numPr>
        <w:spacing w:before="240"/>
        <w:ind w:left="720"/>
        <w:rPr>
          <w:sz w:val="28"/>
          <w:szCs w:val="28"/>
        </w:rPr>
      </w:pPr>
    </w:p>
    <w:p w14:paraId="10B6E251" w14:textId="77777777" w:rsidR="00844E41" w:rsidRPr="00844E41" w:rsidRDefault="00844E41" w:rsidP="00844E41">
      <w:pPr>
        <w:pStyle w:val="ListParagraph"/>
        <w:numPr>
          <w:ilvl w:val="0"/>
          <w:numId w:val="128"/>
        </w:numPr>
        <w:spacing w:before="240"/>
        <w:rPr>
          <w:vanish/>
          <w:sz w:val="28"/>
          <w:szCs w:val="28"/>
        </w:rPr>
      </w:pPr>
    </w:p>
    <w:p w14:paraId="65E07A49" w14:textId="77777777" w:rsidR="00844E41" w:rsidRPr="00844E41" w:rsidRDefault="00844E41" w:rsidP="00844E41">
      <w:pPr>
        <w:pStyle w:val="ListParagraph"/>
        <w:numPr>
          <w:ilvl w:val="0"/>
          <w:numId w:val="128"/>
        </w:numPr>
        <w:spacing w:before="240"/>
        <w:rPr>
          <w:vanish/>
          <w:sz w:val="28"/>
          <w:szCs w:val="28"/>
        </w:rPr>
      </w:pPr>
    </w:p>
    <w:p w14:paraId="4030726F" w14:textId="5314F3F9" w:rsidR="00D64550" w:rsidRDefault="00D64550" w:rsidP="00844E41">
      <w:pPr>
        <w:pStyle w:val="ListParagraph"/>
        <w:numPr>
          <w:ilvl w:val="1"/>
          <w:numId w:val="128"/>
        </w:numPr>
        <w:spacing w:before="240"/>
        <w:rPr>
          <w:sz w:val="28"/>
          <w:szCs w:val="28"/>
        </w:rPr>
      </w:pPr>
      <w:r w:rsidRPr="006F4874">
        <w:rPr>
          <w:sz w:val="28"/>
          <w:szCs w:val="28"/>
        </w:rPr>
        <w:t>Predviđeni ishodi učenja studijskog programa u skladu su s kompetencijama koje student treba steći završetkom studija i odgovaraju razini HKO-a</w:t>
      </w:r>
      <w:r w:rsidR="00E613D4">
        <w:rPr>
          <w:sz w:val="28"/>
          <w:szCs w:val="28"/>
        </w:rPr>
        <w:t>.</w:t>
      </w:r>
    </w:p>
    <w:p w14:paraId="1DA2DEAC" w14:textId="77777777" w:rsidR="009727EE" w:rsidRPr="009727EE" w:rsidRDefault="009727EE" w:rsidP="00C25A6F">
      <w:pPr>
        <w:rPr>
          <w:b/>
        </w:rPr>
      </w:pPr>
      <w:r w:rsidRPr="009727EE">
        <w:rPr>
          <w:rFonts w:eastAsiaTheme="minorEastAsia" w:cs="Calibri"/>
        </w:rPr>
        <w:t>Fakultet  od 2015. godine kontinuirano radi na unaprjeđenju kvalitete studijskih programa i svih elemenata studijskih programa kako bi studentima nudio programe čiji su predviđeni ishodi učenja u skladu s kompetencijama koje student treba steći završetkom studija i koje mu omogućavaju nastavak obrazovanja i/ili uključivanje na tržište rada.</w:t>
      </w:r>
      <w:r w:rsidRPr="004535D8">
        <w:t xml:space="preserve"> </w:t>
      </w:r>
      <w:r w:rsidRPr="009727EE">
        <w:rPr>
          <w:rFonts w:eastAsiaTheme="minorEastAsia" w:cs="Calibri"/>
        </w:rPr>
        <w:t xml:space="preserve">Zajedničkim projektom svih Ekonomskih fakulteta u Hrvatskoj </w:t>
      </w:r>
      <w:r w:rsidRPr="009727EE">
        <w:rPr>
          <w:rFonts w:eastAsiaTheme="minorEastAsia" w:cs="Calibri"/>
          <w:i/>
        </w:rPr>
        <w:t>Usvajanje načela HKO u visokoobrazovnim institucijama u polju ekonomije – ECONQUAL</w:t>
      </w:r>
      <w:r w:rsidRPr="009727EE">
        <w:rPr>
          <w:rFonts w:eastAsiaTheme="minorEastAsia" w:cs="Calibri"/>
        </w:rPr>
        <w:t xml:space="preserve">, koji je trajao u razdoblju od 18.06.2015. do 18.09.2016. i gdje je Fakultet sudjelovao kao partner, cilj je bio izraditi standarde zanimanja i kvalifikacija te modernizirati studijske programe utemeljene na ishodima učenja i u skladu s potrebama tržišta rada. Rezultat rada su </w:t>
      </w:r>
      <w:hyperlink r:id="rId150" w:history="1">
        <w:r w:rsidRPr="009727EE">
          <w:rPr>
            <w:rStyle w:val="Hyperlink"/>
            <w:rFonts w:eastAsiaTheme="minorEastAsia" w:cs="Calibri"/>
            <w:i/>
          </w:rPr>
          <w:t>Preporuke za inovaciju studijskih Programa iz Ekonomije i Poslovne ekonomije</w:t>
        </w:r>
      </w:hyperlink>
      <w:r w:rsidRPr="009727EE">
        <w:rPr>
          <w:rFonts w:eastAsiaTheme="minorEastAsia" w:cs="Calibri"/>
        </w:rPr>
        <w:t xml:space="preserve"> koje su usvojene od strane Fakultetskog vijeća. Projektom su razvijena i tri standarda zanimanja (</w:t>
      </w:r>
      <w:hyperlink r:id="rId151" w:history="1">
        <w:r w:rsidRPr="009727EE">
          <w:rPr>
            <w:rStyle w:val="Hyperlink"/>
            <w:rFonts w:eastAsiaTheme="minorEastAsia" w:cs="Calibri"/>
          </w:rPr>
          <w:t>Voditelj marketinga/Voditeljica marketinga</w:t>
        </w:r>
      </w:hyperlink>
      <w:r w:rsidRPr="009727EE">
        <w:rPr>
          <w:rFonts w:eastAsiaTheme="minorEastAsia" w:cs="Calibri"/>
        </w:rPr>
        <w:t xml:space="preserve">, </w:t>
      </w:r>
      <w:hyperlink r:id="rId152" w:history="1">
        <w:r w:rsidRPr="009727EE">
          <w:rPr>
            <w:rStyle w:val="Hyperlink"/>
            <w:rFonts w:eastAsiaTheme="minorEastAsia" w:cs="Calibri"/>
          </w:rPr>
          <w:t>Ekonomski analitičar/Ekonomska analitičarka</w:t>
        </w:r>
      </w:hyperlink>
      <w:r w:rsidRPr="009727EE">
        <w:rPr>
          <w:rFonts w:eastAsiaTheme="minorEastAsia" w:cs="Calibri"/>
        </w:rPr>
        <w:t xml:space="preserve">, </w:t>
      </w:r>
      <w:hyperlink r:id="rId153" w:history="1">
        <w:r w:rsidRPr="009727EE">
          <w:rPr>
            <w:rStyle w:val="Hyperlink"/>
            <w:rFonts w:eastAsiaTheme="minorEastAsia" w:cs="Calibri"/>
          </w:rPr>
          <w:t>Financijski savjetnik/Financijska savjetnica</w:t>
        </w:r>
      </w:hyperlink>
      <w:r w:rsidRPr="009727EE">
        <w:rPr>
          <w:rFonts w:eastAsiaTheme="minorEastAsia" w:cs="Calibri"/>
        </w:rPr>
        <w:t xml:space="preserve">), koji su 2020., 2022. i 2023. godine (redoslijedom) upisani u Registar  Hrvatskog kvalifikacijskog okvira, dok pripadajući standardi kvalifikacija još nisu upisani. </w:t>
      </w:r>
    </w:p>
    <w:p w14:paraId="0C4537DE" w14:textId="77777777" w:rsidR="009727EE" w:rsidRPr="009727EE" w:rsidRDefault="009727EE" w:rsidP="00C25A6F">
      <w:pPr>
        <w:widowControl w:val="0"/>
        <w:kinsoku w:val="0"/>
        <w:overflowPunct w:val="0"/>
        <w:autoSpaceDE w:val="0"/>
        <w:autoSpaceDN w:val="0"/>
        <w:adjustRightInd w:val="0"/>
        <w:rPr>
          <w:rFonts w:eastAsiaTheme="minorEastAsia" w:cs="Calibri"/>
        </w:rPr>
      </w:pPr>
      <w:r w:rsidRPr="009727EE">
        <w:rPr>
          <w:rFonts w:eastAsiaTheme="minorEastAsia" w:cs="Calibri"/>
          <w:b/>
        </w:rPr>
        <w:t xml:space="preserve">Na osnovu usvojenih preporuka, izrađenih na temelju ESG standarda i na temelju anketa poslodavaca, </w:t>
      </w:r>
      <w:r w:rsidRPr="009727EE">
        <w:rPr>
          <w:rFonts w:eastAsiaTheme="minorEastAsia" w:cs="Calibri"/>
        </w:rPr>
        <w:t xml:space="preserve">na Fakultetu se prišlo preispitivanju postojećih studijskih programa tijekom akademske 2016./17. godine te su </w:t>
      </w:r>
      <w:r w:rsidRPr="009727EE">
        <w:rPr>
          <w:rFonts w:eastAsiaTheme="minorEastAsia" w:cs="Calibri"/>
          <w:b/>
        </w:rPr>
        <w:t xml:space="preserve">redefinirani su ishodi učenja svih studijskih programa i smjerova koji se na Fakultetu izvode. </w:t>
      </w:r>
      <w:r w:rsidRPr="009727EE">
        <w:rPr>
          <w:rFonts w:eastAsiaTheme="minorEastAsia" w:cs="Calibri"/>
          <w:b/>
          <w:bCs/>
        </w:rPr>
        <w:t xml:space="preserve">Ishodi su podijeljeni na generičke, opće (ishodi učenja studija) i, gdje je primjenjivo, specifične (ishodi učenja smjera), a definirani su prema kompetencijama potrebnim za brzo i uspješno uključivanje diplomiranih studenata na globalno tržište rada. </w:t>
      </w:r>
      <w:r w:rsidRPr="009727EE">
        <w:rPr>
          <w:rFonts w:eastAsiaTheme="minorEastAsia" w:cs="Calibri"/>
        </w:rPr>
        <w:t xml:space="preserve">Važeći ishodi učenja svih studijskih programa su dostupni u </w:t>
      </w:r>
      <w:hyperlink r:id="rId154" w:history="1">
        <w:r w:rsidRPr="009727EE">
          <w:rPr>
            <w:rStyle w:val="Hyperlink"/>
            <w:rFonts w:eastAsiaTheme="minorEastAsia" w:cs="Calibri"/>
          </w:rPr>
          <w:t>Tablica 2.1.</w:t>
        </w:r>
      </w:hyperlink>
      <w:r w:rsidRPr="009727EE">
        <w:rPr>
          <w:rFonts w:eastAsiaTheme="minorEastAsia" w:cs="Calibri"/>
        </w:rPr>
        <w:t xml:space="preserve">, a za javnost su dostupni na web stranicama Fakulteta u dijelu "Studijski programi”. </w:t>
      </w:r>
    </w:p>
    <w:p w14:paraId="567CE8C8" w14:textId="77777777" w:rsidR="009727EE" w:rsidRPr="009727EE" w:rsidRDefault="009727EE" w:rsidP="00C25A6F">
      <w:pPr>
        <w:widowControl w:val="0"/>
        <w:kinsoku w:val="0"/>
        <w:overflowPunct w:val="0"/>
        <w:autoSpaceDE w:val="0"/>
        <w:autoSpaceDN w:val="0"/>
        <w:adjustRightInd w:val="0"/>
        <w:rPr>
          <w:rFonts w:eastAsiaTheme="minorEastAsia" w:cs="Calibri"/>
          <w:b/>
          <w:bCs/>
        </w:rPr>
      </w:pPr>
      <w:r w:rsidRPr="009727EE">
        <w:rPr>
          <w:rFonts w:eastAsiaTheme="minorEastAsia" w:cs="Calibri"/>
        </w:rPr>
        <w:t xml:space="preserve">Temeljem definiranih ishoda učenja studijskog programa, definirani su ishodi učenja pojedinih elemenata od kojih se studijski program sastoji (predmeti, moduli, vježbe, seminari, prakse, isl.), pri čemu se vodilo računa da ishodi učenja pojedinih elemenata studijskog programa doprinose ostvarenju ishoda učenja studijskog programa kao cjeline. Poveznica između ishoda učenja pojedinih elemenata studijskog programa sa specifičnim, općim i generičkim ishodima učenja studija za sve studijske programe koji se izvode na Fakultetu prikazana je u Tablici </w:t>
      </w:r>
      <w:hyperlink r:id="rId155" w:history="1">
        <w:r w:rsidRPr="009727EE">
          <w:rPr>
            <w:rStyle w:val="Hyperlink"/>
            <w:rFonts w:eastAsiaTheme="minorEastAsia" w:cs="Calibri"/>
          </w:rPr>
          <w:t>2.1.</w:t>
        </w:r>
      </w:hyperlink>
      <w:r w:rsidRPr="009727EE">
        <w:rPr>
          <w:rFonts w:eastAsiaTheme="minorEastAsia" w:cs="Calibri"/>
        </w:rPr>
        <w:t xml:space="preserve"> U sljedećem koraku, deduktivnim pristupom, ishod učenja svakog pojedinog elementa studijskog programa razložen je na ishode koji obuhvaćaju manje nastavne cjeline (sadržaje) koji se obrađuju unutar predmeta. </w:t>
      </w:r>
      <w:r w:rsidRPr="009727EE">
        <w:rPr>
          <w:rFonts w:eastAsiaTheme="minorEastAsia" w:cs="Calibri"/>
          <w:b/>
          <w:bCs/>
        </w:rPr>
        <w:t xml:space="preserve">U definiranju svih ishoda učenja korišteni su opisnici HKO adekvatni za svaku pojedinu razinu studijskog programa i predmeta, iz čega proizlazi kako su predviđeni ishodi učenja studijskih programa u skladu s opisnicama razine HKO-a na kojima se program izvodi. </w:t>
      </w:r>
    </w:p>
    <w:p w14:paraId="10FB3626" w14:textId="2BD85AA3" w:rsidR="009727EE" w:rsidRPr="009727EE" w:rsidRDefault="009727EE" w:rsidP="00C25A6F">
      <w:pPr>
        <w:widowControl w:val="0"/>
        <w:kinsoku w:val="0"/>
        <w:overflowPunct w:val="0"/>
        <w:autoSpaceDE w:val="0"/>
        <w:autoSpaceDN w:val="0"/>
        <w:adjustRightInd w:val="0"/>
        <w:rPr>
          <w:rFonts w:eastAsiaTheme="minorEastAsia" w:cs="Calibri"/>
        </w:rPr>
      </w:pPr>
      <w:r w:rsidRPr="009727EE">
        <w:rPr>
          <w:rFonts w:eastAsiaTheme="minorEastAsia" w:cs="Calibri"/>
        </w:rPr>
        <w:t xml:space="preserve">Sljedećim zajedničkim projektom svih Ekonomskih fakulteta u Hrvatskoj, </w:t>
      </w:r>
      <w:r w:rsidRPr="009727EE">
        <w:rPr>
          <w:rFonts w:eastAsiaTheme="minorEastAsia" w:cs="Calibri"/>
          <w:i/>
        </w:rPr>
        <w:t>Izvrsnost i učinkovitost u visokom obrazovanju u polju ekonomije – E4</w:t>
      </w:r>
      <w:r w:rsidRPr="009727EE">
        <w:rPr>
          <w:rFonts w:eastAsiaTheme="minorEastAsia" w:cs="Calibri"/>
        </w:rPr>
        <w:t>,</w:t>
      </w:r>
      <w:r w:rsidRPr="009727EE">
        <w:rPr>
          <w:rFonts w:eastAsiaTheme="minorEastAsia" w:cs="Calibri"/>
          <w:b/>
        </w:rPr>
        <w:t xml:space="preserve"> </w:t>
      </w:r>
      <w:r w:rsidRPr="009727EE">
        <w:rPr>
          <w:rFonts w:eastAsiaTheme="minorEastAsia" w:cs="Calibri"/>
        </w:rPr>
        <w:t xml:space="preserve">koji je trajao od 22.03.2019. do 21.03.2022. i čiji je nositelj bio Fakultet, cilj je bio poboljšati kvalitetu, relevantnost i učinkovitost visokog obrazovanja kroz razvoj standarda zanimanja i standarda kvalifikacija u području ekonomije i poboljšanje studijskih programa s razvojem i korištenjem suvremenih metoda poučavanja i učenja. Na temelju </w:t>
      </w:r>
      <w:r w:rsidRPr="009727EE">
        <w:rPr>
          <w:rFonts w:eastAsiaTheme="minorEastAsia" w:cs="Calibri"/>
          <w:bCs/>
        </w:rPr>
        <w:t>ESG standarda, HKO-a i anketa s poslodavcima</w:t>
      </w:r>
      <w:r w:rsidRPr="009727EE">
        <w:rPr>
          <w:rFonts w:eastAsiaTheme="minorEastAsia" w:cs="Calibri"/>
        </w:rPr>
        <w:t>, u okviru projekta je razvijeno šest standarda zanimanja (</w:t>
      </w:r>
      <w:hyperlink r:id="rId156" w:history="1">
        <w:r w:rsidRPr="009727EE">
          <w:rPr>
            <w:rStyle w:val="Hyperlink"/>
            <w:rFonts w:eastAsiaTheme="minorEastAsia" w:cs="Calibri"/>
          </w:rPr>
          <w:t>Stručnjak/Stručnjakinja za poslovni razvoj</w:t>
        </w:r>
      </w:hyperlink>
      <w:r w:rsidRPr="009727EE">
        <w:rPr>
          <w:rFonts w:eastAsiaTheme="minorEastAsia" w:cs="Calibri"/>
        </w:rPr>
        <w:t xml:space="preserve">, </w:t>
      </w:r>
      <w:hyperlink r:id="rId157" w:history="1">
        <w:r w:rsidRPr="009727EE">
          <w:rPr>
            <w:rStyle w:val="Hyperlink"/>
            <w:rFonts w:eastAsiaTheme="minorEastAsia" w:cs="Calibri"/>
          </w:rPr>
          <w:t>Ekonomist/ekonomistica za međunarodno poslovanje</w:t>
        </w:r>
      </w:hyperlink>
      <w:r w:rsidRPr="009727EE">
        <w:rPr>
          <w:rFonts w:eastAsiaTheme="minorEastAsia" w:cs="Calibri"/>
        </w:rPr>
        <w:t xml:space="preserve">, </w:t>
      </w:r>
      <w:hyperlink r:id="rId158" w:history="1">
        <w:r w:rsidRPr="009727EE">
          <w:rPr>
            <w:rStyle w:val="Hyperlink"/>
            <w:rFonts w:eastAsiaTheme="minorEastAsia" w:cs="Calibri"/>
          </w:rPr>
          <w:t>Rukovoditelj/rukovoditeljica računovodstva</w:t>
        </w:r>
      </w:hyperlink>
      <w:r w:rsidRPr="009727EE">
        <w:rPr>
          <w:rFonts w:eastAsiaTheme="minorEastAsia" w:cs="Calibri"/>
        </w:rPr>
        <w:t xml:space="preserve">, </w:t>
      </w:r>
      <w:hyperlink r:id="rId159" w:history="1">
        <w:r w:rsidRPr="009727EE">
          <w:rPr>
            <w:rStyle w:val="Hyperlink"/>
            <w:rFonts w:eastAsiaTheme="minorEastAsia" w:cs="Calibri"/>
          </w:rPr>
          <w:t>Rukovoditelj/ica poslovne informatike</w:t>
        </w:r>
      </w:hyperlink>
      <w:r w:rsidRPr="009727EE">
        <w:rPr>
          <w:rFonts w:eastAsiaTheme="minorEastAsia" w:cs="Calibri"/>
        </w:rPr>
        <w:t xml:space="preserve">, </w:t>
      </w:r>
      <w:hyperlink r:id="rId160" w:history="1">
        <w:r w:rsidRPr="009727EE">
          <w:rPr>
            <w:rStyle w:val="Hyperlink"/>
            <w:rFonts w:eastAsiaTheme="minorEastAsia" w:cs="Calibri"/>
          </w:rPr>
          <w:t>Stručnjak/stručnjakinja za upravljanje turističkom destinacijom</w:t>
        </w:r>
      </w:hyperlink>
      <w:r w:rsidRPr="009727EE">
        <w:rPr>
          <w:rFonts w:eastAsiaTheme="minorEastAsia" w:cs="Calibri"/>
        </w:rPr>
        <w:t xml:space="preserve"> i </w:t>
      </w:r>
      <w:hyperlink r:id="rId161" w:history="1">
        <w:r w:rsidRPr="009727EE">
          <w:rPr>
            <w:rStyle w:val="Hyperlink"/>
            <w:rFonts w:eastAsiaTheme="minorEastAsia" w:cs="Calibri"/>
          </w:rPr>
          <w:t>Menadžer/menadžerica ugostiteljskih poduzeća</w:t>
        </w:r>
      </w:hyperlink>
      <w:r w:rsidRPr="009727EE">
        <w:rPr>
          <w:rFonts w:eastAsiaTheme="minorEastAsia" w:cs="Calibri"/>
        </w:rPr>
        <w:t>) i 6 pripadajućih standarda kvalifikacija (</w:t>
      </w:r>
      <w:hyperlink r:id="rId162" w:history="1">
        <w:r w:rsidRPr="009727EE">
          <w:rPr>
            <w:rStyle w:val="Hyperlink"/>
            <w:rFonts w:eastAsiaTheme="minorEastAsia" w:cs="Calibri"/>
          </w:rPr>
          <w:t>Sveučilišni magistar/Sveučilišna magistra poslovne ekonomije u poduzetništvu</w:t>
        </w:r>
      </w:hyperlink>
      <w:r w:rsidRPr="009727EE">
        <w:rPr>
          <w:rFonts w:eastAsiaTheme="minorEastAsia" w:cs="Calibri"/>
        </w:rPr>
        <w:t xml:space="preserve">, </w:t>
      </w:r>
      <w:hyperlink r:id="rId163" w:history="1">
        <w:r w:rsidRPr="009727EE">
          <w:rPr>
            <w:rStyle w:val="Hyperlink"/>
            <w:rFonts w:eastAsiaTheme="minorEastAsia" w:cs="Calibri"/>
          </w:rPr>
          <w:t>Sveučilišni magistar/Sveučilišna magistra poslovne ekonomije za međunarodno poslovanje</w:t>
        </w:r>
      </w:hyperlink>
      <w:r w:rsidRPr="009727EE">
        <w:rPr>
          <w:rFonts w:eastAsiaTheme="minorEastAsia" w:cs="Calibri"/>
        </w:rPr>
        <w:t xml:space="preserve">, </w:t>
      </w:r>
      <w:hyperlink r:id="rId164" w:history="1">
        <w:r w:rsidRPr="009727EE">
          <w:rPr>
            <w:rStyle w:val="Hyperlink"/>
            <w:rFonts w:eastAsiaTheme="minorEastAsia" w:cs="Calibri"/>
          </w:rPr>
          <w:t>Sveučilišni magistar/Sveučilišna magistra poslovne ekonomije za računovodstvo</w:t>
        </w:r>
      </w:hyperlink>
      <w:r w:rsidRPr="009727EE">
        <w:rPr>
          <w:rFonts w:eastAsiaTheme="minorEastAsia" w:cs="Calibri"/>
        </w:rPr>
        <w:t xml:space="preserve">, </w:t>
      </w:r>
      <w:hyperlink r:id="rId165" w:history="1">
        <w:r w:rsidRPr="009727EE">
          <w:rPr>
            <w:rStyle w:val="Hyperlink"/>
            <w:rFonts w:eastAsiaTheme="minorEastAsia" w:cs="Calibri"/>
          </w:rPr>
          <w:t>Sveučilišni magistar/sveučilišna magistra poslovne ekonomije za poslovnu informatiku</w:t>
        </w:r>
      </w:hyperlink>
      <w:r w:rsidRPr="009727EE">
        <w:rPr>
          <w:rFonts w:eastAsiaTheme="minorEastAsia" w:cs="Calibri"/>
        </w:rPr>
        <w:t xml:space="preserve">, </w:t>
      </w:r>
      <w:hyperlink r:id="rId166" w:history="1">
        <w:r w:rsidRPr="009727EE">
          <w:rPr>
            <w:rStyle w:val="Hyperlink"/>
            <w:rFonts w:eastAsiaTheme="minorEastAsia" w:cs="Calibri"/>
          </w:rPr>
          <w:t>Sveučilišni magistar/sveučilišna magistra ekonomije u turizmu</w:t>
        </w:r>
      </w:hyperlink>
      <w:r w:rsidRPr="009727EE">
        <w:rPr>
          <w:rFonts w:eastAsiaTheme="minorEastAsia" w:cs="Calibri"/>
        </w:rPr>
        <w:t xml:space="preserve"> i </w:t>
      </w:r>
      <w:hyperlink r:id="rId167" w:history="1">
        <w:r w:rsidRPr="009727EE">
          <w:rPr>
            <w:rStyle w:val="Hyperlink"/>
            <w:rFonts w:eastAsiaTheme="minorEastAsia" w:cs="Calibri"/>
          </w:rPr>
          <w:t>Sveučilišni magistar/sveučilišna magistra poslovne ekonomije u ugostiteljstvu</w:t>
        </w:r>
      </w:hyperlink>
      <w:r w:rsidRPr="009727EE">
        <w:rPr>
          <w:rFonts w:eastAsiaTheme="minorEastAsia" w:cs="Calibri"/>
        </w:rPr>
        <w:t xml:space="preserve">) koji su tijekom 2024. svi upisani u Registar Hrvatskog kvalifikacijskog okvira. U skladu s upisanim standardima kvalifikacija, izrađeni  su unaprijeđeni studijski programi diplomskih studija Poslovna ekonomija i Turizam i hotelijerstvo, čiji su konačni elaborati </w:t>
      </w:r>
      <w:hyperlink r:id="rId168" w:history="1">
        <w:r w:rsidRPr="009727EE">
          <w:rPr>
            <w:rStyle w:val="Hyperlink"/>
            <w:rFonts w:eastAsiaTheme="minorEastAsia" w:cs="Calibri"/>
          </w:rPr>
          <w:t>Elaborat o studijskom programu diplomski sveučilišni studij Poslovna ekonomija</w:t>
        </w:r>
      </w:hyperlink>
      <w:r w:rsidRPr="009727EE">
        <w:rPr>
          <w:rFonts w:eastAsiaTheme="minorEastAsia" w:cs="Calibri"/>
        </w:rPr>
        <w:t xml:space="preserve"> i </w:t>
      </w:r>
      <w:hyperlink r:id="rId169" w:history="1">
        <w:r w:rsidRPr="009727EE">
          <w:rPr>
            <w:rStyle w:val="Hyperlink"/>
            <w:rFonts w:eastAsiaTheme="minorEastAsia" w:cs="Calibri"/>
          </w:rPr>
          <w:t>Elaborat o studijskom programu diplomski sveučilišni studij Turizam i hotelijerstvo</w:t>
        </w:r>
      </w:hyperlink>
      <w:r w:rsidRPr="009727EE">
        <w:rPr>
          <w:rFonts w:eastAsiaTheme="minorEastAsia" w:cs="Calibri"/>
        </w:rPr>
        <w:t xml:space="preserve"> usvojeni na Fakultetskom vijeću.</w:t>
      </w:r>
    </w:p>
    <w:p w14:paraId="1058FC17" w14:textId="77777777" w:rsidR="009727EE" w:rsidRPr="009727EE" w:rsidRDefault="009727EE" w:rsidP="00C25A6F">
      <w:pPr>
        <w:widowControl w:val="0"/>
        <w:kinsoku w:val="0"/>
        <w:overflowPunct w:val="0"/>
        <w:autoSpaceDE w:val="0"/>
        <w:autoSpaceDN w:val="0"/>
        <w:adjustRightInd w:val="0"/>
        <w:rPr>
          <w:rFonts w:eastAsiaTheme="minorEastAsia" w:cs="Calibri"/>
        </w:rPr>
      </w:pPr>
      <w:r w:rsidRPr="009727EE">
        <w:rPr>
          <w:rFonts w:eastAsiaTheme="minorEastAsia" w:cs="Calibri"/>
        </w:rPr>
        <w:t xml:space="preserve">Tijekom rada na ovom projektu, uočena je potreba cjelovitog redefiniranja svih studijskih programa koje Fakultet izvodi, koja je započela 09.11.2021. usvajanjem </w:t>
      </w:r>
      <w:hyperlink r:id="rId170" w:history="1">
        <w:r w:rsidRPr="009727EE">
          <w:rPr>
            <w:rStyle w:val="Hyperlink"/>
            <w:rFonts w:eastAsiaTheme="minorEastAsia" w:cs="Calibri"/>
          </w:rPr>
          <w:t>Odluke o osnivanju radne skupine za analizu uspješnosti postojećih studijskih programa Ekonomskog fakulteta u Splitu</w:t>
        </w:r>
      </w:hyperlink>
      <w:r w:rsidRPr="009727EE">
        <w:rPr>
          <w:rFonts w:eastAsiaTheme="minorEastAsia" w:cs="Calibri"/>
        </w:rPr>
        <w:t xml:space="preserve"> na Fakultetskom vijeću. Rezultat rada radnih skupina su izvješća koja su podnesena Fakultetskom vijeću na usvajanje 21.06.2022, a koja sadrže analizu institucionalnog okruženja, analizu relevantnih trendova na nacionalnoj i međunarodnoj razini te analizu uspješnosti upisa i studiranja na studijima koje Fakultet izvodi; usporedbu strukture i sadržaja studijskih programa Fakulteta sa srodnim programima u Hrvatskoj i inozemstvu te zaključke i preporuke za restrukturiranje studijskih programa. Izvješća radne skupine za analizu uspješnosti postojećeg s</w:t>
      </w:r>
      <w:hyperlink r:id="rId171" w:history="1">
        <w:r w:rsidRPr="009727EE">
          <w:rPr>
            <w:rStyle w:val="Hyperlink"/>
            <w:rFonts w:eastAsiaTheme="minorEastAsia" w:cs="Calibri"/>
          </w:rPr>
          <w:t>tudijskog programa prijediplomskog sveučilišnog studija</w:t>
        </w:r>
      </w:hyperlink>
      <w:r w:rsidRPr="009727EE">
        <w:rPr>
          <w:rFonts w:eastAsiaTheme="minorEastAsia" w:cs="Calibri"/>
        </w:rPr>
        <w:t xml:space="preserve">, radne skupine za analizu uspješnosti postojećeg </w:t>
      </w:r>
      <w:hyperlink r:id="rId172" w:history="1">
        <w:r w:rsidRPr="009727EE">
          <w:rPr>
            <w:rStyle w:val="Hyperlink"/>
            <w:rFonts w:eastAsiaTheme="minorEastAsia" w:cs="Calibri"/>
          </w:rPr>
          <w:t>studijskog programa diplomskog sveučilišnog studija</w:t>
        </w:r>
      </w:hyperlink>
      <w:r w:rsidRPr="009727EE">
        <w:rPr>
          <w:rFonts w:eastAsiaTheme="minorEastAsia" w:cs="Calibri"/>
        </w:rPr>
        <w:t xml:space="preserve">, radne skupine za analizu uspješnosti postojećeg </w:t>
      </w:r>
      <w:hyperlink r:id="rId173" w:history="1">
        <w:r w:rsidRPr="009727EE">
          <w:rPr>
            <w:rStyle w:val="Hyperlink"/>
            <w:rFonts w:eastAsiaTheme="minorEastAsia" w:cs="Calibri"/>
          </w:rPr>
          <w:t>studijskog programa poslijediplomskog specijalističkog studija</w:t>
        </w:r>
      </w:hyperlink>
      <w:r w:rsidRPr="009727EE">
        <w:rPr>
          <w:rFonts w:eastAsiaTheme="minorEastAsia" w:cs="Calibri"/>
        </w:rPr>
        <w:t xml:space="preserve"> i radne skupine za analizu uspješnosti postojećeg </w:t>
      </w:r>
      <w:hyperlink r:id="rId174" w:history="1">
        <w:r w:rsidRPr="009727EE">
          <w:rPr>
            <w:rStyle w:val="Hyperlink"/>
            <w:rFonts w:eastAsiaTheme="minorEastAsia" w:cs="Calibri"/>
          </w:rPr>
          <w:t>studijskog programa specijalističkog diplomskog stručnog studija</w:t>
        </w:r>
      </w:hyperlink>
      <w:r w:rsidRPr="009727EE">
        <w:rPr>
          <w:rFonts w:eastAsiaTheme="minorEastAsia" w:cs="Calibri"/>
        </w:rPr>
        <w:t xml:space="preserve"> su usvojeni, dok izvješće radne skupine za analizu uspješnosti postojećeg </w:t>
      </w:r>
      <w:hyperlink r:id="rId175" w:history="1">
        <w:r w:rsidRPr="009727EE">
          <w:rPr>
            <w:rStyle w:val="Hyperlink"/>
            <w:rFonts w:eastAsiaTheme="minorEastAsia" w:cs="Calibri"/>
          </w:rPr>
          <w:t>studijskog programa prijediplomskog stručnog studija</w:t>
        </w:r>
      </w:hyperlink>
      <w:r w:rsidRPr="009727EE">
        <w:rPr>
          <w:rFonts w:eastAsiaTheme="minorEastAsia" w:cs="Calibri"/>
        </w:rPr>
        <w:t xml:space="preserve"> nije usvojeno.  </w:t>
      </w:r>
    </w:p>
    <w:p w14:paraId="40CBBF3E" w14:textId="77777777" w:rsidR="009727EE" w:rsidRPr="009727EE" w:rsidRDefault="009727EE" w:rsidP="00C25A6F">
      <w:pPr>
        <w:widowControl w:val="0"/>
        <w:kinsoku w:val="0"/>
        <w:overflowPunct w:val="0"/>
        <w:autoSpaceDE w:val="0"/>
        <w:autoSpaceDN w:val="0"/>
        <w:adjustRightInd w:val="0"/>
        <w:rPr>
          <w:rFonts w:eastAsiaTheme="minorEastAsia" w:cs="Calibri"/>
        </w:rPr>
      </w:pPr>
      <w:r w:rsidRPr="009727EE">
        <w:rPr>
          <w:rFonts w:eastAsiaTheme="minorEastAsia" w:cs="Calibri"/>
        </w:rPr>
        <w:t xml:space="preserve">Uvažavajući nalaze sadržane u Izvješćima za analizu uspješnosti postojećih studijskih programa Ekonomskog fakulteta u Splitu, te u skladu s prioritetima definiranim u </w:t>
      </w:r>
      <w:hyperlink r:id="rId176" w:history="1">
        <w:r w:rsidRPr="009727EE">
          <w:rPr>
            <w:rStyle w:val="Hyperlink"/>
            <w:rFonts w:eastAsiaTheme="minorEastAsia" w:cs="Calibri"/>
          </w:rPr>
          <w:t>Strategiji Ekonomskog fakulteta u Splitu za razdoblje 2021.-2030</w:t>
        </w:r>
      </w:hyperlink>
      <w:r w:rsidRPr="009727EE">
        <w:rPr>
          <w:rFonts w:eastAsiaTheme="minorEastAsia" w:cs="Calibri"/>
        </w:rPr>
        <w:t xml:space="preserve">., u sljedećem koraku su osnovane </w:t>
      </w:r>
      <w:hyperlink r:id="rId177" w:history="1">
        <w:r w:rsidRPr="009727EE">
          <w:rPr>
            <w:rStyle w:val="Hyperlink"/>
            <w:rFonts w:eastAsiaTheme="minorEastAsia" w:cs="Calibri"/>
          </w:rPr>
          <w:t>radne skupine za izradu prijedloga prijediplomskih i diplomskih sveučilišnih studijskih programa Ekonomskog fakulteta u Splitu</w:t>
        </w:r>
      </w:hyperlink>
      <w:r w:rsidRPr="009727EE">
        <w:rPr>
          <w:rFonts w:eastAsiaTheme="minorEastAsia" w:cs="Calibri"/>
        </w:rPr>
        <w:t xml:space="preserve">. Radnim skupinama je dan zadatak izrade novih sveučilišnih prijediplomskih i diplomskih studijskih programa Poslovne ekonomije, Ekonomije i Turizma koji će u potpunosti biti usklađeni s </w:t>
      </w:r>
      <w:r w:rsidRPr="009727EE">
        <w:rPr>
          <w:rFonts w:eastAsiaTheme="minorEastAsia" w:cs="Calibri"/>
          <w:bCs/>
        </w:rPr>
        <w:t xml:space="preserve">ESG standardima, hrvatskim kvalifikacijskim okvirom, zahtjevima poslodavaca i tržišta rada, a ishodima učenja u potpunosti ispunjavati zahtjeve standarda zanimanja i standarda kvalifikacija upisanih u </w:t>
      </w:r>
      <w:r w:rsidRPr="009727EE">
        <w:rPr>
          <w:rFonts w:eastAsiaTheme="minorEastAsia" w:cs="Calibri"/>
        </w:rPr>
        <w:t>Registar Hrvatskog kvalifikacijskog okvira</w:t>
      </w:r>
      <w:r w:rsidRPr="009727EE">
        <w:rPr>
          <w:rFonts w:eastAsiaTheme="minorEastAsia" w:cs="Calibri"/>
          <w:bCs/>
        </w:rPr>
        <w:t xml:space="preserve"> u okviru projekta I</w:t>
      </w:r>
      <w:r w:rsidRPr="009727EE">
        <w:rPr>
          <w:rFonts w:eastAsiaTheme="minorEastAsia" w:cs="Calibri"/>
        </w:rPr>
        <w:t>zvrsnost i učinkovitost u visokom obrazovanju u polju ekonomije – E4</w:t>
      </w:r>
      <w:r w:rsidRPr="009727EE">
        <w:rPr>
          <w:rFonts w:eastAsiaTheme="minorEastAsia" w:cs="Calibri"/>
          <w:bCs/>
        </w:rPr>
        <w:t xml:space="preserve">. Predviđeni ishodi </w:t>
      </w:r>
      <w:r w:rsidRPr="009727EE">
        <w:rPr>
          <w:rFonts w:eastAsiaTheme="minorEastAsia" w:cs="Calibri"/>
        </w:rPr>
        <w:t>učenja novih studijskih programa trebaju uključivati i razvoj generičkih i stručno specifičnih kompetencija, te jačanje etičke svijesti i sposobnosti etičkog promišljanja i primjene etičkih načela u donošenju odluka u poslovanju u multikulturnom okruženju. Do trenutka izrade Samoanalize ovaj proces nije završen. Odnosno, kako za važeće studijske programe koji se izvode na Fakultetu ne postoji standard kvalifikacija s kojim bi studijski program trebao biti usklađen, Tablica 2.2. koja je obvezni prilog Samoanalizi nije popunjena.</w:t>
      </w:r>
    </w:p>
    <w:p w14:paraId="637492E6" w14:textId="0FA0FF09" w:rsidR="009727EE" w:rsidRPr="009727EE" w:rsidRDefault="009727EE" w:rsidP="00C25A6F">
      <w:pPr>
        <w:widowControl w:val="0"/>
        <w:kinsoku w:val="0"/>
        <w:overflowPunct w:val="0"/>
        <w:autoSpaceDE w:val="0"/>
        <w:autoSpaceDN w:val="0"/>
        <w:adjustRightInd w:val="0"/>
        <w:rPr>
          <w:rFonts w:eastAsiaTheme="minorEastAsia" w:cs="Calibri"/>
        </w:rPr>
      </w:pPr>
      <w:r w:rsidRPr="009727EE">
        <w:rPr>
          <w:rFonts w:eastAsiaTheme="minorEastAsia" w:cs="Calibri"/>
        </w:rPr>
        <w:t xml:space="preserve">Unatoč tome što cjelovita reforma studijskih programa nije provedena, treba naglasiti kako na početku svake akademske godine, u skladu s </w:t>
      </w:r>
      <w:hyperlink r:id="rId178" w:history="1">
        <w:r w:rsidRPr="009727EE">
          <w:rPr>
            <w:rStyle w:val="Hyperlink"/>
            <w:rFonts w:eastAsiaTheme="minorEastAsia" w:cs="Calibri"/>
          </w:rPr>
          <w:t>Odlukom o načinu izmjene izvedbenih planova</w:t>
        </w:r>
      </w:hyperlink>
      <w:r w:rsidRPr="009727EE">
        <w:rPr>
          <w:rFonts w:eastAsiaTheme="minorEastAsia" w:cs="Calibri"/>
        </w:rPr>
        <w:t xml:space="preserve">, nastavnici predlažu, izrađuju, ažuriraju i osuvremenjuju izvedbene planove predmeta iz svoje domene koji se potom usvajaju na sjednici Fakultetskog vijeća i javno objavljuju. </w:t>
      </w:r>
      <w:r w:rsidRPr="009727EE">
        <w:rPr>
          <w:b/>
          <w:bCs/>
        </w:rPr>
        <w:t>Predviđeni ishodi učenja studijskog programa koriste se kao polazište za razvoj i reviziju studijskog programa,</w:t>
      </w:r>
      <w:r w:rsidRPr="009727EE">
        <w:rPr>
          <w:rFonts w:eastAsiaTheme="minorEastAsia" w:cs="Calibri"/>
          <w:b/>
          <w:bCs/>
        </w:rPr>
        <w:t xml:space="preserve"> </w:t>
      </w:r>
      <w:r w:rsidRPr="009727EE">
        <w:rPr>
          <w:rFonts w:eastAsiaTheme="minorEastAsia" w:cs="Calibri"/>
        </w:rPr>
        <w:t>kroz izmjene i dopune izvedbenih planova</w:t>
      </w:r>
      <w:r w:rsidRPr="009727EE">
        <w:rPr>
          <w:rFonts w:eastAsiaTheme="minorEastAsia" w:cs="Calibri"/>
          <w:b/>
          <w:bCs/>
        </w:rPr>
        <w:t xml:space="preserve"> </w:t>
      </w:r>
      <w:r w:rsidRPr="009727EE">
        <w:rPr>
          <w:rFonts w:eastAsiaTheme="minorEastAsia" w:cs="Calibri"/>
        </w:rPr>
        <w:t xml:space="preserve">koje uključuju promjene u načinima izvođenja nastave i postotku e-učenja, izmjene </w:t>
      </w:r>
      <w:r w:rsidRPr="009727EE">
        <w:rPr>
          <w:rFonts w:eastAsiaTheme="minorEastAsia" w:cs="Calibri"/>
        </w:rPr>
        <w:lastRenderedPageBreak/>
        <w:t xml:space="preserve">u ishodima učenja na razini predmeta, sadržaju predmeta i literaturi, vrstama izvođenja nastave, definiranju obveza studenta i načinima praćenja rada studenata, načinima ocjenjivanja i vrjednovanja rada studenata tijekom nastave i na završnom ispitu te izmjene u načinima praćenja kvalitete koji osiguravaju stjecanje utvrđenih ishoda učenja. U slučajevima kada pojedinačne izmjene kumulativno čine više od 20% a manje od 40% studijskog programa, nakon odluke Fakultetskog vijeća o prihvaćanju predloženih izmjena i dopuna, Elaborat o studijskom programu se dalje upućuje Povjerenstvu za studije Sveučilišta u Splitu kao jedinici za unutarnji sustav osiguravanja i unaprjeđivanja kvalitete a potom i Senatu Sveučilišta u Splitu na usvajanje. Sve Izmjene i dopune studijskih programa od 2015. do danas su dostupne na sljedećoj </w:t>
      </w:r>
      <w:hyperlink r:id="rId179" w:history="1">
        <w:r w:rsidR="006447C3">
          <w:rPr>
            <w:rStyle w:val="Hyperlink"/>
            <w:rFonts w:eastAsiaTheme="minorEastAsia" w:cs="Calibri"/>
          </w:rPr>
          <w:t>poveznici</w:t>
        </w:r>
      </w:hyperlink>
      <w:r w:rsidRPr="009727EE">
        <w:rPr>
          <w:rFonts w:eastAsiaTheme="minorEastAsia" w:cs="Calibri"/>
        </w:rPr>
        <w:t xml:space="preserve">. </w:t>
      </w:r>
    </w:p>
    <w:p w14:paraId="0A34788B" w14:textId="77777777" w:rsidR="009727EE" w:rsidRPr="009727EE" w:rsidRDefault="009727EE" w:rsidP="00C25A6F">
      <w:pPr>
        <w:rPr>
          <w:b/>
        </w:rPr>
      </w:pPr>
      <w:r w:rsidRPr="009727EE">
        <w:rPr>
          <w:rFonts w:eastAsiaTheme="minorEastAsia" w:cs="Calibri"/>
        </w:rPr>
        <w:t>Jednako tako, r</w:t>
      </w:r>
      <w:r w:rsidRPr="009727EE">
        <w:rPr>
          <w:rFonts w:eastAsiaTheme="minorEastAsia" w:cs="Calibri"/>
          <w:b/>
        </w:rPr>
        <w:t xml:space="preserve">azvoj i revizija studijskih programa se provode kontinuirano na temelju povratnih informacija od studenata tijekom studija,  </w:t>
      </w:r>
      <w:r w:rsidRPr="009727EE">
        <w:rPr>
          <w:b/>
        </w:rPr>
        <w:t xml:space="preserve">povratnih informacije diplomiranih studenata i njihovih poslodavaca nakon završetka studija i nakon zapošljavanja, te na temelju analize zaposlenosti završenih studenata. </w:t>
      </w:r>
    </w:p>
    <w:p w14:paraId="1A01310F" w14:textId="77777777" w:rsidR="009727EE" w:rsidRPr="009727EE" w:rsidRDefault="009727EE" w:rsidP="00C25A6F">
      <w:pPr>
        <w:widowControl w:val="0"/>
        <w:kinsoku w:val="0"/>
        <w:overflowPunct w:val="0"/>
        <w:autoSpaceDE w:val="0"/>
        <w:autoSpaceDN w:val="0"/>
        <w:adjustRightInd w:val="0"/>
        <w:rPr>
          <w:rFonts w:eastAsiaTheme="minorEastAsia" w:cs="Calibri"/>
        </w:rPr>
      </w:pPr>
      <w:r w:rsidRPr="009727EE">
        <w:rPr>
          <w:rFonts w:eastAsiaTheme="minorEastAsia" w:cs="Calibri"/>
          <w:i/>
        </w:rPr>
        <w:t>Povratne informacije od studenata tijekom studiranja</w:t>
      </w:r>
      <w:r w:rsidRPr="009727EE">
        <w:rPr>
          <w:rFonts w:eastAsiaTheme="minorEastAsia" w:cs="Calibri"/>
        </w:rPr>
        <w:t xml:space="preserve"> prikupljaju se u svakodnevnoj komunikaciji s nastavnim osobljem za vrijeme izvođenja nastave, na konzultacijama i u mentorskim aktivnostima. Isto tako, studenti aktivno participiraju u odlučivanju na Fakultetu i izražavaju svoje mišljenje o svim relevantnim pitanjima i aspektima studentskog života kao članovi Fakultetskog vijeća. Osim ovih indirektnih i neformalnih načina prikupljanja povratnih informacija, postoji i formalizirano prikupljanje povratnih informacija od studenata tijekom studija i po završetku studija putem anketa. </w:t>
      </w:r>
    </w:p>
    <w:p w14:paraId="3AC3C7A5" w14:textId="2A4BC84B" w:rsidR="009727EE" w:rsidRPr="009727EE" w:rsidRDefault="009727EE" w:rsidP="00C25A6F">
      <w:pPr>
        <w:widowControl w:val="0"/>
        <w:kinsoku w:val="0"/>
        <w:overflowPunct w:val="0"/>
        <w:autoSpaceDE w:val="0"/>
        <w:autoSpaceDN w:val="0"/>
        <w:adjustRightInd w:val="0"/>
        <w:rPr>
          <w:rFonts w:eastAsiaTheme="minorEastAsia" w:cs="Calibri"/>
          <w:highlight w:val="yellow"/>
        </w:rPr>
      </w:pPr>
      <w:r w:rsidRPr="009727EE">
        <w:rPr>
          <w:rFonts w:eastAsiaTheme="minorEastAsia" w:cs="Calibri"/>
        </w:rPr>
        <w:t xml:space="preserve">Studentsko vrednovanje tijekom studija provodi Ured za kvalitetu Sveučilišta u Splitu, a obuhvaća tri aspekta: studentsko vrednovanje nastave i nastavnog rada koje se provodi krajem svakog semestra (zimskog i ljetnog) za sve predmete koji se izvode; te studentsko vrednovanje rada administrativnih i stručnih službi te drugih vidova studentskog života i studentsko vrednovanje cjelokupne razine studija koje se provode na godišnjoj razini. Zbirni podaci za sve sastavnice Sveučilišta u Splitu javno se objavljuju na njihovim </w:t>
      </w:r>
      <w:hyperlink r:id="rId180">
        <w:r w:rsidRPr="009727EE">
          <w:rPr>
            <w:rStyle w:val="Hyperlink"/>
            <w:rFonts w:eastAsiaTheme="minorEastAsia" w:cs="Calibri"/>
          </w:rPr>
          <w:t>web stranicama</w:t>
        </w:r>
      </w:hyperlink>
      <w:r w:rsidRPr="009727EE">
        <w:rPr>
          <w:rFonts w:eastAsiaTheme="minorEastAsia" w:cs="Calibri"/>
        </w:rPr>
        <w:t>. Studentskim vrednovanjem nastave i nastavnog rada za svaki semestar dobivaju se povratne informacije od studenata o kvaliteti nastavnog procesa i samih nastavnika. Rezultati vrednovanja se  dostavljaju svakom nastavniku za sve predmete na kojima izvodi predavanja i/ili vježbe. Ukupni rezultati studentskog vrednovanja dostavljaju se Odboru za unaprjeđenje kvalitete, koji  na temelju njih izrađuje</w:t>
      </w:r>
      <w:hyperlink r:id="rId181">
        <w:r w:rsidRPr="009727EE">
          <w:rPr>
            <w:rStyle w:val="Hyperlink"/>
            <w:rFonts w:eastAsiaTheme="minorEastAsia" w:cs="Calibri"/>
          </w:rPr>
          <w:t xml:space="preserve"> Izvješće o provedenom postupku studentskog vrednovanja nastavnog rada</w:t>
        </w:r>
      </w:hyperlink>
      <w:r w:rsidRPr="009727EE">
        <w:rPr>
          <w:rFonts w:eastAsiaTheme="minorEastAsia" w:cs="Calibri"/>
        </w:rPr>
        <w:t xml:space="preserve">, koje osim analize rezultata ankete sadržava i prijedlog mjera za unaprjeđenje kvalitete, nakon čega se usvaja na Fakultetskom vijeću. Povratne informacije od studenata o cjelokupnom studiju prikupljaju se samo od studenata završne godine studija, a Izvješće o rezultatima vrednovanja za sve sastavnice Sveučilište u Splitu dostavlja Odboru za unaprjeđenje kvalitete Fakulteta na davanje mišljenja. </w:t>
      </w:r>
      <w:hyperlink r:id="rId182" w:history="1">
        <w:r w:rsidRPr="009727EE">
          <w:rPr>
            <w:rStyle w:val="Hyperlink"/>
            <w:rFonts w:eastAsiaTheme="minorEastAsia" w:cs="Calibri"/>
          </w:rPr>
          <w:t>Mišljenje i Izvješće o studentskom vrednovanju cjelokupne razine studija</w:t>
        </w:r>
      </w:hyperlink>
      <w:r w:rsidRPr="009727EE">
        <w:rPr>
          <w:rFonts w:eastAsiaTheme="minorEastAsia" w:cs="Calibri"/>
        </w:rPr>
        <w:t xml:space="preserve"> se usvajaju na Fakultetskom vijeću. Osim navedenih neophodnih vrednovanja nastavnog procesa koja propisuje i provodi Sveučilište u Splitu, Fakultet je uveo i nekoliko dodatnih studentskih vrednovanja koja su interno u kući razvijena i interno se vlastitim resursima organiziraju, provode i analiziraju te temeljem analiza uvode poboljšanja. Na prijediplomskoj i diplomskoj razini studija to vrednovanja dvaju specifičnih kolegija - </w:t>
      </w:r>
      <w:hyperlink r:id="rId183" w:history="1">
        <w:hyperlink r:id="rId184">
          <w:r w:rsidRPr="009727EE">
            <w:rPr>
              <w:rStyle w:val="Hyperlink"/>
              <w:rFonts w:eastAsiaTheme="minorEastAsia" w:cs="Calibri"/>
            </w:rPr>
            <w:t>studentsko vrednovanje Stručne prakse</w:t>
          </w:r>
        </w:hyperlink>
      </w:hyperlink>
      <w:r>
        <w:t xml:space="preserve"> i </w:t>
      </w:r>
      <w:hyperlink r:id="rId185" w:history="1">
        <w:r w:rsidRPr="009727EE">
          <w:rPr>
            <w:rStyle w:val="Hyperlink"/>
            <w:rFonts w:eastAsiaTheme="minorEastAsia" w:cs="Calibri"/>
          </w:rPr>
          <w:t>Stručne prakse društveno-korisno učenje (DKU)</w:t>
        </w:r>
      </w:hyperlink>
      <w:r>
        <w:t xml:space="preserve"> te</w:t>
      </w:r>
      <w:r w:rsidRPr="009727EE">
        <w:rPr>
          <w:rFonts w:eastAsiaTheme="minorEastAsia" w:cs="Calibri"/>
        </w:rPr>
        <w:t xml:space="preserve"> u ak.g. 2022/23 uvedeno </w:t>
      </w:r>
      <w:hyperlink r:id="rId186" w:history="1">
        <w:hyperlink r:id="rId187">
          <w:r w:rsidRPr="009727EE">
            <w:rPr>
              <w:rStyle w:val="Hyperlink"/>
              <w:rFonts w:eastAsiaTheme="minorEastAsia" w:cs="Calibri"/>
            </w:rPr>
            <w:t>Studentsko vrednovanje postupka prijave i mentoriranja završnog/diplomskog rada.</w:t>
          </w:r>
        </w:hyperlink>
      </w:hyperlink>
      <w:r w:rsidRPr="009727EE">
        <w:rPr>
          <w:rFonts w:eastAsiaTheme="minorEastAsia" w:cs="Calibri"/>
        </w:rPr>
        <w:t xml:space="preserve">  U potonjem, Fakultet je prepoznao važnost kvalitete odnosa studenta te se kroz navedeno vrednovanje, u kojem sudjeluju studenti završne godine studija, dobivaju povratne informacije o postojećim prednostima i nedostacima, te prijedlozi poboljšanja mentorskih aktivnosti ali i samog procesa pisanja završnog/diplomskog rada iz studentske perspektive. Odbor za unaprjeđenje kvalitete usvaja  </w:t>
      </w:r>
      <w:hyperlink r:id="rId188">
        <w:r w:rsidRPr="009727EE">
          <w:rPr>
            <w:rStyle w:val="Hyperlink"/>
            <w:rFonts w:eastAsiaTheme="minorEastAsia" w:cs="Calibri"/>
          </w:rPr>
          <w:t>Izvješće o provedenom postupku studentskog vrednovanja postupka prijave i mentoriranja završnog/diplomskog rada</w:t>
        </w:r>
      </w:hyperlink>
      <w:r w:rsidRPr="009727EE">
        <w:rPr>
          <w:rFonts w:eastAsiaTheme="minorEastAsia" w:cs="Calibri"/>
        </w:rPr>
        <w:t xml:space="preserve"> koje izrađuje menadžerica kvalitete, a koje se nakon </w:t>
      </w:r>
      <w:r w:rsidRPr="009727EE">
        <w:rPr>
          <w:rFonts w:eastAsiaTheme="minorEastAsia" w:cs="Calibri"/>
        </w:rPr>
        <w:lastRenderedPageBreak/>
        <w:t>toga usvaja na Fakultetskom vijeću.</w:t>
      </w:r>
    </w:p>
    <w:p w14:paraId="03CECB74" w14:textId="77777777" w:rsidR="009727EE" w:rsidRPr="009727EE" w:rsidRDefault="009727EE" w:rsidP="00C25A6F">
      <w:pPr>
        <w:widowControl w:val="0"/>
        <w:kinsoku w:val="0"/>
        <w:overflowPunct w:val="0"/>
        <w:autoSpaceDE w:val="0"/>
        <w:autoSpaceDN w:val="0"/>
        <w:adjustRightInd w:val="0"/>
        <w:rPr>
          <w:rFonts w:eastAsiaTheme="minorEastAsia" w:cs="Calibri"/>
        </w:rPr>
      </w:pPr>
      <w:r w:rsidRPr="009727EE">
        <w:rPr>
          <w:rFonts w:eastAsiaTheme="minorEastAsia" w:cs="Calibri"/>
        </w:rPr>
        <w:t xml:space="preserve">Osim prikupljanja povratnih informacija od studenata vrednovanjem studijskih programa, s naglaskom na nastavne aspekte, svi studenti osim studenata završnih godina studija, na Fakultetu se prikupljaju i </w:t>
      </w:r>
      <w:r w:rsidRPr="009727EE">
        <w:rPr>
          <w:rFonts w:eastAsiaTheme="minorEastAsia" w:cs="Calibri"/>
          <w:i/>
        </w:rPr>
        <w:t>povratne informacije o vrednovanju rada administrativnih i stručnih službi te drugih vidova studentskog života</w:t>
      </w:r>
      <w:r w:rsidRPr="009727EE">
        <w:rPr>
          <w:rFonts w:eastAsiaTheme="minorEastAsia" w:cs="Calibri"/>
        </w:rPr>
        <w:t xml:space="preserve">. Ovo vrednovanje također provodi Ured za kvalitetu Sveučilišta u Splitu, te rezultate vrednovanja za sve sastavnice dostavlja Odboru za unaprjeđenje kvalitete Fakulteta. Odbor na temelju rezultata izrađuje </w:t>
      </w:r>
      <w:hyperlink r:id="rId189" w:history="1">
        <w:r w:rsidRPr="009727EE">
          <w:rPr>
            <w:rStyle w:val="Hyperlink"/>
            <w:rFonts w:eastAsiaTheme="minorEastAsia" w:cs="Calibri"/>
          </w:rPr>
          <w:t>Izvješće o provedenom studentskom vrednovanju rada stručnih i administrativnih službi te drugih vidova studentskog života na Ekonomskom fakultetu</w:t>
        </w:r>
      </w:hyperlink>
      <w:r w:rsidRPr="009727EE">
        <w:rPr>
          <w:rFonts w:eastAsiaTheme="minorEastAsia" w:cs="Calibri"/>
        </w:rPr>
        <w:t xml:space="preserve"> i daje svoje mišljenje i mjere za poboljšanje. Jednako kao i ostali oblici studentskog vrednovanja, ovo izvješće se usvaja na Fakultetskom vijeću. </w:t>
      </w:r>
    </w:p>
    <w:p w14:paraId="2F5FD1B2" w14:textId="77777777" w:rsidR="009727EE" w:rsidRPr="009727EE" w:rsidRDefault="009727EE" w:rsidP="00C25A6F">
      <w:pPr>
        <w:widowControl w:val="0"/>
        <w:kinsoku w:val="0"/>
        <w:overflowPunct w:val="0"/>
        <w:autoSpaceDE w:val="0"/>
        <w:autoSpaceDN w:val="0"/>
        <w:adjustRightInd w:val="0"/>
        <w:rPr>
          <w:rFonts w:eastAsiaTheme="minorEastAsia" w:cs="Calibri"/>
        </w:rPr>
      </w:pPr>
      <w:r w:rsidRPr="009727EE">
        <w:rPr>
          <w:rFonts w:eastAsiaTheme="minorEastAsia" w:cs="Calibri"/>
        </w:rPr>
        <w:t xml:space="preserve">Od akademske godine 2021/22, Fakultet putem anketa godišnje prikuplja </w:t>
      </w:r>
      <w:hyperlink r:id="rId190" w:history="1">
        <w:r w:rsidRPr="009727EE">
          <w:rPr>
            <w:rStyle w:val="Hyperlink"/>
            <w:rFonts w:eastAsiaTheme="minorEastAsia" w:cs="Calibri"/>
            <w:i/>
          </w:rPr>
          <w:t>povratne informacije od diplomiranih studenata</w:t>
        </w:r>
      </w:hyperlink>
      <w:r w:rsidRPr="009727EE">
        <w:rPr>
          <w:rFonts w:eastAsiaTheme="minorEastAsia" w:cs="Calibri"/>
        </w:rPr>
        <w:t xml:space="preserve">. Tako su u 2023. </w:t>
      </w:r>
      <w:r w:rsidRPr="009727EE">
        <w:rPr>
          <w:rFonts w:eastAsia="Times New Roman" w:cs="Calibri"/>
          <w:color w:val="000000" w:themeColor="text1"/>
        </w:rPr>
        <w:t xml:space="preserve">godini ankete poslane studentima koji su završili bilo koju razinu studija koji se izvodi na Fakultetu u razdoblju od 01.06.2022. do 28.02.2023. dok su u 2024. godini ankete poslane studentima koji su završili bilo koju razinu studija koji se izvodi na Fakultetu u razdoblju od 01.03.2023. do 29.02.2024. Podaci prikupljeni anketiranjem pružaju kvantitativne pokazatelje studiranja (dužina trajanja studija, prosječna ocjena), podatke o zapošljivosti studenata (brzina zapošljavanja, način regrutiranja, doprinos nastavnika i mentora zapošljavanju) i razloge nezaposlenosti, te zadovoljstvo studenata znanjem stečenim studiranjem uz komentare i sugestije. Istom anketom su prikupljene informacije o obilježjima poslodavaca anketiranih studenata (veličina poduzeća, djelatnost, sektor, plaća). Na Fakultetu postoji </w:t>
      </w:r>
      <w:hyperlink r:id="rId191" w:history="1">
        <w:r w:rsidRPr="009727EE">
          <w:rPr>
            <w:rStyle w:val="Hyperlink"/>
            <w:rFonts w:eastAsia="Times New Roman" w:cs="Calibri"/>
          </w:rPr>
          <w:t>Gospodarski savjet</w:t>
        </w:r>
      </w:hyperlink>
      <w:r w:rsidRPr="009727EE">
        <w:rPr>
          <w:rFonts w:eastAsia="Times New Roman" w:cs="Calibri"/>
          <w:color w:val="000000" w:themeColor="text1"/>
        </w:rPr>
        <w:t xml:space="preserve"> čiji su članovi predstavnici renomiranih poslodavaca, a imaju zadaću svojim radom doprinositi povezivanju znanstvenih i stručnih napora Fakulteta s gospodarskom praksom na području Dalmacije i Hrvatske u cjelini. Osim toga, članovi Gospodarskog savjeta daju visokokvalitetne povratne informacije o svojim zaposlenicima koji su završili neki od studija koje Fakultet izvodi. </w:t>
      </w:r>
    </w:p>
    <w:p w14:paraId="09FC681E" w14:textId="03611A0F" w:rsidR="009727EE" w:rsidRPr="009727EE" w:rsidRDefault="009727EE" w:rsidP="00C25A6F">
      <w:pPr>
        <w:widowControl w:val="0"/>
        <w:kinsoku w:val="0"/>
        <w:overflowPunct w:val="0"/>
        <w:autoSpaceDE w:val="0"/>
        <w:autoSpaceDN w:val="0"/>
        <w:adjustRightInd w:val="0"/>
        <w:rPr>
          <w:rFonts w:eastAsiaTheme="minorEastAsia" w:cs="Calibri"/>
        </w:rPr>
      </w:pPr>
      <w:r w:rsidRPr="009727EE">
        <w:rPr>
          <w:rFonts w:eastAsiaTheme="minorEastAsia" w:cs="Calibri"/>
        </w:rPr>
        <w:t xml:space="preserve">Dodatno, uveden su i vrednovanja polaznika o kvaliteti nastave i studija na poslijediplomskoj razini. Tako se anketiranje polaznika o kvaliteti nastavnog rada za </w:t>
      </w:r>
      <w:hyperlink r:id="rId192">
        <w:r w:rsidRPr="009727EE">
          <w:rPr>
            <w:rStyle w:val="Hyperlink"/>
            <w:rFonts w:eastAsiaTheme="minorEastAsia" w:cs="Calibri"/>
          </w:rPr>
          <w:t>poslijediplomski specijalistički studij</w:t>
        </w:r>
      </w:hyperlink>
      <w:r>
        <w:t xml:space="preserve"> </w:t>
      </w:r>
      <w:r w:rsidRPr="009727EE">
        <w:rPr>
          <w:rFonts w:eastAsiaTheme="minorEastAsia" w:cs="Calibri"/>
        </w:rPr>
        <w:t xml:space="preserve">provodi od 2013. godine, te za novi specijalistički studij </w:t>
      </w:r>
      <w:hyperlink r:id="rId193">
        <w:r w:rsidRPr="009727EE">
          <w:rPr>
            <w:rStyle w:val="Hyperlink"/>
            <w:rFonts w:eastAsiaTheme="minorEastAsia" w:cs="Calibri"/>
          </w:rPr>
          <w:t>Menadžment zdravstvenih organizacija</w:t>
        </w:r>
      </w:hyperlink>
      <w:r w:rsidRPr="009727EE">
        <w:rPr>
          <w:rFonts w:eastAsiaTheme="minorEastAsia" w:cs="Calibri"/>
        </w:rPr>
        <w:t xml:space="preserve"> od njegova uvođenja 2022., a za </w:t>
      </w:r>
      <w:hyperlink r:id="rId194">
        <w:r w:rsidRPr="009727EE">
          <w:rPr>
            <w:rStyle w:val="Hyperlink"/>
            <w:rFonts w:eastAsiaTheme="minorEastAsia" w:cs="Calibri"/>
          </w:rPr>
          <w:t>nastavu na doktorskom studiju</w:t>
        </w:r>
      </w:hyperlink>
      <w:r w:rsidRPr="009727EE">
        <w:rPr>
          <w:rFonts w:eastAsiaTheme="minorEastAsia" w:cs="Calibri"/>
        </w:rPr>
        <w:t xml:space="preserve"> od 2019. Dodatno, od prošle akademske godine, temeljem preporuke u postupku reakreditacije doktorskog studija 2018., osmišljeno je i uvedeno </w:t>
      </w:r>
      <w:hyperlink r:id="rId195">
        <w:r w:rsidRPr="009727EE">
          <w:rPr>
            <w:rStyle w:val="Hyperlink"/>
            <w:rFonts w:eastAsiaTheme="minorEastAsia" w:cs="Calibri"/>
          </w:rPr>
          <w:t>vrednovanje cjelokupnog doktorskog studija</w:t>
        </w:r>
      </w:hyperlink>
      <w:r w:rsidRPr="009727EE">
        <w:rPr>
          <w:rFonts w:eastAsiaTheme="minorEastAsia" w:cs="Calibri"/>
        </w:rPr>
        <w:t xml:space="preserve"> od strane polaznika koji su isti završili. </w:t>
      </w:r>
    </w:p>
    <w:p w14:paraId="33330132" w14:textId="77777777" w:rsidR="009727EE" w:rsidRPr="009727EE" w:rsidRDefault="009727EE" w:rsidP="00C25A6F">
      <w:pPr>
        <w:rPr>
          <w:i/>
        </w:rPr>
      </w:pPr>
      <w:r w:rsidRPr="004535D8">
        <w:t xml:space="preserve">Sukladno prethodno važećem Pravilniku o postupku vrednovanja studijskih programa Sveučilišta u Splitu u skladu s kojim su usvojeni gotovi svi postojeći studijski programi Fakulteta, prilikom odobravanja novih studijskih programa svaka sastavnica Sveučilišta bila je dužna je objasniti </w:t>
      </w:r>
      <w:r w:rsidRPr="009727EE">
        <w:rPr>
          <w:b/>
        </w:rPr>
        <w:t xml:space="preserve">usklađenost studijskog programa s misijom i strateškim ciljevima </w:t>
      </w:r>
      <w:r w:rsidRPr="004535D8">
        <w:t xml:space="preserve">Sveučilišta i institucije te definirati kadrovske, prostorne i druge uvjete neophodne za njegovo izvođenje. Svi studijski programi koji se izvode na Fakultetu su tako bili skladu sa misijom, vizijom i strateškim smjernicama Strategije Sveučilišta u Splitu 2015. - 2020., kao i sa Strategijom razvoja Fakulteta, a odatle i </w:t>
      </w:r>
      <w:r>
        <w:t xml:space="preserve">njegovom </w:t>
      </w:r>
      <w:r w:rsidRPr="004535D8">
        <w:t>misijom, vizijom i strateškim ciljevima. Dodatno su prilikom zadnjih većih izmjena studijskih programa usvojenih na Fakultetskom vijeću 2018., kao smjernice uzeti i strateški dokumenti iz šireg okruženja, točnije Europska strategija za pametan, održiv i uključiv rast EUROPA 2020, Strateški dokumenti Europskog istraživačkog prostora (European Research Area, ERA), Strateški dokumenti Europskog prostora visokog obrazovanja (European Higher Education Area, EHEA.) te Strategija obrazovanja, znanosti i tehnologije Republike Hrvatske.</w:t>
      </w:r>
    </w:p>
    <w:p w14:paraId="46C19AC7" w14:textId="77777777" w:rsidR="009727EE" w:rsidRPr="004535D8" w:rsidRDefault="009727EE" w:rsidP="00C25A6F">
      <w:pPr>
        <w:spacing w:after="0"/>
      </w:pPr>
    </w:p>
    <w:p w14:paraId="0C5BA64D" w14:textId="77777777" w:rsidR="009727EE" w:rsidRPr="009727EE" w:rsidRDefault="00FA68EB" w:rsidP="00C25A6F">
      <w:pPr>
        <w:rPr>
          <w:i/>
        </w:rPr>
      </w:pPr>
      <w:hyperlink r:id="rId196" w:history="1">
        <w:r w:rsidR="009727EE" w:rsidRPr="001B2B67">
          <w:rPr>
            <w:rStyle w:val="Hyperlink"/>
          </w:rPr>
          <w:t>Strategija Ekonomskog fakulteta u Splitu 2013.-2020</w:t>
        </w:r>
      </w:hyperlink>
      <w:r w:rsidR="009727EE" w:rsidRPr="004535D8">
        <w:t>.</w:t>
      </w:r>
      <w:r w:rsidR="009727EE">
        <w:t xml:space="preserve"> </w:t>
      </w:r>
      <w:r w:rsidR="009727EE" w:rsidRPr="004535D8">
        <w:t xml:space="preserve">postavila je misiju Fakulteta kako slijedi: … </w:t>
      </w:r>
      <w:r w:rsidR="009727EE" w:rsidRPr="009727EE">
        <w:rPr>
          <w:i/>
        </w:rPr>
        <w:t>institucija visokog obrazovanja u polju ekonomije, koja zastupa javni interes, njegujući kulturu društveno odgovornog ponašanja, unaprjeđujući kvalitetu znanstvenoistraživačkog, nastavnog i stručnog rada, kao i cjeloživotnog obrazovanja, na dobrobit studenata i zaposlenika, te gospodarstva i društva u cjelini</w:t>
      </w:r>
      <w:r w:rsidR="009727EE" w:rsidRPr="004535D8">
        <w:t xml:space="preserve">. Novi </w:t>
      </w:r>
      <w:hyperlink r:id="rId197" w:history="1">
        <w:r w:rsidR="009727EE" w:rsidRPr="009727EE">
          <w:rPr>
            <w:color w:val="0563C1" w:themeColor="hyperlink"/>
            <w:u w:val="single"/>
          </w:rPr>
          <w:t>Strateški okvir do 2030.g.</w:t>
        </w:r>
      </w:hyperlink>
      <w:r w:rsidR="009727EE" w:rsidRPr="004535D8">
        <w:t xml:space="preserve"> Fakulteta, objavljen i dostupan na webu Fakulteta definira ju kao </w:t>
      </w:r>
      <w:r w:rsidR="009727EE" w:rsidRPr="009727EE">
        <w:rPr>
          <w:i/>
        </w:rPr>
        <w:t xml:space="preserve">kreiranje i diseminacija znanja u polju ekonomije promoviranjem izvrsnosti u nastavnom, znanstvenom i stručnom radu njegujući pripadnost suvremenim europskim trendovima za dobrobit cijelog društva. </w:t>
      </w:r>
    </w:p>
    <w:p w14:paraId="3307A1EE" w14:textId="77777777" w:rsidR="009727EE" w:rsidRPr="004535D8" w:rsidRDefault="009727EE" w:rsidP="00C25A6F">
      <w:r w:rsidRPr="009727EE">
        <w:rPr>
          <w:b/>
        </w:rPr>
        <w:t>Ishodi studijskih programa Fakulteta u potpunosti su usklađeni prethodnom i novom misijom jer integriraju temeljne vrijednosti koje Fakultet u svom radu njeguje</w:t>
      </w:r>
      <w:r w:rsidRPr="004535D8">
        <w:t xml:space="preserve">. Studijski programi Fakulteta utemeljeni su na izvrsnosti u nastavnom radu dok sadržajno i tematski prate najnovije spoznaje relevantnih suvremenih europskih i globalnih trendova u području ekonomije, poslovne ekonomije i turizma, što je vidljivo iz izvedbenih planova i literature pojedinačnih </w:t>
      </w:r>
      <w:r>
        <w:t>predmet</w:t>
      </w:r>
      <w:r w:rsidRPr="004535D8">
        <w:t xml:space="preserve">a na studijima (dostupni na poveznicama na studijske programe ispod). Dodatno, kroz iste su integrirani principi etičnosti i društvene odgovornosti temeljem generičkih ishoda sadržanih u svim studijima fakulteta, a koji su preduvjet dobrobiti cijelog društva (poveznice na ishode učenja prijediplomskih sveučilišnih studija </w:t>
      </w:r>
      <w:hyperlink r:id="rId198" w:history="1">
        <w:r w:rsidRPr="009727EE">
          <w:rPr>
            <w:color w:val="0563C1" w:themeColor="hyperlink"/>
            <w:u w:val="single"/>
          </w:rPr>
          <w:t>Ekonomija</w:t>
        </w:r>
      </w:hyperlink>
      <w:r w:rsidRPr="004535D8">
        <w:t xml:space="preserve">, </w:t>
      </w:r>
      <w:hyperlink r:id="rId199" w:history="1">
        <w:r w:rsidRPr="009727EE">
          <w:rPr>
            <w:color w:val="0563C1" w:themeColor="hyperlink"/>
            <w:u w:val="single"/>
          </w:rPr>
          <w:t>Poslovna ekonomija</w:t>
        </w:r>
      </w:hyperlink>
      <w:r w:rsidRPr="004535D8">
        <w:t xml:space="preserve">, </w:t>
      </w:r>
      <w:hyperlink r:id="rId200" w:history="1">
        <w:r w:rsidRPr="009727EE">
          <w:rPr>
            <w:color w:val="0563C1" w:themeColor="hyperlink"/>
            <w:u w:val="single"/>
          </w:rPr>
          <w:t>Turizam</w:t>
        </w:r>
      </w:hyperlink>
      <w:r w:rsidRPr="004535D8">
        <w:t xml:space="preserve">; prijediplomskih stručnih studija </w:t>
      </w:r>
      <w:hyperlink r:id="rId201" w:history="1">
        <w:r w:rsidRPr="009727EE">
          <w:rPr>
            <w:color w:val="0563C1" w:themeColor="hyperlink"/>
            <w:u w:val="single"/>
          </w:rPr>
          <w:t>Management malog poduzeća</w:t>
        </w:r>
      </w:hyperlink>
      <w:r w:rsidRPr="004535D8">
        <w:t xml:space="preserve">, </w:t>
      </w:r>
      <w:hyperlink r:id="rId202" w:history="1">
        <w:r w:rsidRPr="009727EE">
          <w:rPr>
            <w:color w:val="0563C1" w:themeColor="hyperlink"/>
            <w:u w:val="single"/>
          </w:rPr>
          <w:t>Turističko poslovanje</w:t>
        </w:r>
      </w:hyperlink>
      <w:r w:rsidRPr="004535D8">
        <w:t xml:space="preserve"> ; diplomskih sveučilišnih studija </w:t>
      </w:r>
      <w:hyperlink r:id="rId203" w:history="1">
        <w:r w:rsidRPr="009727EE">
          <w:rPr>
            <w:color w:val="0563C1" w:themeColor="hyperlink"/>
            <w:u w:val="single"/>
          </w:rPr>
          <w:t>Ekonomija</w:t>
        </w:r>
      </w:hyperlink>
      <w:r w:rsidRPr="004535D8">
        <w:t xml:space="preserve">, </w:t>
      </w:r>
      <w:hyperlink r:id="rId204" w:history="1">
        <w:r w:rsidRPr="009727EE">
          <w:rPr>
            <w:color w:val="0563C1" w:themeColor="hyperlink"/>
            <w:u w:val="single"/>
          </w:rPr>
          <w:t>Poslovna ekonomija</w:t>
        </w:r>
      </w:hyperlink>
      <w:r w:rsidRPr="004535D8">
        <w:t xml:space="preserve">, </w:t>
      </w:r>
      <w:hyperlink r:id="rId205" w:history="1">
        <w:r w:rsidRPr="009727EE">
          <w:rPr>
            <w:color w:val="0563C1" w:themeColor="hyperlink"/>
            <w:u w:val="single"/>
          </w:rPr>
          <w:t>Turizam i hotelijerstvo</w:t>
        </w:r>
      </w:hyperlink>
      <w:r w:rsidRPr="004535D8">
        <w:t xml:space="preserve">; stručnog diplomskog studija </w:t>
      </w:r>
      <w:hyperlink r:id="rId206" w:history="1">
        <w:r w:rsidRPr="009727EE">
          <w:rPr>
            <w:color w:val="0563C1" w:themeColor="hyperlink"/>
            <w:u w:val="single"/>
          </w:rPr>
          <w:t>Menadžment</w:t>
        </w:r>
      </w:hyperlink>
      <w:r w:rsidRPr="009727EE">
        <w:rPr>
          <w:color w:val="0563C1" w:themeColor="hyperlink"/>
          <w:u w:val="single"/>
        </w:rPr>
        <w:t>).</w:t>
      </w:r>
      <w:r w:rsidRPr="004535D8">
        <w:t xml:space="preserve"> </w:t>
      </w:r>
    </w:p>
    <w:p w14:paraId="46DBE5A7" w14:textId="77777777" w:rsidR="009727EE" w:rsidRPr="009727EE" w:rsidRDefault="009727EE" w:rsidP="00C25A6F">
      <w:pPr>
        <w:rPr>
          <w:b/>
        </w:rPr>
      </w:pPr>
      <w:r w:rsidRPr="004535D8">
        <w:t>Također, ishodi učenja studija usklađeni su i s</w:t>
      </w:r>
      <w:r>
        <w:t>a</w:t>
      </w:r>
      <w:r w:rsidRPr="004535D8">
        <w:t xml:space="preserve"> strateškim ciljevima institucije također javno dostupnima u </w:t>
      </w:r>
      <w:hyperlink r:id="rId207" w:history="1">
        <w:r w:rsidRPr="009727EE">
          <w:rPr>
            <w:color w:val="0563C1" w:themeColor="hyperlink"/>
            <w:u w:val="single"/>
          </w:rPr>
          <w:t>Strateškom okviru do 2030.g.</w:t>
        </w:r>
      </w:hyperlink>
      <w:r w:rsidRPr="004535D8">
        <w:t xml:space="preserve"> </w:t>
      </w:r>
      <w:r w:rsidRPr="009727EE">
        <w:rPr>
          <w:b/>
        </w:rPr>
        <w:t xml:space="preserve">Prvi strateški cilj adresira upravo obrazovanje kao temeljnu funkciju institucije: </w:t>
      </w:r>
    </w:p>
    <w:p w14:paraId="7D06085D" w14:textId="77777777" w:rsidR="009727EE" w:rsidRPr="004535D8" w:rsidRDefault="009727EE" w:rsidP="00C25A6F">
      <w:r w:rsidRPr="009727EE">
        <w:rPr>
          <w:i/>
        </w:rPr>
        <w:t>Strateški cilj 1: Obrazovanje za bolje društvo</w:t>
      </w:r>
      <w:r w:rsidRPr="004535D8">
        <w:t xml:space="preserve"> , a razrađen je kroz 4 podcilja:</w:t>
      </w:r>
    </w:p>
    <w:p w14:paraId="6B7BC9AD" w14:textId="77777777" w:rsidR="009727EE" w:rsidRPr="009727EE" w:rsidRDefault="009727EE" w:rsidP="00C25A6F">
      <w:pPr>
        <w:rPr>
          <w:i/>
        </w:rPr>
      </w:pPr>
      <w:r w:rsidRPr="009727EE">
        <w:rPr>
          <w:i/>
        </w:rPr>
        <w:t>1.1. Uskladiti studijske programe s ciljanim društvenim potrebama.</w:t>
      </w:r>
    </w:p>
    <w:p w14:paraId="06F4CF49" w14:textId="77777777" w:rsidR="009727EE" w:rsidRPr="009727EE" w:rsidRDefault="009727EE" w:rsidP="00C25A6F">
      <w:pPr>
        <w:rPr>
          <w:i/>
        </w:rPr>
      </w:pPr>
      <w:r w:rsidRPr="009727EE">
        <w:rPr>
          <w:i/>
        </w:rPr>
        <w:t>1.2. Osnažiti relevantnost nastavnih programa u međunarodnom okruženju.</w:t>
      </w:r>
    </w:p>
    <w:p w14:paraId="78C0EA79" w14:textId="77777777" w:rsidR="009727EE" w:rsidRPr="009727EE" w:rsidRDefault="009727EE" w:rsidP="00C25A6F">
      <w:pPr>
        <w:rPr>
          <w:i/>
        </w:rPr>
      </w:pPr>
      <w:r w:rsidRPr="009727EE">
        <w:rPr>
          <w:i/>
        </w:rPr>
        <w:t>1.3. Aktivirati sinergijski potencijal razvoja zajedničkih nastavnih programa s međunarodnim partnerima i drugim visokoškolskim ustanovama u RH.</w:t>
      </w:r>
    </w:p>
    <w:p w14:paraId="1BF024B0" w14:textId="77777777" w:rsidR="009727EE" w:rsidRPr="004535D8" w:rsidRDefault="009727EE" w:rsidP="00C25A6F">
      <w:r w:rsidRPr="009727EE">
        <w:rPr>
          <w:i/>
        </w:rPr>
        <w:t>1.4. Osnažiti integriranost znanstvenog i stručnog rada EFST-a u studijske programe.</w:t>
      </w:r>
      <w:r w:rsidRPr="004535D8">
        <w:cr/>
      </w:r>
    </w:p>
    <w:p w14:paraId="66BC29CF" w14:textId="0DFA67A1" w:rsidR="009727EE" w:rsidRPr="009727EE" w:rsidRDefault="009727EE" w:rsidP="00C25A6F">
      <w:pPr>
        <w:rPr>
          <w:b/>
          <w:bCs/>
          <w:color w:val="FF0000"/>
        </w:rPr>
      </w:pPr>
      <w:r w:rsidRPr="004535D8">
        <w:t xml:space="preserve">Nastavno na </w:t>
      </w:r>
      <w:r w:rsidRPr="009727EE">
        <w:rPr>
          <w:b/>
        </w:rPr>
        <w:t>Strateški cilj 1.1.</w:t>
      </w:r>
      <w:r w:rsidRPr="004535D8">
        <w:t xml:space="preserve"> postojeći studijski programi usklađeni sa društvenim potrebama na način da su poslodavci kao ciljne skupine konzultirani u procesima izmjena i dopuna studijskih programa, što dokazuju </w:t>
      </w:r>
      <w:r w:rsidRPr="00AF19AC">
        <w:t>potvrde o usklađenosti studijskih programa sa zahtjevima strukovnih udruženja</w:t>
      </w:r>
      <w:r>
        <w:t xml:space="preserve"> za </w:t>
      </w:r>
      <w:hyperlink r:id="rId208" w:history="1">
        <w:r w:rsidRPr="00AF19AC">
          <w:rPr>
            <w:rStyle w:val="Hyperlink"/>
          </w:rPr>
          <w:t>prijediplomski</w:t>
        </w:r>
      </w:hyperlink>
      <w:r>
        <w:t xml:space="preserve"> i </w:t>
      </w:r>
      <w:hyperlink r:id="rId209" w:history="1">
        <w:r w:rsidRPr="00AF19AC">
          <w:rPr>
            <w:rStyle w:val="Hyperlink"/>
          </w:rPr>
          <w:t>diplomski studij</w:t>
        </w:r>
      </w:hyperlink>
      <w:r w:rsidRPr="00AF19AC">
        <w:t>.</w:t>
      </w:r>
      <w:r w:rsidRPr="004535D8">
        <w:t xml:space="preserve"> Osim navedenog, Fakultet je u stalnoj komunikaciji sa poslodavcima kroz različite aktivnosti</w:t>
      </w:r>
      <w:r>
        <w:t xml:space="preserve"> kroz koje se kontinuirano dobiv</w:t>
      </w:r>
      <w:r w:rsidRPr="004535D8">
        <w:t xml:space="preserve">aju povratne informacije o studijskim programima, potrebnim izmjenama sadržaja, metoda i načina nastavnog rada. Aktivnosti kroz koje se navedena komunikacija odvija su program stručnih praksi i stručne prakse društveno-korisnog učenja, Dani stručne prakse i stručne prakse DKU, događaj Tvoj poslodavac, razrade studija slučajeva iz prakse, terenska nastava, mentoriranje u Studentskom poduzetničkom inkubatoru, komercijalni projekti kao i međunarodno financirani kompetitivni istraživački i razvojni projekte u koje su uključeni predstavnici potencijalnih poslodavaca, cjeloživotno obrazovanje, brojna gostujuća predavanja, sastanci i dr. Kroz sve navedene načine Fakultet dolazi do ažurnih informacija o potrebama poslodavaca koji se potom ugrađuju u nastavne sadržaje. Glede </w:t>
      </w:r>
      <w:r w:rsidRPr="009727EE">
        <w:rPr>
          <w:b/>
          <w:i/>
        </w:rPr>
        <w:t>Strateškog cilja 1.2.</w:t>
      </w:r>
      <w:r w:rsidRPr="009727EE">
        <w:rPr>
          <w:i/>
        </w:rPr>
        <w:t xml:space="preserve">, </w:t>
      </w:r>
      <w:r w:rsidRPr="004535D8">
        <w:t xml:space="preserve">osnaživanje relevantnosti nastavnih programa u međunarodnom okruženju </w:t>
      </w:r>
      <w:r>
        <w:t xml:space="preserve">ključni element jest </w:t>
      </w:r>
      <w:r w:rsidRPr="009727EE">
        <w:rPr>
          <w:b/>
          <w:i/>
        </w:rPr>
        <w:t xml:space="preserve">međunarodna EFMD akreditacija koju </w:t>
      </w:r>
      <w:r w:rsidRPr="009727EE">
        <w:rPr>
          <w:b/>
          <w:i/>
        </w:rPr>
        <w:lastRenderedPageBreak/>
        <w:t>Fakulteta ima za prijediplomski i diplomski studij poslovne ekonomije</w:t>
      </w:r>
      <w:r w:rsidRPr="009727EE">
        <w:rPr>
          <w:b/>
        </w:rPr>
        <w:t xml:space="preserve"> </w:t>
      </w:r>
      <w:r w:rsidRPr="0085797A">
        <w:t>na hrvatskom jeziku</w:t>
      </w:r>
      <w:r>
        <w:t xml:space="preserve">. Ista potvrđuje globalno relevantnu kvalitetu i standarde za navedene studije pri čemu je važno naglasiti i </w:t>
      </w:r>
      <w:r w:rsidRPr="009727EE">
        <w:rPr>
          <w:b/>
          <w:i/>
        </w:rPr>
        <w:t>kako su iskustva, dobre prakse i modeli također ugrađeni i u sve ostale programe fakulteta</w:t>
      </w:r>
      <w:r>
        <w:t xml:space="preserve">. Od ostalih aktivnosti kojima se </w:t>
      </w:r>
      <w:r w:rsidRPr="004535D8">
        <w:t xml:space="preserve">osigurava se </w:t>
      </w:r>
      <w:r>
        <w:t xml:space="preserve">međunarodna relevantnost studija </w:t>
      </w:r>
      <w:r w:rsidRPr="004535D8">
        <w:t>ističu</w:t>
      </w:r>
      <w:r>
        <w:t xml:space="preserve"> se</w:t>
      </w:r>
      <w:r w:rsidRPr="004535D8">
        <w:t xml:space="preserve">: oblikovanje i unaprijeđenije ishoda studijskih programa te rezultirajućih ishoda </w:t>
      </w:r>
      <w:r>
        <w:t>predmet</w:t>
      </w:r>
      <w:r w:rsidRPr="004535D8">
        <w:t>a usporedivošću sa relevantnim međunarodnim studijima (</w:t>
      </w:r>
      <w:hyperlink r:id="rId210" w:history="1">
        <w:r w:rsidRPr="009727EE">
          <w:rPr>
            <w:color w:val="0563C1" w:themeColor="hyperlink"/>
            <w:u w:val="single"/>
          </w:rPr>
          <w:t>web fakulteta</w:t>
        </w:r>
      </w:hyperlink>
      <w:r w:rsidRPr="004535D8">
        <w:t xml:space="preserve">, odjeljak Studijski programi), korištenjem aktualne, suvremene, međunarodno relevantne literature u izvedbenim planovima </w:t>
      </w:r>
      <w:r>
        <w:t>predmet</w:t>
      </w:r>
      <w:r w:rsidRPr="004535D8">
        <w:t>a (</w:t>
      </w:r>
      <w:hyperlink r:id="rId211" w:history="1">
        <w:r w:rsidRPr="009727EE">
          <w:rPr>
            <w:color w:val="0563C1" w:themeColor="hyperlink"/>
            <w:u w:val="single"/>
          </w:rPr>
          <w:t>Abecedni popis predmeta</w:t>
        </w:r>
      </w:hyperlink>
      <w:r w:rsidRPr="004535D8">
        <w:t>), primjena suvremenih metoda i alata rada na nastavi (</w:t>
      </w:r>
      <w:r>
        <w:t xml:space="preserve">detaljnije u </w:t>
      </w:r>
      <w:r w:rsidRPr="00ED76A8">
        <w:t>3.1.) ,</w:t>
      </w:r>
      <w:r w:rsidRPr="004535D8">
        <w:t xml:space="preserve"> gostujućih predavanja međunarodno relevantnih stručnjaka iz akademskog svijeta te gostiju predavača iz prakse s relevantnim međunarodnim iskustvom i ekspertizom </w:t>
      </w:r>
      <w:r>
        <w:t xml:space="preserve">koji je samo u 2023/24. bilo 40 </w:t>
      </w:r>
      <w:hyperlink r:id="rId212" w:history="1">
        <w:r w:rsidRPr="0040145B">
          <w:rPr>
            <w:rStyle w:val="Hyperlink"/>
          </w:rPr>
          <w:t>(Tablica gostujućih predavanja).</w:t>
        </w:r>
      </w:hyperlink>
      <w:r w:rsidRPr="004535D8">
        <w:t xml:space="preserve"> </w:t>
      </w:r>
      <w:r w:rsidRPr="009727EE">
        <w:rPr>
          <w:b/>
          <w:i/>
        </w:rPr>
        <w:t>Strateški cilj 1.3</w:t>
      </w:r>
      <w:r w:rsidRPr="004535D8">
        <w:t>. reflektira se kroz inicijative i studijske program</w:t>
      </w:r>
      <w:r>
        <w:t>e</w:t>
      </w:r>
      <w:r w:rsidRPr="004535D8">
        <w:t xml:space="preserve"> koji su u različitim fazama razvoja  – </w:t>
      </w:r>
      <w:r w:rsidRPr="009727EE">
        <w:rPr>
          <w:b/>
        </w:rPr>
        <w:t>razvoj združenog studija TURQUOOISE</w:t>
      </w:r>
      <w:r w:rsidRPr="004535D8">
        <w:t xml:space="preserve"> sa partnerima iz SEA AU alijanse ( u procesu međunarodne akreditacije), </w:t>
      </w:r>
      <w:r w:rsidRPr="009727EE">
        <w:rPr>
          <w:b/>
        </w:rPr>
        <w:t xml:space="preserve">združenog studija </w:t>
      </w:r>
      <w:r w:rsidRPr="009727EE">
        <w:rPr>
          <w:b/>
          <w:i/>
        </w:rPr>
        <w:t>Sustainable Urban Tourism</w:t>
      </w:r>
      <w:r w:rsidRPr="004535D8">
        <w:t xml:space="preserve"> sa partnerima Univers</w:t>
      </w:r>
      <w:r>
        <w:t xml:space="preserve">oida Rey Carlos, Madrid, </w:t>
      </w:r>
      <w:r w:rsidRPr="004535D8">
        <w:t xml:space="preserve">Španjolska i University of Algarve, Portugal (visoka faza razvoja programa) i </w:t>
      </w:r>
      <w:r w:rsidRPr="009727EE">
        <w:rPr>
          <w:b/>
        </w:rPr>
        <w:t>domaći studij sa PMFom i FESBom</w:t>
      </w:r>
      <w:r w:rsidRPr="00684E85">
        <w:t xml:space="preserve"> (razrađen koncept studija).</w:t>
      </w:r>
      <w:r w:rsidRPr="004535D8">
        <w:t xml:space="preserve"> </w:t>
      </w:r>
      <w:r w:rsidRPr="009727EE">
        <w:rPr>
          <w:b/>
          <w:i/>
        </w:rPr>
        <w:t>Strateški cilj 1.4</w:t>
      </w:r>
      <w:r w:rsidRPr="009727EE">
        <w:rPr>
          <w:i/>
        </w:rPr>
        <w:t>.</w:t>
      </w:r>
      <w:r w:rsidRPr="004535D8">
        <w:t xml:space="preserve"> važna je poluga studijskih programa fakulteta od njihova nastanka i ogleda se u integraciji istraživačkih i projektnih aktivnosti nastavnika u nastavu kroz integraciju njihovih relevantnih radova u nastavnu literaturu (vidjeti izvedbene planove </w:t>
      </w:r>
      <w:r>
        <w:t>predmet</w:t>
      </w:r>
      <w:r w:rsidRPr="004535D8">
        <w:t>a</w:t>
      </w:r>
      <w:r>
        <w:t xml:space="preserve">, ali i kroz integraciju istraživačkog rada u nastavu kroz nove kolegije. Tako je kao rezultat znanstveno-istraživačkog projekta pod vodstvo prof.dr.sc. Maje Ćukušić uveden izborni kolegij </w:t>
      </w:r>
      <w:r w:rsidRPr="009727EE">
        <w:rPr>
          <w:i/>
        </w:rPr>
        <w:t>Upravljanje pametnim gradovima</w:t>
      </w:r>
      <w:r>
        <w:t xml:space="preserve">, a kao rezultat projekta financiranog iz socijalnog fonda inovativni kolegij </w:t>
      </w:r>
      <w:r w:rsidRPr="009727EE">
        <w:rPr>
          <w:i/>
        </w:rPr>
        <w:t>Stručna praksa – društveno korisno učenje</w:t>
      </w:r>
      <w:r>
        <w:t>, za koji su uključene zaposlenice fakulteta 2021. dobile priznanje Sveučilišta u Splitu (više u 2.3.), aktivnosti kojeg su u potpunom suglasju s misijom Fakulteta o brizi za dobroti cijelog društva. Cilj svih stu</w:t>
      </w:r>
      <w:r w:rsidRPr="004535D8">
        <w:t>dijskih programa Fakulteta jest oboružati studente kompetencijama potrebnim za brzo i uspješno uključivanje u globalno tržište r</w:t>
      </w:r>
      <w:r w:rsidRPr="0040145B">
        <w:t xml:space="preserve">ada. </w:t>
      </w:r>
      <w:r w:rsidRPr="009727EE">
        <w:rPr>
          <w:b/>
        </w:rPr>
        <w:t>Ishodi studijskih programa u velikoj su mjeri već sada usklađeni s navedenim strateškim ciljevima a strateška je odrednica Fakulteta navedenu spregu kontinuirano jačati.</w:t>
      </w:r>
    </w:p>
    <w:p w14:paraId="5B9CDB0A" w14:textId="77777777" w:rsidR="009727EE" w:rsidRPr="009727EE" w:rsidRDefault="009727EE" w:rsidP="00C25A6F">
      <w:pPr>
        <w:rPr>
          <w:color w:val="000000" w:themeColor="text1"/>
        </w:rPr>
      </w:pPr>
      <w:r w:rsidRPr="009727EE">
        <w:rPr>
          <w:b/>
          <w:bCs/>
        </w:rPr>
        <w:t xml:space="preserve">Predviđeni ishodi učenja studijskih programa i svih elemenata studijskih programa međusobno su usklađeni. </w:t>
      </w:r>
      <w:r w:rsidRPr="004535D8">
        <w:t xml:space="preserve">Elaborat o studijskom programu, osim nastavnog programa s izvedbenim planovima svih predmeta, sadržava ishode učenja studijskog programa, načine provjere predviđenih ishoda učenja na razini </w:t>
      </w:r>
      <w:r>
        <w:t>predmet</w:t>
      </w:r>
      <w:r w:rsidRPr="004535D8">
        <w:t>a, opis mogućnosti za nastavak studija i ostale relevantne informacije. Svi detalji iz Elaborata za sve studijske programe koji se izvode na Fakultetu su javno objavljeni na web stranicama Fakulteta i dostupni u dijelu „Studijski programi“.</w:t>
      </w:r>
      <w:r>
        <w:t xml:space="preserve"> </w:t>
      </w:r>
      <w:r w:rsidRPr="004535D8">
        <w:t xml:space="preserve">Pridruživanje sadržaja izvedbenih planova predmeta ishodima učenja studijskog programa prikazano je u </w:t>
      </w:r>
      <w:hyperlink r:id="rId213" w:history="1">
        <w:r w:rsidRPr="009727EE">
          <w:rPr>
            <w:rStyle w:val="Hyperlink"/>
            <w:rFonts w:eastAsiaTheme="minorEastAsia" w:cs="Calibri"/>
          </w:rPr>
          <w:t>Tablici 2.1.</w:t>
        </w:r>
      </w:hyperlink>
      <w:r w:rsidRPr="004535D8">
        <w:t xml:space="preserve">, te je vidljivo kako svi predmeti studija doprinose ostvarenju ishoda učenja studijskog programa na kojem se izvode, dok su sami ishodi učenja studijskog programa jasno definirani i međusobno usklađeni. </w:t>
      </w:r>
      <w:r w:rsidRPr="009727EE">
        <w:rPr>
          <w:color w:val="000000" w:themeColor="text1"/>
        </w:rPr>
        <w:t xml:space="preserve">Kako bi se osigurala usklađenost pojedinih elemenata studijskog programa ne samo sa ishodima učenja studija, nego i međusobno, tijekom izrade  matrica u intenzivnim komunikacijama ponajviše na razini relevantnih katedri rađena su usklađivanja pojedinačnih ishoda i sadržaja predmeta kako bi se eliminirala i izbjegla preklapanja sadržaja. Nadalje, time se osiguralo da relevantni ishodi, teme i sadržaji pojedinog studija i modula budu ostvareni kroz svladavanje ishoda učenja svih elemenata, odnosno predmeta studijskog programa. </w:t>
      </w:r>
    </w:p>
    <w:p w14:paraId="2B8BFD9A" w14:textId="77777777" w:rsidR="009727EE" w:rsidRPr="009727EE" w:rsidRDefault="009727EE" w:rsidP="00C25A6F">
      <w:pPr>
        <w:rPr>
          <w:i/>
          <w:iCs/>
          <w:color w:val="FF0000"/>
        </w:rPr>
      </w:pPr>
      <w:r w:rsidRPr="009727EE">
        <w:rPr>
          <w:color w:val="000000" w:themeColor="text1"/>
        </w:rPr>
        <w:t xml:space="preserve">Izvođenjem (realizacijom) pojedinih elemenata studijskog programa (predmeta, projekata, seminara, prakse, i sl.) te kontinuiranim ocjenjivanjem i vrednovanjem studentskih postignuća tijekom nastavnog procesa i na provjerama znanja ostvaruje se ispunjavanje ishoda učenja studijskog programa. Nositelji predmeta pri izvođenju tema i sadržaja unaprijed upoznaju studente s ishodima učenja koje postižu svladavanjem određene nastavne cjeline te načinima kontinuirane provjere pojedinih ishoda.  </w:t>
      </w:r>
      <w:r w:rsidRPr="009727EE">
        <w:rPr>
          <w:rFonts w:eastAsiaTheme="minorEastAsia" w:cs="Calibri"/>
        </w:rPr>
        <w:t xml:space="preserve">Primjeri upoznavanja studenata s ishodima učenja koji se ostvaruju svladavanjem nastavne teme/sadržaja, kao </w:t>
      </w:r>
      <w:r w:rsidRPr="009727EE">
        <w:rPr>
          <w:rFonts w:eastAsiaTheme="minorEastAsia" w:cs="Calibri"/>
        </w:rPr>
        <w:lastRenderedPageBreak/>
        <w:t xml:space="preserve">i načini vrednovanja studentskih postignuća potrebnih za ispunjavanje ishoda učenja elementa studijskog programa dostupni su u mapi </w:t>
      </w:r>
      <w:hyperlink r:id="rId214" w:history="1">
        <w:r w:rsidRPr="009727EE">
          <w:rPr>
            <w:rStyle w:val="Hyperlink"/>
            <w:rFonts w:eastAsiaTheme="minorEastAsia" w:cs="Calibri"/>
          </w:rPr>
          <w:t>Prilozi 2.1</w:t>
        </w:r>
      </w:hyperlink>
      <w:r w:rsidRPr="009727EE">
        <w:rPr>
          <w:rFonts w:eastAsiaTheme="minorEastAsia" w:cs="Calibri"/>
        </w:rPr>
        <w:t>.</w:t>
      </w:r>
    </w:p>
    <w:p w14:paraId="348CD729" w14:textId="77777777" w:rsidR="009727EE" w:rsidRPr="009727EE" w:rsidRDefault="009727EE" w:rsidP="00C25A6F">
      <w:pPr>
        <w:rPr>
          <w:b/>
        </w:rPr>
      </w:pPr>
      <w:r w:rsidRPr="004535D8">
        <w:t xml:space="preserve">Usvajanje ishoda učenja na pojedinom </w:t>
      </w:r>
      <w:r>
        <w:t>predmet</w:t>
      </w:r>
      <w:r w:rsidRPr="004535D8">
        <w:t xml:space="preserve">u provjerava se i ocjenjuje kontinuirano tijekom nastave, a konačna se ocjena utvrđuje na završnom ispitu. Svi </w:t>
      </w:r>
      <w:r>
        <w:t>predmet</w:t>
      </w:r>
      <w:r w:rsidRPr="004535D8">
        <w:t xml:space="preserve">i imaju definiran tijek i način provjere ishoda učenja kroz izvedbene planove. Završnim ispitom se utvrđuje konačna ocjena iz predmeta koja obuhvaća sve aktivnosti tijekom semestra i potvrđuje stjecanje svih ishoda učenja predviđenih </w:t>
      </w:r>
      <w:r>
        <w:t>predmeta</w:t>
      </w:r>
      <w:r w:rsidRPr="004535D8">
        <w:t xml:space="preserve">. Ovakvim načinom provjere ishoda učenja studente se nastoji motivirati na kontinuirani rad tijekom semestra, stječe se objektivnija slika i smanjuje pristranost pri ocjenjivanju, te se doprinosi uspješnosti svladavanja gradiva i postizanju boljeg uspjeha na studiju. Oblici provjere ishoda učenja na </w:t>
      </w:r>
      <w:r>
        <w:t>predmet</w:t>
      </w:r>
      <w:r w:rsidRPr="004535D8">
        <w:t xml:space="preserve">u uključuju domaće radove, seminarske radove, aktivnosti samovrednovanja, testove, kolokvije, pisane i usmene ispite, radne/praktične zadatke, projektne zadatake te prezentacije. </w:t>
      </w:r>
      <w:r w:rsidRPr="009727EE">
        <w:rPr>
          <w:b/>
        </w:rPr>
        <w:t>Ostvarivanjem ishoda učenja pojedinih nastavnih cjelina usvajaju se ishodi učenja predmeta, koji doprinose ostvarenju predviđenih ishoda učenja studijskog programa.</w:t>
      </w:r>
    </w:p>
    <w:p w14:paraId="1A270E0C" w14:textId="77777777" w:rsidR="009727EE" w:rsidRPr="009727EE" w:rsidRDefault="009727EE" w:rsidP="00C25A6F">
      <w:pPr>
        <w:rPr>
          <w:color w:val="2B579A"/>
          <w:shd w:val="clear" w:color="auto" w:fill="E6E6E6"/>
        </w:rPr>
      </w:pPr>
      <w:r w:rsidRPr="004535D8">
        <w:t xml:space="preserve">Značajan doprinos ostvarenju ishoda učenja studijskog programa ostvaruje se i izradom završnog, odnosno diplomskog rada, koji uključuje i </w:t>
      </w:r>
      <w:r w:rsidRPr="009727EE">
        <w:rPr>
          <w:b/>
          <w:bCs/>
        </w:rPr>
        <w:t>razvoj generičkih (općih/ključnih/prenosivih) i stručno specifičnih kompetencija. Također, izrada završnog/diplomskog rada uključuje i jačanje etičke svijesti te sposobnost etičkog promišljanja i primjene etičkih načela u donošenju odluka povezanih s pitanjima iz struke kao i pitanjima povezanih sa strukom,</w:t>
      </w:r>
      <w:r w:rsidRPr="004535D8">
        <w:t xml:space="preserve"> a studenti su prilikom predaje završnog/diplomskog rada u studentsku referadu dužni potpisati i </w:t>
      </w:r>
      <w:r w:rsidRPr="009727EE">
        <w:rPr>
          <w:i/>
          <w:iCs/>
        </w:rPr>
        <w:t>Izjavu o akademskoj čestitosti</w:t>
      </w:r>
      <w:r w:rsidRPr="004535D8">
        <w:t xml:space="preserve">. </w:t>
      </w:r>
      <w:r w:rsidRPr="009727EE">
        <w:rPr>
          <w:b/>
          <w:bCs/>
        </w:rPr>
        <w:t>Aspekti etičkog promišljanja i primjene etičkih načela te razvoj generičkih kompetencija</w:t>
      </w:r>
      <w:r w:rsidRPr="009727EE">
        <w:rPr>
          <w:b/>
          <w:bCs/>
          <w:color w:val="2B579A"/>
          <w:shd w:val="clear" w:color="auto" w:fill="E6E6E6"/>
        </w:rPr>
        <w:t xml:space="preserve"> </w:t>
      </w:r>
      <w:r w:rsidRPr="009727EE">
        <w:rPr>
          <w:b/>
          <w:bCs/>
        </w:rPr>
        <w:t>potiču se i kroz sve ostale oblike individualnih i grupnih studentskih radova (seminari, projekti, isl.)</w:t>
      </w:r>
      <w:r w:rsidRPr="004535D8">
        <w:t xml:space="preserve"> Također, prilikom obrana završnih i diplomskih radova obavlja se i dodatna provjera ostvarivanja ishoda učenja studijskog programa, na način da mentor odnosno povjerenstvo za obranu rada utvrđuju u kojoj mjeri je student usvojio predviđene ishode učenja studijskog programa. Primjeri završnih i diplomskih radova dostupni su u </w:t>
      </w:r>
      <w:hyperlink r:id="rId215" w:history="1">
        <w:r w:rsidRPr="004535D8">
          <w:rPr>
            <w:rStyle w:val="Hyperlink"/>
          </w:rPr>
          <w:t>Repozitoriju radova Fakulteta.</w:t>
        </w:r>
      </w:hyperlink>
    </w:p>
    <w:p w14:paraId="6752A724" w14:textId="77777777" w:rsidR="009727EE" w:rsidRDefault="009727EE" w:rsidP="00C25A6F">
      <w:r w:rsidRPr="0040145B">
        <w:t xml:space="preserve">Kako bi se osiguralo da  ishodi učenja studijskih programa budu </w:t>
      </w:r>
      <w:r w:rsidRPr="009727EE">
        <w:rPr>
          <w:b/>
        </w:rPr>
        <w:t>usporedivi su s predviđenim ishodima učenja srodnih programa u RH i zemljama EU</w:t>
      </w:r>
      <w:r w:rsidRPr="004535D8">
        <w:t xml:space="preserve">, sukladno relevantnoj regulativi i </w:t>
      </w:r>
      <w:r w:rsidRPr="009727EE">
        <w:rPr>
          <w:b/>
        </w:rPr>
        <w:t>proceduri u procesu izrade</w:t>
      </w:r>
      <w:r w:rsidRPr="004535D8">
        <w:t xml:space="preserve"> svih studijskih programa Fakulteta analizirani su </w:t>
      </w:r>
      <w:r>
        <w:t xml:space="preserve">u tom periodu </w:t>
      </w:r>
      <w:r w:rsidRPr="004535D8">
        <w:t xml:space="preserve">usporedivi studijski programi u zemlji i inozemstvu te su služili kao podloga i orijentir u oblikovanju studijskih programa te pripadajućih ishoda učenja istih. Ključni usporedivi programi navedeni su u </w:t>
      </w:r>
      <w:hyperlink r:id="rId216" w:history="1">
        <w:r w:rsidRPr="009727EE">
          <w:rPr>
            <w:color w:val="0563C1" w:themeColor="hyperlink"/>
            <w:u w:val="single"/>
          </w:rPr>
          <w:t>Elaboratima studijskih programa</w:t>
        </w:r>
      </w:hyperlink>
      <w:r>
        <w:t xml:space="preserve">, a uključivali su </w:t>
      </w:r>
      <w:r w:rsidRPr="00924B18">
        <w:t xml:space="preserve">Wirtschaftsuniversität Wien; University of North Carolina, Chapel Hill, Kenan-Flagler Business School; </w:t>
      </w:r>
      <w:r>
        <w:t xml:space="preserve">Diplomski sveučilišni studij Ekonomska fakulteta Univerze v Ljubljani, Diplomski sveučilišni studij Ekonomskog fakulteta Sveučilišta u Osijeku; </w:t>
      </w:r>
      <w:r w:rsidRPr="004535D8">
        <w:t>Sveučilište u Rijeci, Fakultet za turistički i hotelski menadžment Opatija; diplomski st</w:t>
      </w:r>
      <w:r>
        <w:t xml:space="preserve">udij Menadžment u turizmu; </w:t>
      </w:r>
      <w:r w:rsidRPr="004535D8">
        <w:t xml:space="preserve">Sveučilište u Primorskoj, Turistički fakultet Turistica, Portorož, diplomski studij Turizam; </w:t>
      </w:r>
      <w:r>
        <w:t xml:space="preserve">i dr. </w:t>
      </w:r>
    </w:p>
    <w:p w14:paraId="68E3068A" w14:textId="77777777" w:rsidR="009727EE" w:rsidRPr="004535D8" w:rsidRDefault="009727EE" w:rsidP="00C25A6F">
      <w:r>
        <w:t xml:space="preserve">U </w:t>
      </w:r>
      <w:r w:rsidRPr="004535D8">
        <w:t xml:space="preserve">godinama nakon toga, </w:t>
      </w:r>
      <w:r w:rsidRPr="009727EE">
        <w:rPr>
          <w:b/>
        </w:rPr>
        <w:t>ishodi studijskih programa su unaprjeđivani i usklađivani</w:t>
      </w:r>
      <w:r w:rsidRPr="004535D8">
        <w:t xml:space="preserve"> sa novim spoznajama vezanima uz način definiranja i provjeravanja ishoda učenja. Isto je posebno intenzivno bilo u 2018.g. kada je veći je broj nastavnika Fakulteta upućen na seminare AZVO-a u Splitu i Zagrebu posvećene ishodima učenja, izradi matrica konstruktivnog poravnanja, studentu orijentiranom poučavanju, ispitivanju i ocjenjivanju usvojenih ishoda učenja. Navedeni nastavnici su potom odradili edukaciju za ostale nastavnike Fakulteta te je potom odrađen opsežan proces unaprjeđenja postojećih ishoda učenja studija, smjerova i predmeta, izrada matrica doprinosa svih </w:t>
      </w:r>
      <w:r>
        <w:t>predmet</w:t>
      </w:r>
      <w:r w:rsidRPr="004535D8">
        <w:t xml:space="preserve">a ishodima učenja studija kao i matrice konstruktivnog poravnanja za sve predmete na prijediplomskim i diplomskim studijima. U navedenom procesu izrade ishoda učenja također su kao primjer i orijentir analizirani ishodi učenja </w:t>
      </w:r>
      <w:r>
        <w:t xml:space="preserve">većeg broja </w:t>
      </w:r>
      <w:r w:rsidRPr="004535D8">
        <w:t xml:space="preserve">usporedivih studijskih programa iz RH te posebice inozemstva. </w:t>
      </w:r>
      <w:r>
        <w:t xml:space="preserve">Dodatno, </w:t>
      </w:r>
      <w:r w:rsidRPr="009727EE">
        <w:rPr>
          <w:b/>
          <w:i/>
        </w:rPr>
        <w:t xml:space="preserve">bechmarking </w:t>
      </w:r>
      <w:r w:rsidRPr="009727EE">
        <w:rPr>
          <w:b/>
        </w:rPr>
        <w:t>ishoda</w:t>
      </w:r>
      <w:r w:rsidRPr="009727EE">
        <w:rPr>
          <w:b/>
          <w:i/>
        </w:rPr>
        <w:t xml:space="preserve"> </w:t>
      </w:r>
      <w:r w:rsidRPr="009727EE">
        <w:rPr>
          <w:b/>
        </w:rPr>
        <w:t>relevantnih studijskih programa</w:t>
      </w:r>
      <w:r>
        <w:t xml:space="preserve"> vršen je i kroz </w:t>
      </w:r>
      <w:r w:rsidRPr="004535D8">
        <w:t xml:space="preserve">u okviru izrade standarda </w:t>
      </w:r>
      <w:r>
        <w:lastRenderedPageBreak/>
        <w:t xml:space="preserve">zanimanja i </w:t>
      </w:r>
      <w:r w:rsidRPr="004535D8">
        <w:t xml:space="preserve">kvalifikacija kroz projekt E4 (objašnjeno prethodno) kao i u već spomenutim analizama uspješnosti postojećih studijskih programa Fakulteta. </w:t>
      </w:r>
    </w:p>
    <w:p w14:paraId="687EBCA3" w14:textId="77777777" w:rsidR="009727EE" w:rsidRPr="004535D8" w:rsidRDefault="009727EE" w:rsidP="00C25A6F">
      <w:pPr>
        <w:widowControl w:val="0"/>
        <w:kinsoku w:val="0"/>
        <w:overflowPunct w:val="0"/>
        <w:autoSpaceDE w:val="0"/>
        <w:autoSpaceDN w:val="0"/>
        <w:adjustRightInd w:val="0"/>
      </w:pPr>
      <w:r w:rsidRPr="009727EE">
        <w:rPr>
          <w:b/>
          <w:bCs/>
        </w:rPr>
        <w:t>Predviđeni ishodi učenja studijskog programa omogućavaju neometano napredovanje studenata kroz studij</w:t>
      </w:r>
      <w:r w:rsidRPr="004535D8">
        <w:t xml:space="preserve">, što se ogleda u strukturi i rasporedu </w:t>
      </w:r>
      <w:r>
        <w:t>predmet</w:t>
      </w:r>
      <w:r w:rsidRPr="004535D8">
        <w:t xml:space="preserve">a koji doprinose ostvarenju pojedinačnih ishoda učenja studijskog programa. U izvedbenim planovima </w:t>
      </w:r>
      <w:r>
        <w:t>predmet</w:t>
      </w:r>
      <w:r w:rsidRPr="004535D8">
        <w:t xml:space="preserve">a se, između ostalog, navode i uvjeti za upis predmeta i ulazne kompetencije potrebne za predmet, gdje se najčešće kao preduvjet navodi “Preduvjeti za upis (predmeta) propisani su Statutom Ekonomskog fakulteta, te Pravilnikom o studiju i studiranju”, što implicira neometano napredovanje studenata kroz studij nakon postizanja predviđenih ishoda učenja predmeta. Osim toga, </w:t>
      </w:r>
      <w:hyperlink r:id="rId217" w:history="1">
        <w:r w:rsidRPr="004535D8">
          <w:rPr>
            <w:rStyle w:val="Hyperlink"/>
          </w:rPr>
          <w:t>Pravilnikom</w:t>
        </w:r>
      </w:hyperlink>
      <w:r w:rsidRPr="004535D8">
        <w:t xml:space="preserve"> je dodatno propisana i mogućnost napredovanja, odnosno prijenosa i priznavanja ECTS bodova između različitih studija </w:t>
      </w:r>
    </w:p>
    <w:p w14:paraId="6117B79E" w14:textId="77777777" w:rsidR="009727EE" w:rsidRPr="009727EE" w:rsidRDefault="009727EE" w:rsidP="00C25A6F">
      <w:pPr>
        <w:widowControl w:val="0"/>
        <w:kinsoku w:val="0"/>
        <w:overflowPunct w:val="0"/>
        <w:autoSpaceDE w:val="0"/>
        <w:autoSpaceDN w:val="0"/>
        <w:adjustRightInd w:val="0"/>
        <w:rPr>
          <w:rFonts w:eastAsiaTheme="minorEastAsia" w:cs="Calibri"/>
        </w:rPr>
      </w:pPr>
      <w:r w:rsidRPr="009727EE">
        <w:rPr>
          <w:b/>
          <w:bCs/>
        </w:rPr>
        <w:t xml:space="preserve">Kvalifikacije koje se dodjeljuju temeljem programa jasno su opisane i predstavljene. </w:t>
      </w:r>
      <w:r w:rsidRPr="009727EE">
        <w:rPr>
          <w:rFonts w:eastAsiaTheme="minorEastAsia" w:cs="Calibri"/>
        </w:rPr>
        <w:t>Nakon završetka studija, sukladno Statutu Ekonomskog fakulteta u Splitu, studentu se izdaje</w:t>
      </w:r>
      <w:hyperlink r:id="rId218" w:history="1">
        <w:r w:rsidRPr="009727EE">
          <w:rPr>
            <w:rStyle w:val="Hyperlink"/>
            <w:rFonts w:eastAsiaTheme="minorEastAsia" w:cs="Calibri"/>
          </w:rPr>
          <w:t xml:space="preserve"> diploma i dopunska isprava o studiju</w:t>
        </w:r>
      </w:hyperlink>
      <w:r w:rsidRPr="009727EE">
        <w:rPr>
          <w:rFonts w:eastAsiaTheme="minorEastAsia" w:cs="Calibri"/>
        </w:rPr>
        <w:t xml:space="preserve"> kojima se potvrđuje završetak studija i stjecanje određenog akademskog naziva ili akademskog stupnja. Osim toga, dopunska isprava o studiju sadrži i podatke o kvalifikaciji koju student stječe, usvojene ishode učenja studijskog programa, informacije o pristupu daljnjim razinama obrazovanja, reguliranoj profesiji i tržištu rada. Dopunska isprava o studiju ujedno pokazuje kako </w:t>
      </w:r>
      <w:r w:rsidRPr="009727EE">
        <w:rPr>
          <w:b/>
          <w:bCs/>
        </w:rPr>
        <w:t>predviđeni ishodi učenja studijskih programa jasno odražavaju kompetencije potrebne za uključenje na tržište rada, nastavak obrazovanja ili druge osobne potrebe pojedinca/društva.</w:t>
      </w:r>
      <w:r w:rsidRPr="009727EE">
        <w:rPr>
          <w:rFonts w:eastAsiaTheme="minorEastAsia" w:cs="Calibri"/>
        </w:rPr>
        <w:t xml:space="preserve"> </w:t>
      </w:r>
    </w:p>
    <w:p w14:paraId="65EC12A5" w14:textId="77777777" w:rsidR="00E613D4" w:rsidRDefault="00D64550" w:rsidP="00844E41">
      <w:pPr>
        <w:pStyle w:val="ListParagraph"/>
        <w:numPr>
          <w:ilvl w:val="1"/>
          <w:numId w:val="128"/>
        </w:numPr>
        <w:spacing w:before="240"/>
        <w:ind w:left="567"/>
        <w:rPr>
          <w:sz w:val="28"/>
          <w:szCs w:val="28"/>
        </w:rPr>
      </w:pPr>
      <w:r w:rsidRPr="006F4874">
        <w:rPr>
          <w:sz w:val="28"/>
          <w:szCs w:val="28"/>
        </w:rPr>
        <w:t>Visoko učilište ima uspostavljene procese za planiranje i razvoj novih te praćenje i periodičku reviziju postojećih studijskih programa. Time se osigurava suvremenost programa i usklađenost sadržaja studijskih programa s najnovijim znanstvenim / umjetničkim / stručnim spoznajama.</w:t>
      </w:r>
    </w:p>
    <w:p w14:paraId="2C943383" w14:textId="77777777" w:rsidR="009727EE" w:rsidRPr="004535D8" w:rsidRDefault="009727EE" w:rsidP="00C25A6F">
      <w:pPr>
        <w:widowControl w:val="0"/>
        <w:kinsoku w:val="0"/>
        <w:overflowPunct w:val="0"/>
        <w:autoSpaceDE w:val="0"/>
        <w:autoSpaceDN w:val="0"/>
        <w:adjustRightInd w:val="0"/>
        <w:rPr>
          <w:bCs/>
        </w:rPr>
      </w:pPr>
      <w:r w:rsidRPr="004535D8">
        <w:rPr>
          <w:bCs/>
        </w:rPr>
        <w:t xml:space="preserve">Razvoj gospodarstva i društva, nove tehnologije i načini rada te promjene društvenih potreba kontunuirano redefiniraju kompetencije koje tsu potrebne nacionalnom i međunarodnom tržištu rada. Navedeno postavlja zahtjev stalne prilagodbe studijskih programa, a posebno onih u području društvenih znanosti. </w:t>
      </w:r>
    </w:p>
    <w:p w14:paraId="4C88EDD3" w14:textId="27A31927" w:rsidR="009727EE" w:rsidRPr="004535D8" w:rsidRDefault="009727EE" w:rsidP="00C25A6F">
      <w:pPr>
        <w:rPr>
          <w:rFonts w:cstheme="minorHAnsi"/>
        </w:rPr>
      </w:pPr>
      <w:r w:rsidRPr="004535D8">
        <w:rPr>
          <w:rFonts w:cstheme="minorHAnsi"/>
        </w:rPr>
        <w:t>Pri svim izmjenama i dopunama postojećih studijskih programa, kao i iz</w:t>
      </w:r>
      <w:r>
        <w:rPr>
          <w:rFonts w:cstheme="minorHAnsi"/>
        </w:rPr>
        <w:t>r</w:t>
      </w:r>
      <w:r w:rsidRPr="004535D8">
        <w:rPr>
          <w:rFonts w:cstheme="minorHAnsi"/>
        </w:rPr>
        <w:t xml:space="preserve">adi novih, Fakultet dosljedno slijedi </w:t>
      </w:r>
      <w:r>
        <w:rPr>
          <w:rFonts w:cstheme="minorHAnsi"/>
        </w:rPr>
        <w:t xml:space="preserve">relevantne </w:t>
      </w:r>
      <w:r w:rsidRPr="004535D8">
        <w:rPr>
          <w:rFonts w:cstheme="minorHAnsi"/>
        </w:rPr>
        <w:t>procedure</w:t>
      </w:r>
      <w:r>
        <w:rPr>
          <w:rFonts w:cstheme="minorHAnsi"/>
        </w:rPr>
        <w:t xml:space="preserve"> važećeg </w:t>
      </w:r>
      <w:hyperlink r:id="rId219" w:history="1">
        <w:r w:rsidRPr="004535D8">
          <w:rPr>
            <w:rStyle w:val="Hyperlink"/>
            <w:rFonts w:cstheme="minorHAnsi"/>
          </w:rPr>
          <w:t>Pravi</w:t>
        </w:r>
        <w:r>
          <w:rPr>
            <w:rStyle w:val="Hyperlink"/>
            <w:rFonts w:cstheme="minorHAnsi"/>
          </w:rPr>
          <w:t>lnika</w:t>
        </w:r>
        <w:r w:rsidRPr="004535D8">
          <w:rPr>
            <w:rStyle w:val="Hyperlink"/>
            <w:rFonts w:cstheme="minorHAnsi"/>
          </w:rPr>
          <w:t xml:space="preserve"> o vrednovanju studijskih programa Sveučilišta u Splitu</w:t>
        </w:r>
      </w:hyperlink>
      <w:r w:rsidRPr="004535D8">
        <w:rPr>
          <w:rFonts w:cstheme="minorHAnsi"/>
        </w:rPr>
        <w:t xml:space="preserve"> (prethodni iz </w:t>
      </w:r>
      <w:hyperlink r:id="rId220" w:history="1">
        <w:r w:rsidRPr="00DC554A">
          <w:rPr>
            <w:rStyle w:val="Hyperlink"/>
          </w:rPr>
          <w:t>2012, g</w:t>
        </w:r>
      </w:hyperlink>
      <w:r w:rsidRPr="004535D8">
        <w:rPr>
          <w:rFonts w:cstheme="minorHAnsi"/>
        </w:rPr>
        <w:t xml:space="preserve">. te </w:t>
      </w:r>
      <w:hyperlink r:id="rId221" w:history="1">
        <w:r w:rsidRPr="004535D8">
          <w:rPr>
            <w:rStyle w:val="Hyperlink"/>
            <w:rFonts w:cstheme="minorHAnsi"/>
          </w:rPr>
          <w:t xml:space="preserve">novi iz </w:t>
        </w:r>
        <w:r w:rsidRPr="00DC554A">
          <w:rPr>
            <w:rStyle w:val="Hyperlink"/>
          </w:rPr>
          <w:t>2023. g</w:t>
        </w:r>
      </w:hyperlink>
      <w:r w:rsidRPr="004535D8">
        <w:rPr>
          <w:rFonts w:cstheme="minorHAnsi"/>
        </w:rPr>
        <w:t xml:space="preserve">.). </w:t>
      </w:r>
      <w:r w:rsidRPr="001215B8">
        <w:rPr>
          <w:rFonts w:cstheme="minorHAnsi"/>
          <w:b/>
        </w:rPr>
        <w:t xml:space="preserve">Postupak uvođenja novih studijskih programa ili izmjene postojećih </w:t>
      </w:r>
      <w:r w:rsidRPr="00972954">
        <w:rPr>
          <w:rFonts w:cstheme="minorHAnsi"/>
          <w:b/>
        </w:rPr>
        <w:t>definiran je postupkom</w:t>
      </w:r>
      <w:r w:rsidRPr="004535D8">
        <w:rPr>
          <w:rFonts w:cstheme="minorHAnsi"/>
        </w:rPr>
        <w:t xml:space="preserve"> osiguranja kvalitete QP01, u skladu s Pravilnikom sveučilišta dok je sam postupak za izmjene izvedbenih planova </w:t>
      </w:r>
      <w:r>
        <w:rPr>
          <w:rFonts w:cstheme="minorHAnsi"/>
        </w:rPr>
        <w:t>predmet</w:t>
      </w:r>
      <w:r w:rsidRPr="004535D8">
        <w:rPr>
          <w:rFonts w:cstheme="minorHAnsi"/>
        </w:rPr>
        <w:t xml:space="preserve">a dodatno razrađen </w:t>
      </w:r>
      <w:r w:rsidR="00BF3AD6">
        <w:rPr>
          <w:rFonts w:cstheme="minorHAnsi"/>
        </w:rPr>
        <w:t>i</w:t>
      </w:r>
      <w:r w:rsidRPr="004535D8">
        <w:rPr>
          <w:rFonts w:cstheme="minorHAnsi"/>
        </w:rPr>
        <w:t xml:space="preserve"> </w:t>
      </w:r>
      <w:hyperlink r:id="rId222" w:history="1">
        <w:r w:rsidRPr="0040145B">
          <w:rPr>
            <w:rStyle w:val="Hyperlink"/>
            <w:rFonts w:cstheme="minorHAnsi"/>
          </w:rPr>
          <w:t>Odlukom o postupcima izmjene nastavnih planova</w:t>
        </w:r>
      </w:hyperlink>
      <w:r w:rsidRPr="0040145B">
        <w:rPr>
          <w:rFonts w:cstheme="minorHAnsi"/>
        </w:rPr>
        <w:t xml:space="preserve">. </w:t>
      </w:r>
      <w:r w:rsidRPr="00972954">
        <w:rPr>
          <w:rFonts w:cstheme="minorHAnsi"/>
          <w:b/>
        </w:rPr>
        <w:t xml:space="preserve">Evaluaciju i odobravanje novih studijskih programa te izmjene I dopune postojećih provodi Povjerenstvo za studije </w:t>
      </w:r>
      <w:r w:rsidRPr="004535D8">
        <w:rPr>
          <w:rFonts w:cstheme="minorHAnsi"/>
        </w:rPr>
        <w:t xml:space="preserve">imenovano od strane </w:t>
      </w:r>
      <w:r w:rsidRPr="00972954">
        <w:rPr>
          <w:rFonts w:cstheme="minorHAnsi"/>
          <w:b/>
        </w:rPr>
        <w:t>Senata Sveučilišta u Splitu</w:t>
      </w:r>
      <w:r w:rsidRPr="004535D8">
        <w:rPr>
          <w:rFonts w:cstheme="minorHAnsi"/>
        </w:rPr>
        <w:t>. Pri tom su u po prethodnom pravilniku te izmjene bile definiranje kao manje (do 20% izmjena programa; u nadležnosti Fakultetskog vijeća sastavnice), veće (od 20 do 40% izmjena programa koje prolaze vanjsku recenziju i odobrenje od strane Povjerenstva sveučilišta) i suštinske (iznad 40% izmjena programa koje traže inicijalnu akreditaciju studija)</w:t>
      </w:r>
      <w:r>
        <w:rPr>
          <w:rFonts w:cstheme="minorHAnsi"/>
        </w:rPr>
        <w:t>.</w:t>
      </w:r>
      <w:r w:rsidRPr="004535D8">
        <w:rPr>
          <w:rFonts w:cstheme="minorHAnsi"/>
        </w:rPr>
        <w:t xml:space="preserve"> Za svaku od navedenih opcija Pravilnik jasno navodi proceduru, odgovornosti i rokove koje fakultet poštuje. </w:t>
      </w:r>
    </w:p>
    <w:p w14:paraId="3C188B33" w14:textId="77777777" w:rsidR="009727EE" w:rsidRPr="00A52326" w:rsidRDefault="009727EE" w:rsidP="00C25A6F">
      <w:pPr>
        <w:widowControl w:val="0"/>
        <w:kinsoku w:val="0"/>
        <w:overflowPunct w:val="0"/>
        <w:autoSpaceDE w:val="0"/>
        <w:autoSpaceDN w:val="0"/>
        <w:adjustRightInd w:val="0"/>
        <w:rPr>
          <w:rFonts w:cstheme="minorHAnsi"/>
        </w:rPr>
      </w:pPr>
      <w:r w:rsidRPr="004535D8">
        <w:rPr>
          <w:bCs/>
        </w:rPr>
        <w:t xml:space="preserve">Studijski programi Ekonomskog fakulteta u Splitu nastali su 2004. godine, a prvi „bolonjski“ studiji počeli su se izvoditi u akademskoj 2004./2005. godini. Od tada do danas ti su programi doživjeli niz promjena i poboljšanja. One su rezultat, s jedne strane, uvođenja uvijek novih spoznaja i rezultata znanstvenoistraživačkog rada u nastavne sadržaje, te s druge strane, </w:t>
      </w:r>
      <w:r w:rsidRPr="001215B8">
        <w:rPr>
          <w:b/>
          <w:bCs/>
        </w:rPr>
        <w:t>reakcija na povratne informacije ključnih dionika u nastavnom procesu</w:t>
      </w:r>
      <w:r w:rsidRPr="004535D8">
        <w:rPr>
          <w:bCs/>
        </w:rPr>
        <w:t xml:space="preserve"> (studenti, poslodavci, društvena zajednica, domaća i </w:t>
      </w:r>
      <w:r w:rsidRPr="004535D8">
        <w:rPr>
          <w:bCs/>
        </w:rPr>
        <w:lastRenderedPageBreak/>
        <w:t xml:space="preserve">međunarodna regulatorno-akreditacijska tijela), a koje reflektiraju promjene u gospodarskom i općem društvenom okruženju. Promjene sadržaja </w:t>
      </w:r>
      <w:r>
        <w:rPr>
          <w:bCs/>
        </w:rPr>
        <w:t>predmet</w:t>
      </w:r>
      <w:r w:rsidRPr="004535D8">
        <w:rPr>
          <w:bCs/>
        </w:rPr>
        <w:t>a studijskih programa, uvođenje kompetencija, ishoda učenja, matrice poravnanja, promjena u načinu poučavanja i sl. dodatno su i posljedica udovoljavanju zahtjevima regulatornih i akreditacijskih tijela (ESG, HKO, AZVO, EFMD i sl.).</w:t>
      </w:r>
      <w:r>
        <w:rPr>
          <w:bCs/>
        </w:rPr>
        <w:t xml:space="preserve"> </w:t>
      </w:r>
      <w:r w:rsidRPr="00A52326">
        <w:rPr>
          <w:rFonts w:cstheme="minorHAnsi"/>
        </w:rPr>
        <w:t xml:space="preserve">Važno je istaknuti kako su postojeći studijski programi Fakulteta bili izrađeni u periodu kada važeći akti i procedure nisu uključivali i obvezno mišljenje poslodavaca. Oni su, ipak, u tom procesu bili neformalno konzultirani dok se formalno njihove sugestije </w:t>
      </w:r>
      <w:r>
        <w:rPr>
          <w:rFonts w:cstheme="minorHAnsi"/>
        </w:rPr>
        <w:t>i</w:t>
      </w:r>
      <w:r w:rsidRPr="00A52326">
        <w:rPr>
          <w:rFonts w:cstheme="minorHAnsi"/>
        </w:rPr>
        <w:t xml:space="preserve"> mišljenja zatražena prilikom izmjena studijskih programa odrađenih u 2018. Tada su </w:t>
      </w:r>
      <w:r w:rsidRPr="001215B8">
        <w:rPr>
          <w:rFonts w:cstheme="minorHAnsi"/>
          <w:b/>
        </w:rPr>
        <w:t xml:space="preserve">strukovne udruge dale i </w:t>
      </w:r>
      <w:r w:rsidRPr="001215B8">
        <w:rPr>
          <w:rFonts w:eastAsia="Times New Roman" w:cstheme="minorHAnsi"/>
          <w:b/>
        </w:rPr>
        <w:t>potvrde o usklađenosti studijskih programa</w:t>
      </w:r>
      <w:r w:rsidRPr="00A52326">
        <w:rPr>
          <w:rFonts w:eastAsia="Times New Roman" w:cstheme="minorHAnsi"/>
        </w:rPr>
        <w:t xml:space="preserve"> sa zahtjevima poslodavaca </w:t>
      </w:r>
      <w:r w:rsidRPr="00A52326">
        <w:rPr>
          <w:rFonts w:cstheme="minorHAnsi"/>
        </w:rPr>
        <w:t xml:space="preserve">(Pisma udruga za </w:t>
      </w:r>
      <w:hyperlink r:id="rId223" w:history="1">
        <w:r w:rsidRPr="00A52326">
          <w:rPr>
            <w:rStyle w:val="Hyperlink"/>
            <w:rFonts w:cstheme="minorHAnsi"/>
          </w:rPr>
          <w:t>prijediplomske</w:t>
        </w:r>
      </w:hyperlink>
      <w:r w:rsidRPr="00A52326">
        <w:rPr>
          <w:rFonts w:cstheme="minorHAnsi"/>
        </w:rPr>
        <w:t xml:space="preserve"> i </w:t>
      </w:r>
      <w:hyperlink r:id="rId224" w:history="1">
        <w:r w:rsidRPr="00A52326">
          <w:rPr>
            <w:rStyle w:val="Hyperlink"/>
            <w:rFonts w:cstheme="minorHAnsi"/>
          </w:rPr>
          <w:t>diplomske</w:t>
        </w:r>
      </w:hyperlink>
      <w:r w:rsidRPr="00A52326">
        <w:rPr>
          <w:rFonts w:cstheme="minorHAnsi"/>
        </w:rPr>
        <w:t xml:space="preserve"> studije). </w:t>
      </w:r>
    </w:p>
    <w:p w14:paraId="14A0EB50" w14:textId="77777777" w:rsidR="009727EE" w:rsidRPr="00A52326" w:rsidRDefault="009727EE" w:rsidP="00C25A6F">
      <w:pPr>
        <w:rPr>
          <w:rFonts w:cstheme="minorHAnsi"/>
        </w:rPr>
      </w:pPr>
      <w:r w:rsidRPr="00A52326">
        <w:rPr>
          <w:rFonts w:cstheme="minorHAnsi"/>
        </w:rPr>
        <w:t>Na fakultetu se kontinuirano, svake akademske godine vrše izmjene studijskih programa koje spadaju pod manje izmjene tj. pod izmjene u nadležnosti Fakultetskog vijeća. Iste se odnose na ažuriranje sadržaja, literature i metoda podučavanja i vrjednovanja; izmjene semestra izvođenja predmeta; ažuriranje naziva predmeta; poboljšanje zapisa ishoda učenja predmeta, uvođenje novog izbornog predmeta i sl. Navedeno je uhodan proces koji počinje planiranjem nastave za novu ak.g. kada se svi  nositelji predmeta pozivaju da dostave dopune nastavnih planova. Navedene izmjene nastavnici predlažu na temelju najnovijih saznanja iz međunarodnih, nacionalnih i lokalnih znanstvenih i stručnih izvora u svom području rada, povratnih informacija iz studentskim evaluacijama u prethodnom semestru/akademskoj godini, rezultata ankete alumnija te povratnih informacija od poslodavaca (anketa poslodavaca, kontakti tijekom gostovanja, stručne prakse, I sl.). Izmjene se u prvom se koraku predlažu, raspravljaju i usvajaju na Katedrama, a potom ih stručna suradnica za nastavu objedinjuje u Odluku za usvajanje na Fakultetskom vijeću. O njima se raspravlja i glasuje na redovitim sjednicama Fakultetskog vijeća prije početka nove akademske godine i/ili semestra</w:t>
      </w:r>
      <w:r>
        <w:rPr>
          <w:rFonts w:cstheme="minorHAnsi"/>
        </w:rPr>
        <w:t xml:space="preserve"> (</w:t>
      </w:r>
      <w:r w:rsidRPr="005E3F1F">
        <w:rPr>
          <w:rFonts w:cstheme="minorHAnsi"/>
        </w:rPr>
        <w:t>Primjeri Odluka I usvojenih izmjena dani su u Odjeljku 2.1)</w:t>
      </w:r>
      <w:r>
        <w:rPr>
          <w:rFonts w:cstheme="minorHAnsi"/>
        </w:rPr>
        <w:t xml:space="preserve"> .</w:t>
      </w:r>
      <w:r w:rsidRPr="00A52326">
        <w:rPr>
          <w:rFonts w:cstheme="minorHAnsi"/>
        </w:rPr>
        <w:t xml:space="preserve">Sukladno spomenutom Pravilniku Sveučilišta, ukoliko su izmjene i dopune studijskog programa u kategoriji izmjena i dopuna u nadležnosti vijeća sastavnice, iste po usvajanju suradnik za nastavu objavljuje na web stranici Fakulteta a nastavnici na Moodle stranicama predmeta kao ustaljenu praksa pružanja studentima povratnih informacije o provedenim promjenama i prilagodbama predmeta. O promjenama se obavještava i administrativna služba nadležna za poslove kvalitete Sveučilišta u Splitu. </w:t>
      </w:r>
    </w:p>
    <w:p w14:paraId="7C700FFC" w14:textId="77777777" w:rsidR="009727EE" w:rsidRPr="00A52326" w:rsidRDefault="009727EE" w:rsidP="00C25A6F">
      <w:pPr>
        <w:rPr>
          <w:rFonts w:cstheme="minorHAnsi"/>
        </w:rPr>
      </w:pPr>
      <w:r w:rsidRPr="00A52326">
        <w:rPr>
          <w:rFonts w:cstheme="minorHAnsi"/>
        </w:rPr>
        <w:t>Ukoliko izmjene spadaju u kategoriju većih izmjena, Odluka o istom usvaja se na Fakultetskom vijeću te se potom potrebna dokumentacija šalje Povjerenstvu za studije Sveučilišta na evaluaciju. U proteklom periodu Fakultet je imao dvije takve izmjene studijskih programa, kako slijedi:</w:t>
      </w:r>
    </w:p>
    <w:p w14:paraId="72223207" w14:textId="77777777" w:rsidR="009727EE" w:rsidRPr="00A52326" w:rsidRDefault="009727EE" w:rsidP="00C25A6F">
      <w:pPr>
        <w:pStyle w:val="ListParagraph"/>
        <w:numPr>
          <w:ilvl w:val="0"/>
          <w:numId w:val="3"/>
        </w:numPr>
        <w:jc w:val="left"/>
        <w:rPr>
          <w:rFonts w:cstheme="minorHAnsi"/>
        </w:rPr>
      </w:pPr>
      <w:r w:rsidRPr="00A52326">
        <w:rPr>
          <w:rFonts w:cstheme="minorHAnsi"/>
        </w:rPr>
        <w:t>2018.g. .- Usklađivanje ishoda učenja studija; Usklađivanje ishoda učenja i provjera ostvarenih ishoda učenja na svim predmetima svih studija na prijediplomskoj i diplomskoj razini; prema Europskim standardima i smjernicama za osiguravanje kvalitete (ESG standardi).</w:t>
      </w:r>
    </w:p>
    <w:p w14:paraId="24E61D92" w14:textId="77777777" w:rsidR="009727EE" w:rsidRPr="00A52326" w:rsidRDefault="009727EE" w:rsidP="00C25A6F">
      <w:pPr>
        <w:pStyle w:val="ListParagraph"/>
        <w:numPr>
          <w:ilvl w:val="0"/>
          <w:numId w:val="3"/>
        </w:numPr>
        <w:jc w:val="left"/>
        <w:rPr>
          <w:rFonts w:cstheme="minorHAnsi"/>
        </w:rPr>
      </w:pPr>
      <w:r w:rsidRPr="00A52326">
        <w:rPr>
          <w:rFonts w:cstheme="minorHAnsi"/>
        </w:rPr>
        <w:t>2020.g. – veće izmjene studijskih programa –integracija kolokvija u semestarski plan nastave te smanjenje tjedana nastave sa 15 na 13; uvođenje e-učenja do 20% na svim kolegijima:</w:t>
      </w:r>
    </w:p>
    <w:p w14:paraId="1C197073" w14:textId="7CDD475F" w:rsidR="009727EE" w:rsidRPr="00A52326" w:rsidRDefault="009727EE" w:rsidP="00C25A6F">
      <w:pPr>
        <w:spacing w:line="276" w:lineRule="auto"/>
        <w:rPr>
          <w:rFonts w:cstheme="minorHAnsi"/>
        </w:rPr>
      </w:pPr>
      <w:r w:rsidRPr="001215B8">
        <w:rPr>
          <w:rFonts w:cstheme="minorHAnsi"/>
          <w:b/>
        </w:rPr>
        <w:t>Povratne informacija od studenata i poslodavaca</w:t>
      </w:r>
      <w:r w:rsidRPr="00A52326">
        <w:rPr>
          <w:rFonts w:cstheme="minorHAnsi"/>
        </w:rPr>
        <w:t xml:space="preserve"> te prepoznate </w:t>
      </w:r>
      <w:r w:rsidRPr="001215B8">
        <w:rPr>
          <w:rFonts w:cstheme="minorHAnsi"/>
          <w:b/>
        </w:rPr>
        <w:t>potrebe društvene zajednice ugrađuju se kontinuirano u studijske programe Fakulteta</w:t>
      </w:r>
      <w:r w:rsidRPr="00A52326">
        <w:rPr>
          <w:rFonts w:cstheme="minorHAnsi"/>
        </w:rPr>
        <w:t xml:space="preserve">. Tako je, primjerice, dugogodišnja interakcija sa studentima i poslodavcima rezultirala uvođenjem stručne prakse kao izbornog predmeta na svim studijima i studijskim razinama. Angažman naših nastavnika u široj društvenoj zajednici donio je inicijativu uvođenja koncepta društveno korisnog učenja (DKU), prvo kroz projekte, a zatim i kroz studije. Naime, 2019. je na svim studijskim programima uveden inovativni izborni predmet Stručna praksa – DKU kroz koji studenti imaju mogućnost znanje i vještine stečene kroz studij primijeniti na razvoj projekata kojima se rješavaju konkretni društveni problemi i izazovi udruga civilnog društva. </w:t>
      </w:r>
      <w:r w:rsidRPr="00A52326">
        <w:rPr>
          <w:rFonts w:cstheme="minorHAnsi"/>
        </w:rPr>
        <w:lastRenderedPageBreak/>
        <w:t>Dodatno, kao rezultat znanstvenog projekta koji je uključivo značajnu involviranost partnera iz javnog i privatnog sektora, prepoznata je tržišna potreba kompetencija iz područja pametnih gradova te je 2020. godine uveden izborni predmet Smart City management. Na inicijativu studenata, a uz punu podršku predstavnika gospodarstva, uveden je studijski smjer Poduzetništvo na prijediplomskom sveučilišnom studiju Poslovne ekonomije. Svaki semestar provodi se institucijsko ispitivanje zadovoljstva studenata kvalitetom nastave i nastavnog rada na razini Sveučilišta u Splitu i sastavnica. Uz numeričke ocjene nastave i nastavnika, koje su  svih predmeta na svim studijskim programima Fakulteta, studenti mogu naznačiti konkretne komentare o istima. U slučaju lošijih ocjena i/ili komentara, prema definiranim aktima, Uprava Fakulteta poduzima radnje (npr. razgovor s loše ocijenjenim nastavnicima).</w:t>
      </w:r>
    </w:p>
    <w:p w14:paraId="16FBAB18" w14:textId="77777777" w:rsidR="009727EE" w:rsidRPr="00A52326" w:rsidRDefault="009727EE" w:rsidP="00C25A6F">
      <w:pPr>
        <w:spacing w:line="276" w:lineRule="auto"/>
        <w:rPr>
          <w:rFonts w:eastAsia="Times New Roman" w:cstheme="minorHAnsi"/>
          <w:snapToGrid w:val="0"/>
          <w:lang w:eastAsia="hr-HR"/>
        </w:rPr>
      </w:pPr>
      <w:r w:rsidRPr="00A52326">
        <w:rPr>
          <w:rFonts w:eastAsia="Times New Roman" w:cstheme="minorHAnsi"/>
          <w:snapToGrid w:val="0"/>
          <w:lang w:eastAsia="hr-HR"/>
        </w:rPr>
        <w:t xml:space="preserve">Kod </w:t>
      </w:r>
      <w:r w:rsidRPr="001215B8">
        <w:rPr>
          <w:rFonts w:eastAsia="Times New Roman" w:cstheme="minorHAnsi"/>
          <w:b/>
          <w:snapToGrid w:val="0"/>
          <w:lang w:eastAsia="hr-HR"/>
        </w:rPr>
        <w:t>uvođenja novog studijskog programa</w:t>
      </w:r>
      <w:r w:rsidRPr="00A52326">
        <w:rPr>
          <w:rFonts w:eastAsia="Times New Roman" w:cstheme="minorHAnsi"/>
          <w:snapToGrid w:val="0"/>
          <w:lang w:eastAsia="hr-HR"/>
        </w:rPr>
        <w:t xml:space="preserve"> Statutom Fakulteta definirano je kako isti donosi </w:t>
      </w:r>
      <w:r>
        <w:rPr>
          <w:rFonts w:eastAsia="Times New Roman" w:cstheme="minorHAnsi"/>
          <w:snapToGrid w:val="0"/>
          <w:lang w:eastAsia="hr-HR"/>
        </w:rPr>
        <w:t>F</w:t>
      </w:r>
      <w:r w:rsidRPr="00A52326">
        <w:rPr>
          <w:rFonts w:eastAsia="Times New Roman" w:cstheme="minorHAnsi"/>
          <w:snapToGrid w:val="0"/>
          <w:lang w:eastAsia="hr-HR"/>
        </w:rPr>
        <w:t xml:space="preserve">akultetsko vijeće u širem sazivu. Primjer uvođenja novog studijskog programa je </w:t>
      </w:r>
      <w:hyperlink r:id="rId225" w:history="1">
        <w:r w:rsidRPr="00A52326">
          <w:rPr>
            <w:rStyle w:val="Hyperlink"/>
            <w:rFonts w:eastAsia="Times New Roman" w:cstheme="minorHAnsi"/>
            <w:snapToGrid w:val="0"/>
            <w:lang w:eastAsia="hr-HR"/>
          </w:rPr>
          <w:t>Menadžment z</w:t>
        </w:r>
        <w:r w:rsidRPr="00A52326">
          <w:rPr>
            <w:rStyle w:val="Hyperlink"/>
            <w:rFonts w:eastAsia="Calibri" w:cstheme="minorHAnsi"/>
          </w:rPr>
          <w:t>dravstvenih organizacija</w:t>
        </w:r>
      </w:hyperlink>
      <w:r w:rsidRPr="00A52326">
        <w:rPr>
          <w:rFonts w:eastAsia="Times New Roman" w:cstheme="minorHAnsi"/>
          <w:snapToGrid w:val="0"/>
          <w:lang w:eastAsia="hr-HR"/>
        </w:rPr>
        <w:t>, zajednički poslijediplomski specijalistički studij u suradnji s Medicinskom fakultetom Split</w:t>
      </w:r>
      <w:r w:rsidRPr="00A52326">
        <w:rPr>
          <w:rFonts w:eastAsia="Calibri" w:cstheme="minorHAnsi"/>
        </w:rPr>
        <w:t xml:space="preserve">. Ovaj studijski program, upućen u akreditaciju 2021.g., nastao je kao reakcija na potrebe tržišta i poslodavaca u zdravstvenom sektoru. Glavni cilj studijskog programa je postojeće i buduće upravljačke kadrove obučiti efikasnom upravljanju u zdravstvenim organizacijama u uvjetima složenog poslovnog okruženja te im prikazati brojne menadžerske procese koje je moguće implementirati u poslovne sustave, poput planiranja, organiziranja, kadroviranja, vođenja i kontroliranja poslovanja. Medicinski fakultet Split, s kojim je studij zajednički razvijen, usko je i direktno povezan sa najvećim poslodavcem za navedenu struku – KBCom Split te su </w:t>
      </w:r>
      <w:r w:rsidRPr="001215B8">
        <w:rPr>
          <w:rFonts w:eastAsia="Calibri" w:cstheme="minorHAnsi"/>
          <w:b/>
        </w:rPr>
        <w:t>inputi poslodavaca direktno bili ugrađeni u studij</w:t>
      </w:r>
      <w:r w:rsidRPr="00A52326">
        <w:rPr>
          <w:rFonts w:eastAsia="Calibri" w:cstheme="minorHAnsi"/>
        </w:rPr>
        <w:t xml:space="preserve">. Potvrda atraktivnosti programa i dobre reakcije na potrebe tržišta i poslodavaca jest podatak da ukupno 25 polaznika u dvije generacije pohađa studij, a upis treće generacije je u tijeku. Procedura odobravanja tog studija odrađena je u skladu sa svim važećim aktima te je elaborat, nakon usvajanja na širem sazivu Fakultetskog vijeća u rujnu 2021., upućen Povjerenstvu za studije Sveučilišta u Splitu na vrednovanje i odobren 2022. g. </w:t>
      </w:r>
    </w:p>
    <w:p w14:paraId="4FDF7DDA" w14:textId="77777777" w:rsidR="009727EE" w:rsidRPr="00A52326" w:rsidRDefault="009727EE" w:rsidP="00C25A6F">
      <w:pPr>
        <w:widowControl w:val="0"/>
        <w:kinsoku w:val="0"/>
        <w:overflowPunct w:val="0"/>
        <w:autoSpaceDE w:val="0"/>
        <w:autoSpaceDN w:val="0"/>
        <w:adjustRightInd w:val="0"/>
        <w:spacing w:line="276" w:lineRule="auto"/>
        <w:rPr>
          <w:rFonts w:cstheme="minorHAnsi"/>
          <w:bCs/>
        </w:rPr>
      </w:pPr>
      <w:r w:rsidRPr="00A52326">
        <w:rPr>
          <w:rFonts w:cstheme="minorHAnsi"/>
          <w:bCs/>
        </w:rPr>
        <w:t xml:space="preserve">Važno je spomenuti i </w:t>
      </w:r>
      <w:r w:rsidRPr="001215B8">
        <w:rPr>
          <w:rFonts w:cstheme="minorHAnsi"/>
          <w:b/>
          <w:bCs/>
        </w:rPr>
        <w:t>novi međunarodni združeni diplomski studij SEA-EU Joint Master Degree in Sustainable Management of Organisations</w:t>
      </w:r>
      <w:r w:rsidRPr="00A52326">
        <w:rPr>
          <w:rFonts w:cstheme="minorHAnsi"/>
          <w:bCs/>
        </w:rPr>
        <w:t xml:space="preserve">. To će biti prvi združeni studij kao i prvi međunarodni studij Fakulteta, te treći združeni međunarodni studij od osnutka Sveučilištu u Splitu (jedan od dva postojeća nije izvođen zbog nedovoljnog interesa). Studij je kreiran kroz projekt Erasmus Mundus Design Measures (EMJM) </w:t>
      </w:r>
      <w:hyperlink r:id="rId226" w:history="1">
        <w:r w:rsidRPr="00A52326">
          <w:rPr>
            <w:rStyle w:val="Hyperlink"/>
            <w:rFonts w:cstheme="minorHAnsi"/>
            <w:bCs/>
          </w:rPr>
          <w:t>TURQUOOOISE</w:t>
        </w:r>
      </w:hyperlink>
      <w:r w:rsidRPr="00A52326">
        <w:rPr>
          <w:rFonts w:cstheme="minorHAnsi"/>
          <w:bCs/>
        </w:rPr>
        <w:t xml:space="preserve"> kroz suradnju  6 sveučilišta u okviru SEA EU alijanse. </w:t>
      </w:r>
      <w:r w:rsidRPr="001215B8">
        <w:rPr>
          <w:rFonts w:cstheme="minorHAnsi"/>
          <w:b/>
          <w:bCs/>
        </w:rPr>
        <w:t>Povod za izradu studija bila je uočena globalna potreba za stručnjacima</w:t>
      </w:r>
      <w:r w:rsidRPr="00A52326">
        <w:rPr>
          <w:rFonts w:cstheme="minorHAnsi"/>
          <w:bCs/>
        </w:rPr>
        <w:t xml:space="preserve"> koji će biti u stanju voditi organizacije na tranziciji prema održivom poslovanju i društvu te su </w:t>
      </w:r>
      <w:r w:rsidRPr="001215B8">
        <w:rPr>
          <w:rFonts w:cstheme="minorHAnsi"/>
          <w:b/>
          <w:bCs/>
        </w:rPr>
        <w:t xml:space="preserve">u kreiranju ishoda studija direktno sudjelovali poslodavci </w:t>
      </w:r>
      <w:r w:rsidRPr="00A52326">
        <w:rPr>
          <w:rFonts w:cstheme="minorHAnsi"/>
          <w:bCs/>
        </w:rPr>
        <w:t xml:space="preserve">kroz radionice koje su organizirane u svih 6 partnerskih zemalja. U skladu sa važećim aktima AZVOa i Pravilnika Sveučilišta, u tijeku je proces akreditacije navedenog studija se u skladu sa europskim pristupom. Postupak se vodi kod francuske javne nacionalne akreditacijske agencije HCERES koju je odabrao konzorcij koji izrađuje studij. Kao pred korak istog, plan navedenog studija biti će stavljen u rujnu na usvajanje na Fakultetsko vijeće u proširenom sazivu. </w:t>
      </w:r>
    </w:p>
    <w:p w14:paraId="4BEBEEA2" w14:textId="77777777" w:rsidR="009727EE" w:rsidRPr="00306FDA" w:rsidRDefault="009727EE" w:rsidP="00C25A6F">
      <w:pPr>
        <w:rPr>
          <w:i/>
          <w:color w:val="FF0000"/>
        </w:rPr>
      </w:pPr>
      <w:r w:rsidRPr="001215B8">
        <w:rPr>
          <w:rFonts w:cstheme="minorHAnsi"/>
          <w:b/>
        </w:rPr>
        <w:t>Kvaliteta izvođenja studija</w:t>
      </w:r>
      <w:r w:rsidRPr="00646AE8">
        <w:rPr>
          <w:rFonts w:cstheme="minorHAnsi"/>
        </w:rPr>
        <w:t xml:space="preserve"> </w:t>
      </w:r>
      <w:r>
        <w:rPr>
          <w:rFonts w:cstheme="minorHAnsi"/>
        </w:rPr>
        <w:t xml:space="preserve">prati se </w:t>
      </w:r>
      <w:r w:rsidRPr="00646AE8">
        <w:rPr>
          <w:rFonts w:cstheme="minorHAnsi"/>
        </w:rPr>
        <w:t xml:space="preserve">na nekoliko razina. </w:t>
      </w:r>
      <w:r>
        <w:rPr>
          <w:rFonts w:cstheme="minorHAnsi"/>
        </w:rPr>
        <w:t>Ključni izvor su povratne informacije studenata. V</w:t>
      </w:r>
      <w:r w:rsidRPr="00646AE8">
        <w:rPr>
          <w:rFonts w:cstheme="minorHAnsi"/>
        </w:rPr>
        <w:t>eć 10 godina provodi se studentsko vrednovanje nastavnog rada. Svoje pojedinačne rezultate dobije svaki nastavnik, a objedinje</w:t>
      </w:r>
      <w:r>
        <w:rPr>
          <w:rFonts w:cstheme="minorHAnsi"/>
        </w:rPr>
        <w:t>ne</w:t>
      </w:r>
      <w:r w:rsidRPr="00646AE8">
        <w:rPr>
          <w:rFonts w:cstheme="minorHAnsi"/>
        </w:rPr>
        <w:t xml:space="preserve"> rezultate za cijeli Fakultet izrađuje </w:t>
      </w:r>
      <w:r>
        <w:rPr>
          <w:rFonts w:cstheme="minorHAnsi"/>
        </w:rPr>
        <w:t xml:space="preserve">menadžerica </w:t>
      </w:r>
      <w:r w:rsidRPr="00646AE8">
        <w:rPr>
          <w:rFonts w:cstheme="minorHAnsi"/>
        </w:rPr>
        <w:t>kvalitet</w:t>
      </w:r>
      <w:r>
        <w:rPr>
          <w:rFonts w:cstheme="minorHAnsi"/>
        </w:rPr>
        <w:t>e</w:t>
      </w:r>
      <w:r w:rsidRPr="00646AE8">
        <w:rPr>
          <w:rFonts w:cstheme="minorHAnsi"/>
        </w:rPr>
        <w:t xml:space="preserve"> te u ih </w:t>
      </w:r>
      <w:r>
        <w:rPr>
          <w:rFonts w:cstheme="minorHAnsi"/>
        </w:rPr>
        <w:t>upućuje d</w:t>
      </w:r>
      <w:r w:rsidRPr="00646AE8">
        <w:rPr>
          <w:rFonts w:cstheme="minorHAnsi"/>
        </w:rPr>
        <w:t xml:space="preserve">ekanu s napomenama o nastavnicima za koje je, sukladno </w:t>
      </w:r>
      <w:hyperlink r:id="rId227" w:history="1">
        <w:r w:rsidRPr="00646AE8">
          <w:rPr>
            <w:rStyle w:val="Hyperlink"/>
            <w:rFonts w:cstheme="minorHAnsi"/>
          </w:rPr>
          <w:t>Pravilniku o postupku studentskog vrednovanja nastavnog rada na Sveučilištu u Splitu</w:t>
        </w:r>
      </w:hyperlink>
      <w:r w:rsidRPr="00646AE8">
        <w:rPr>
          <w:rFonts w:cstheme="minorHAnsi"/>
        </w:rPr>
        <w:t xml:space="preserve">, potrebno provesti razgovore. Radi se o </w:t>
      </w:r>
      <w:r w:rsidRPr="00646AE8">
        <w:t>nastavnicima (a) koji koji imaju prosječnu ocjenu manju od 3; (</w:t>
      </w:r>
      <w:r>
        <w:t>b</w:t>
      </w:r>
      <w:r w:rsidRPr="00646AE8">
        <w:t>) koji su na neko od pitanja imali prosječnu brojčanu ocjenu dva ili manju od dva</w:t>
      </w:r>
      <w:r>
        <w:t xml:space="preserve"> ili (c</w:t>
      </w:r>
      <w:r w:rsidRPr="00646AE8">
        <w:t xml:space="preserve">) kod kojih je iz komentara iz anketnog listića vidljiva </w:t>
      </w:r>
      <w:r w:rsidRPr="00646AE8">
        <w:lastRenderedPageBreak/>
        <w:t>mogućnost postojanja grubog kršenja uobičajenih etičkih normi.</w:t>
      </w:r>
      <w:r>
        <w:t xml:space="preserve"> Kod takvih slučajeva, d</w:t>
      </w:r>
      <w:r w:rsidRPr="00646AE8">
        <w:t>ekan i prodekan</w:t>
      </w:r>
      <w:r>
        <w:t>ica</w:t>
      </w:r>
      <w:r w:rsidRPr="00646AE8">
        <w:t xml:space="preserve"> za nastavu obavljaju razgovor s nastavnikom koji je obvezan sastaviti i pisano očitovanje u kojem samovrednuje svoj nastavni rad za akademsku godinu na koju se ocjene odnose te daje prijedloge aktivnosti za unaprjeđenje kvalitete. Samovrednovanjem nastavni procjenjuju razloge pojedinih lo</w:t>
      </w:r>
      <w:r>
        <w:t>š</w:t>
      </w:r>
      <w:r w:rsidRPr="00646AE8">
        <w:t>ih ocjena iz anketnog upitnika ili daje osvrt na pisane komentare studenata</w:t>
      </w:r>
      <w:r>
        <w:t>.</w:t>
      </w:r>
    </w:p>
    <w:p w14:paraId="352E9FE8" w14:textId="77777777" w:rsidR="009727EE" w:rsidRPr="00646AE8" w:rsidRDefault="009727EE" w:rsidP="00C25A6F">
      <w:pPr>
        <w:spacing w:line="276" w:lineRule="auto"/>
      </w:pPr>
      <w:r w:rsidRPr="00646AE8">
        <w:t xml:space="preserve">Menadžerica za kvalitetu sastavlja </w:t>
      </w:r>
      <w:r>
        <w:t>i</w:t>
      </w:r>
      <w:r w:rsidRPr="00646AE8">
        <w:t xml:space="preserve"> zbirni izvještaj </w:t>
      </w:r>
      <w:r>
        <w:t xml:space="preserve">vrednovanja nastave za cijeli Fakultet </w:t>
      </w:r>
      <w:r w:rsidRPr="00646AE8">
        <w:t xml:space="preserve">u kojem se </w:t>
      </w:r>
      <w:r>
        <w:t xml:space="preserve">također </w:t>
      </w:r>
      <w:r w:rsidRPr="00646AE8">
        <w:t xml:space="preserve">vrši </w:t>
      </w:r>
      <w:r>
        <w:t xml:space="preserve">i </w:t>
      </w:r>
      <w:r w:rsidRPr="00646AE8">
        <w:t xml:space="preserve">usporedba ocjena po pojedinim pitanjima u odnosu na prosjek Sveučilišta u Splitu. Važno je istaknuti kako su </w:t>
      </w:r>
      <w:r w:rsidRPr="001215B8">
        <w:rPr>
          <w:b/>
        </w:rPr>
        <w:t>navedene ocjene Fakulteta uvijek više ili u najmanju ruku jednake ocjenama prosjeka Sveučilišta</w:t>
      </w:r>
      <w:r w:rsidRPr="00646AE8">
        <w:t xml:space="preserve">, što dokazuje </w:t>
      </w:r>
      <w:r w:rsidRPr="001215B8">
        <w:rPr>
          <w:b/>
        </w:rPr>
        <w:t>visoku i konzistentnu razinu kvalitete nastavnog rada na Fakultetu.</w:t>
      </w:r>
      <w:r w:rsidRPr="00646AE8">
        <w:t xml:space="preserve"> Navedeni izvještaj raspravlja se i usvaja na Odboru za kvalitetu uz preporuke Odbora za unaprijeđenije nastavnog rada. Nakon tog, </w:t>
      </w:r>
      <w:r w:rsidRPr="001215B8">
        <w:rPr>
          <w:b/>
        </w:rPr>
        <w:t>izvještaj se raspravlja i na Fakultetskom vijeću</w:t>
      </w:r>
      <w:r w:rsidRPr="00646AE8">
        <w:t xml:space="preserve"> te, uz eventualne sugestije i dopune članova, usvaja. Dodatno se rezultati ovog vrednovanja raspravljaju i na katedrama kako bi svi članovi mogli imati cj</w:t>
      </w:r>
      <w:r>
        <w:t xml:space="preserve">elovitu sliku studentske percepcije </w:t>
      </w:r>
      <w:r w:rsidRPr="00646AE8">
        <w:t xml:space="preserve">kvalitete </w:t>
      </w:r>
      <w:r>
        <w:t xml:space="preserve">održane </w:t>
      </w:r>
      <w:r w:rsidRPr="00646AE8">
        <w:t>nast</w:t>
      </w:r>
      <w:r>
        <w:t>ave, usporediti</w:t>
      </w:r>
      <w:r w:rsidRPr="00646AE8">
        <w:t xml:space="preserve"> se s drugima, razmijeniti informacije o izazovima u nastavnom radu i načinu njihova</w:t>
      </w:r>
      <w:r>
        <w:t xml:space="preserve"> rješavanja</w:t>
      </w:r>
      <w:r w:rsidRPr="00646AE8">
        <w:t xml:space="preserve"> kao i primjere vlastitih dobrih praksi. </w:t>
      </w:r>
    </w:p>
    <w:p w14:paraId="5B5DFDFF" w14:textId="06DDA629" w:rsidR="009727EE" w:rsidRPr="00C25A6F" w:rsidRDefault="009727EE" w:rsidP="00C25A6F">
      <w:pPr>
        <w:spacing w:line="276" w:lineRule="auto"/>
      </w:pPr>
      <w:r w:rsidRPr="00646AE8">
        <w:t xml:space="preserve">Svake godine Sveučilištu u Splitu dostavljaju se </w:t>
      </w:r>
      <w:r w:rsidRPr="001215B8">
        <w:rPr>
          <w:b/>
        </w:rPr>
        <w:t>podaci o uspješnosti studiranja</w:t>
      </w:r>
      <w:r w:rsidRPr="00646AE8">
        <w:t xml:space="preserve"> za sve studije na Fakultetu te izvještaj tj. analiza uspješnosti razmatra i usvaja na Odboru za kvalitetu, a potom i na Fakultetskom vijeću. Temeljem </w:t>
      </w:r>
      <w:r>
        <w:t>navedenih analiza,</w:t>
      </w:r>
      <w:r w:rsidRPr="00646AE8">
        <w:t xml:space="preserve"> prethodnih godina </w:t>
      </w:r>
      <w:r w:rsidRPr="001215B8">
        <w:rPr>
          <w:b/>
        </w:rPr>
        <w:t>uočena se određena uska grla i prostori za unaprjeđenja</w:t>
      </w:r>
      <w:r>
        <w:t>.</w:t>
      </w:r>
      <w:r w:rsidRPr="00646AE8">
        <w:t xml:space="preserve"> Tako je, obzirom na uočeni trend odustajanja studenata na prvoj godini studija, posebna pažnja posvećena informiranju brucoša o svima aspektima studiranja te su, osim Vodiča za brucoše i informacija danih na svečanom otvaranju akademske godine, od a</w:t>
      </w:r>
      <w:r>
        <w:t>k</w:t>
      </w:r>
      <w:r w:rsidRPr="00646AE8">
        <w:t>.g</w:t>
      </w:r>
      <w:r>
        <w:t xml:space="preserve">. 2021/22 uvedeni video materijali </w:t>
      </w:r>
      <w:r w:rsidRPr="00646AE8">
        <w:t>(edukacije) kao alat koji je najprijamčljiviji za generaciju Z kojoj se obraća</w:t>
      </w:r>
      <w:r>
        <w:t xml:space="preserve">. Edukacije se odnose na </w:t>
      </w:r>
      <w:r w:rsidRPr="00646AE8">
        <w:t>nov</w:t>
      </w:r>
      <w:r>
        <w:t xml:space="preserve">e </w:t>
      </w:r>
      <w:r w:rsidRPr="00646AE8">
        <w:t>elementima koje donosi studiranje (samostalan rad, vlastita regulacija dolazaka, kolokviji, ispiti; pravo na potpis; prijava ispita; broj polaganja, konzu</w:t>
      </w:r>
      <w:r>
        <w:t>l</w:t>
      </w:r>
      <w:r w:rsidRPr="00646AE8">
        <w:t>tacije nastavnika i sl.) što su kategorije potpuno nove za donedavne srednjoškolce (</w:t>
      </w:r>
      <w:r w:rsidRPr="005E3F1F">
        <w:t>detaljnije u 3.4.)</w:t>
      </w:r>
      <w:r w:rsidRPr="00646AE8">
        <w:t xml:space="preserve"> Također, započeto je </w:t>
      </w:r>
      <w:r>
        <w:t xml:space="preserve">i </w:t>
      </w:r>
      <w:r w:rsidRPr="00646AE8">
        <w:t xml:space="preserve">osmišljavanje sustava studenata mentora tzv. </w:t>
      </w:r>
      <w:r w:rsidRPr="00DC554A">
        <w:rPr>
          <w:i/>
        </w:rPr>
        <w:t>Buddya</w:t>
      </w:r>
      <w:r w:rsidRPr="00646AE8">
        <w:t>, o kojoj se dobila i pozitivna povratna informacija od predstavnika Studentskog zbora fakulteta te se razrada ist</w:t>
      </w:r>
      <w:r>
        <w:t xml:space="preserve">og </w:t>
      </w:r>
      <w:r w:rsidRPr="00646AE8">
        <w:t>očekuje u sl</w:t>
      </w:r>
      <w:r>
        <w:t>ijedećoj</w:t>
      </w:r>
      <w:r w:rsidRPr="00646AE8">
        <w:t xml:space="preserve"> ak.g. Dodatno, nakon što je uočen trend produljenja studiranja kao i izazova u izradi završnih i diplomskih radova, u ak. g. 2022/23 uveden je cijeli set aktivnosti vezanih uz izradu završnih i diplomskih radova (edukacije, PPT materijali, radionice o pretraživanju i korištenju literature, detaljne pisane upute) koje su studentima pomoć i potpora u procesu izrade tih radova (detaljnije </w:t>
      </w:r>
      <w:r w:rsidRPr="005E3F1F">
        <w:t>u 3.2.).</w:t>
      </w:r>
      <w:r w:rsidRPr="00646AE8">
        <w:t xml:space="preserve"> Velika posjećenost na ove neobvezne </w:t>
      </w:r>
      <w:hyperlink r:id="rId228" w:history="1">
        <w:r w:rsidRPr="005E3F1F">
          <w:rPr>
            <w:rStyle w:val="Hyperlink"/>
          </w:rPr>
          <w:t>radionice</w:t>
        </w:r>
      </w:hyperlink>
      <w:r w:rsidRPr="00646AE8">
        <w:t xml:space="preserve"> u ak.g. 2023/24 od gotovo 180 studenata (dokaz - potpisna lista </w:t>
      </w:r>
      <w:hyperlink r:id="rId229" w:history="1">
        <w:r w:rsidRPr="00646AE8">
          <w:rPr>
            <w:rStyle w:val="Hyperlink"/>
          </w:rPr>
          <w:t>radionica zav</w:t>
        </w:r>
        <w:r>
          <w:rPr>
            <w:rStyle w:val="Hyperlink"/>
          </w:rPr>
          <w:t>r</w:t>
        </w:r>
        <w:r w:rsidRPr="00646AE8">
          <w:rPr>
            <w:rStyle w:val="Hyperlink"/>
          </w:rPr>
          <w:t>šni</w:t>
        </w:r>
      </w:hyperlink>
      <w:r w:rsidRPr="00646AE8">
        <w:t xml:space="preserve"> i </w:t>
      </w:r>
      <w:hyperlink r:id="rId230" w:history="1">
        <w:r w:rsidRPr="00646AE8">
          <w:rPr>
            <w:rStyle w:val="Hyperlink"/>
          </w:rPr>
          <w:t>radionica diplomski radovi</w:t>
        </w:r>
      </w:hyperlink>
      <w:r w:rsidRPr="00646AE8">
        <w:t xml:space="preserve">) kao </w:t>
      </w:r>
      <w:r>
        <w:t xml:space="preserve">i </w:t>
      </w:r>
      <w:r w:rsidRPr="00646AE8">
        <w:t xml:space="preserve">pozitivne povratne informacije od studenata nastavnicama </w:t>
      </w:r>
      <w:r>
        <w:t xml:space="preserve">i </w:t>
      </w:r>
      <w:r w:rsidRPr="00646AE8">
        <w:t>prodekanici za nastavu potvrdili su</w:t>
      </w:r>
      <w:r>
        <w:t xml:space="preserve"> </w:t>
      </w:r>
      <w:r w:rsidRPr="00646AE8">
        <w:t xml:space="preserve"> važnost i pogođenost njihove organizacije.</w:t>
      </w:r>
    </w:p>
    <w:p w14:paraId="3FE60697" w14:textId="0193DD0F" w:rsidR="009727EE" w:rsidRDefault="009727EE" w:rsidP="00C25A6F">
      <w:pPr>
        <w:spacing w:line="276" w:lineRule="auto"/>
      </w:pPr>
      <w:r w:rsidRPr="00646AE8">
        <w:t xml:space="preserve">Analize </w:t>
      </w:r>
      <w:r w:rsidRPr="001215B8">
        <w:rPr>
          <w:b/>
        </w:rPr>
        <w:t>studentskog vrednovanja cjelokupne razine studija</w:t>
      </w:r>
      <w:r w:rsidRPr="00646AE8">
        <w:t xml:space="preserve"> koju provodi Sveučilište u Splitu i ispunjavanju je studenti po završetku studija</w:t>
      </w:r>
      <w:r>
        <w:t xml:space="preserve"> također je važan izvor </w:t>
      </w:r>
      <w:r w:rsidRPr="001215B8">
        <w:rPr>
          <w:b/>
        </w:rPr>
        <w:t>pokazatelja kvalitete različitih aspekta povezanih s nastavnim procesom, uključujući djelotvornost vrednovanja studenata, zadovoljstvo studenata u studijem, okruženje za učenje i svrsishodnost pomoćnih službi koje podupiru studijski program.</w:t>
      </w:r>
      <w:r>
        <w:t xml:space="preserve"> Navedeno vrednovanje</w:t>
      </w:r>
      <w:r w:rsidRPr="00646AE8">
        <w:t xml:space="preserve"> pokazuje kont</w:t>
      </w:r>
      <w:r>
        <w:t xml:space="preserve">inuiran </w:t>
      </w:r>
      <w:r w:rsidRPr="00646AE8">
        <w:t>rast globaln</w:t>
      </w:r>
      <w:r>
        <w:t xml:space="preserve">og indeksa (prosječne ocjene svih ocjenjenih elemenata) koji je u od 2018/19 sa 4.0 </w:t>
      </w:r>
      <w:r w:rsidRPr="00646AE8">
        <w:t xml:space="preserve">u </w:t>
      </w:r>
      <w:r>
        <w:t xml:space="preserve">ak.g. 2021/22, </w:t>
      </w:r>
      <w:r w:rsidRPr="00646AE8">
        <w:t>posljednjoj godini u kojoj su podaci dostupni</w:t>
      </w:r>
      <w:r>
        <w:rPr>
          <w:rStyle w:val="FootnoteReference"/>
        </w:rPr>
        <w:footnoteReference w:id="1"/>
      </w:r>
      <w:r>
        <w:t>,</w:t>
      </w:r>
      <w:r w:rsidRPr="00646AE8">
        <w:t xml:space="preserve"> </w:t>
      </w:r>
      <w:r>
        <w:t>porastao na 4,3</w:t>
      </w:r>
      <w:r w:rsidRPr="00646AE8">
        <w:t xml:space="preserve">. </w:t>
      </w:r>
      <w:r w:rsidRPr="00397E55">
        <w:t xml:space="preserve">(Tablica </w:t>
      </w:r>
      <w:r w:rsidR="00397E55" w:rsidRPr="00397E55">
        <w:t>2</w:t>
      </w:r>
      <w:r w:rsidRPr="00397E55">
        <w:t>).</w:t>
      </w:r>
    </w:p>
    <w:p w14:paraId="7A57B948" w14:textId="5BC10FC2" w:rsidR="008D16A2" w:rsidRPr="008D16A2" w:rsidRDefault="008D16A2" w:rsidP="008D16A2">
      <w:pPr>
        <w:pStyle w:val="Caption"/>
        <w:keepNext/>
        <w:spacing w:after="0"/>
        <w:rPr>
          <w:i w:val="0"/>
          <w:color w:val="auto"/>
          <w:sz w:val="22"/>
        </w:rPr>
      </w:pPr>
      <w:bookmarkStart w:id="6" w:name="_Toc178172700"/>
      <w:bookmarkStart w:id="7" w:name="_Toc178173290"/>
      <w:r w:rsidRPr="008D16A2">
        <w:rPr>
          <w:b/>
          <w:i w:val="0"/>
          <w:color w:val="auto"/>
          <w:sz w:val="22"/>
        </w:rPr>
        <w:lastRenderedPageBreak/>
        <w:t xml:space="preserve">Tablica </w:t>
      </w:r>
      <w:r w:rsidRPr="008D16A2">
        <w:rPr>
          <w:b/>
          <w:i w:val="0"/>
          <w:color w:val="auto"/>
          <w:sz w:val="22"/>
        </w:rPr>
        <w:fldChar w:fldCharType="begin"/>
      </w:r>
      <w:r w:rsidRPr="008D16A2">
        <w:rPr>
          <w:b/>
          <w:i w:val="0"/>
          <w:color w:val="auto"/>
          <w:sz w:val="22"/>
        </w:rPr>
        <w:instrText xml:space="preserve"> SEQ Table \* ARABIC </w:instrText>
      </w:r>
      <w:r w:rsidRPr="008D16A2">
        <w:rPr>
          <w:b/>
          <w:i w:val="0"/>
          <w:color w:val="auto"/>
          <w:sz w:val="22"/>
        </w:rPr>
        <w:fldChar w:fldCharType="separate"/>
      </w:r>
      <w:r w:rsidR="00D36EA6">
        <w:rPr>
          <w:b/>
          <w:i w:val="0"/>
          <w:noProof/>
          <w:color w:val="auto"/>
          <w:sz w:val="22"/>
        </w:rPr>
        <w:t>2</w:t>
      </w:r>
      <w:r w:rsidRPr="008D16A2">
        <w:rPr>
          <w:b/>
          <w:i w:val="0"/>
          <w:color w:val="auto"/>
          <w:sz w:val="22"/>
        </w:rPr>
        <w:fldChar w:fldCharType="end"/>
      </w:r>
      <w:r w:rsidRPr="008D16A2">
        <w:rPr>
          <w:b/>
          <w:i w:val="0"/>
          <w:color w:val="auto"/>
          <w:sz w:val="22"/>
        </w:rPr>
        <w:t>:</w:t>
      </w:r>
      <w:r w:rsidRPr="008D16A2">
        <w:rPr>
          <w:i w:val="0"/>
          <w:color w:val="auto"/>
          <w:sz w:val="22"/>
        </w:rPr>
        <w:t xml:space="preserve"> Ocjene različitih aspekata u okviru studentsko vrednovanje cjelokupne razine studija (2018/19 – 2021/22)</w:t>
      </w:r>
      <w:bookmarkEnd w:id="6"/>
      <w:bookmarkEnd w:id="7"/>
    </w:p>
    <w:tbl>
      <w:tblPr>
        <w:tblStyle w:val="TableGrid"/>
        <w:tblW w:w="0" w:type="auto"/>
        <w:tblLook w:val="04A0" w:firstRow="1" w:lastRow="0" w:firstColumn="1" w:lastColumn="0" w:noHBand="0" w:noVBand="1"/>
      </w:tblPr>
      <w:tblGrid>
        <w:gridCol w:w="4845"/>
        <w:gridCol w:w="1105"/>
        <w:gridCol w:w="1105"/>
        <w:gridCol w:w="1105"/>
        <w:gridCol w:w="902"/>
      </w:tblGrid>
      <w:tr w:rsidR="009727EE" w:rsidRPr="00B8780B" w14:paraId="5116B0C5" w14:textId="77777777" w:rsidTr="009727EE">
        <w:tc>
          <w:tcPr>
            <w:tcW w:w="0" w:type="auto"/>
          </w:tcPr>
          <w:p w14:paraId="594B3E77" w14:textId="77777777" w:rsidR="009727EE" w:rsidRPr="00E354BC" w:rsidRDefault="009727EE" w:rsidP="00372DFA">
            <w:pPr>
              <w:jc w:val="center"/>
              <w:rPr>
                <w:sz w:val="20"/>
                <w:szCs w:val="20"/>
              </w:rPr>
            </w:pPr>
          </w:p>
        </w:tc>
        <w:tc>
          <w:tcPr>
            <w:tcW w:w="0" w:type="auto"/>
          </w:tcPr>
          <w:p w14:paraId="36A84AE0" w14:textId="77777777" w:rsidR="009727EE" w:rsidRPr="00E354BC" w:rsidRDefault="009727EE" w:rsidP="00372DFA">
            <w:pPr>
              <w:jc w:val="center"/>
              <w:rPr>
                <w:sz w:val="20"/>
                <w:szCs w:val="20"/>
              </w:rPr>
            </w:pPr>
            <w:r w:rsidRPr="00E354BC">
              <w:rPr>
                <w:sz w:val="20"/>
                <w:szCs w:val="20"/>
              </w:rPr>
              <w:t>2018/2019</w:t>
            </w:r>
          </w:p>
        </w:tc>
        <w:tc>
          <w:tcPr>
            <w:tcW w:w="0" w:type="auto"/>
          </w:tcPr>
          <w:p w14:paraId="714D3F93" w14:textId="77777777" w:rsidR="009727EE" w:rsidRPr="00E354BC" w:rsidRDefault="009727EE" w:rsidP="00372DFA">
            <w:pPr>
              <w:jc w:val="center"/>
              <w:rPr>
                <w:sz w:val="20"/>
                <w:szCs w:val="20"/>
              </w:rPr>
            </w:pPr>
            <w:r w:rsidRPr="00E354BC">
              <w:rPr>
                <w:sz w:val="20"/>
                <w:szCs w:val="20"/>
              </w:rPr>
              <w:t>2019/2020</w:t>
            </w:r>
          </w:p>
        </w:tc>
        <w:tc>
          <w:tcPr>
            <w:tcW w:w="0" w:type="auto"/>
          </w:tcPr>
          <w:p w14:paraId="3B8CE031" w14:textId="77777777" w:rsidR="009727EE" w:rsidRPr="00E354BC" w:rsidRDefault="009727EE" w:rsidP="00372DFA">
            <w:pPr>
              <w:jc w:val="center"/>
              <w:rPr>
                <w:sz w:val="20"/>
                <w:szCs w:val="20"/>
              </w:rPr>
            </w:pPr>
            <w:r w:rsidRPr="00E354BC">
              <w:rPr>
                <w:sz w:val="20"/>
                <w:szCs w:val="20"/>
              </w:rPr>
              <w:t>2019/2021</w:t>
            </w:r>
          </w:p>
        </w:tc>
        <w:tc>
          <w:tcPr>
            <w:tcW w:w="0" w:type="auto"/>
          </w:tcPr>
          <w:p w14:paraId="26817FF5" w14:textId="77777777" w:rsidR="009727EE" w:rsidRPr="00E354BC" w:rsidRDefault="009727EE" w:rsidP="00372DFA">
            <w:pPr>
              <w:jc w:val="center"/>
              <w:rPr>
                <w:sz w:val="20"/>
                <w:szCs w:val="20"/>
              </w:rPr>
            </w:pPr>
            <w:r w:rsidRPr="00E354BC">
              <w:rPr>
                <w:sz w:val="20"/>
                <w:szCs w:val="20"/>
              </w:rPr>
              <w:t>2021/22</w:t>
            </w:r>
          </w:p>
        </w:tc>
      </w:tr>
      <w:tr w:rsidR="009727EE" w:rsidRPr="00B8780B" w14:paraId="6437392D" w14:textId="77777777" w:rsidTr="009727EE">
        <w:tc>
          <w:tcPr>
            <w:tcW w:w="0" w:type="auto"/>
          </w:tcPr>
          <w:p w14:paraId="6E885C71" w14:textId="77777777" w:rsidR="009727EE" w:rsidRPr="00E354BC" w:rsidRDefault="009727EE" w:rsidP="00372DFA">
            <w:pPr>
              <w:jc w:val="center"/>
              <w:rPr>
                <w:sz w:val="20"/>
                <w:szCs w:val="20"/>
              </w:rPr>
            </w:pPr>
            <w:r w:rsidRPr="00E354BC">
              <w:rPr>
                <w:sz w:val="20"/>
                <w:szCs w:val="20"/>
              </w:rPr>
              <w:t>Globalni indeks</w:t>
            </w:r>
          </w:p>
        </w:tc>
        <w:tc>
          <w:tcPr>
            <w:tcW w:w="0" w:type="auto"/>
          </w:tcPr>
          <w:p w14:paraId="004F43F4" w14:textId="77777777" w:rsidR="009727EE" w:rsidRPr="00E354BC" w:rsidRDefault="009727EE" w:rsidP="00372DFA">
            <w:pPr>
              <w:jc w:val="center"/>
              <w:rPr>
                <w:sz w:val="20"/>
                <w:szCs w:val="20"/>
              </w:rPr>
            </w:pPr>
            <w:r w:rsidRPr="00E354BC">
              <w:rPr>
                <w:sz w:val="20"/>
                <w:szCs w:val="20"/>
              </w:rPr>
              <w:t>4,0</w:t>
            </w:r>
          </w:p>
        </w:tc>
        <w:tc>
          <w:tcPr>
            <w:tcW w:w="0" w:type="auto"/>
          </w:tcPr>
          <w:p w14:paraId="7BEEA681" w14:textId="77777777" w:rsidR="009727EE" w:rsidRPr="00E354BC" w:rsidRDefault="009727EE" w:rsidP="00372DFA">
            <w:pPr>
              <w:jc w:val="center"/>
              <w:rPr>
                <w:sz w:val="20"/>
                <w:szCs w:val="20"/>
              </w:rPr>
            </w:pPr>
            <w:r w:rsidRPr="00E354BC">
              <w:rPr>
                <w:sz w:val="20"/>
                <w:szCs w:val="20"/>
              </w:rPr>
              <w:t>4,0</w:t>
            </w:r>
          </w:p>
        </w:tc>
        <w:tc>
          <w:tcPr>
            <w:tcW w:w="0" w:type="auto"/>
          </w:tcPr>
          <w:p w14:paraId="0D768BEB" w14:textId="77777777" w:rsidR="009727EE" w:rsidRPr="00E354BC" w:rsidRDefault="009727EE" w:rsidP="00372DFA">
            <w:pPr>
              <w:jc w:val="center"/>
              <w:rPr>
                <w:sz w:val="20"/>
                <w:szCs w:val="20"/>
              </w:rPr>
            </w:pPr>
            <w:r w:rsidRPr="00E354BC">
              <w:rPr>
                <w:sz w:val="20"/>
                <w:szCs w:val="20"/>
              </w:rPr>
              <w:t>4,1</w:t>
            </w:r>
          </w:p>
        </w:tc>
        <w:tc>
          <w:tcPr>
            <w:tcW w:w="0" w:type="auto"/>
          </w:tcPr>
          <w:p w14:paraId="17E26B33" w14:textId="77777777" w:rsidR="009727EE" w:rsidRPr="00E354BC" w:rsidRDefault="009727EE" w:rsidP="00372DFA">
            <w:pPr>
              <w:jc w:val="center"/>
              <w:rPr>
                <w:color w:val="00B050"/>
                <w:sz w:val="20"/>
                <w:szCs w:val="20"/>
              </w:rPr>
            </w:pPr>
            <w:r w:rsidRPr="00E354BC">
              <w:rPr>
                <w:color w:val="00B050"/>
                <w:sz w:val="20"/>
                <w:szCs w:val="20"/>
              </w:rPr>
              <w:t>4,3</w:t>
            </w:r>
          </w:p>
        </w:tc>
      </w:tr>
      <w:tr w:rsidR="009727EE" w:rsidRPr="00B8780B" w14:paraId="22C6FBD3" w14:textId="77777777" w:rsidTr="009727EE">
        <w:tc>
          <w:tcPr>
            <w:tcW w:w="0" w:type="auto"/>
          </w:tcPr>
          <w:p w14:paraId="35994F49" w14:textId="004247C6" w:rsidR="009727EE" w:rsidRPr="00E354BC" w:rsidRDefault="009727EE" w:rsidP="00372DFA">
            <w:pPr>
              <w:jc w:val="center"/>
              <w:rPr>
                <w:sz w:val="20"/>
                <w:szCs w:val="20"/>
              </w:rPr>
            </w:pPr>
            <w:r w:rsidRPr="00E354BC">
              <w:rPr>
                <w:sz w:val="20"/>
                <w:szCs w:val="20"/>
              </w:rPr>
              <w:t>Opći uvjeti studiranja</w:t>
            </w:r>
          </w:p>
        </w:tc>
        <w:tc>
          <w:tcPr>
            <w:tcW w:w="0" w:type="auto"/>
          </w:tcPr>
          <w:p w14:paraId="5583787D" w14:textId="77777777" w:rsidR="009727EE" w:rsidRPr="00E354BC" w:rsidRDefault="009727EE" w:rsidP="00372DFA">
            <w:pPr>
              <w:jc w:val="center"/>
              <w:rPr>
                <w:sz w:val="20"/>
                <w:szCs w:val="20"/>
              </w:rPr>
            </w:pPr>
            <w:r w:rsidRPr="00E354BC">
              <w:rPr>
                <w:sz w:val="20"/>
                <w:szCs w:val="20"/>
              </w:rPr>
              <w:t>4,3</w:t>
            </w:r>
          </w:p>
        </w:tc>
        <w:tc>
          <w:tcPr>
            <w:tcW w:w="0" w:type="auto"/>
          </w:tcPr>
          <w:p w14:paraId="2FB22C80" w14:textId="77777777" w:rsidR="009727EE" w:rsidRPr="00E354BC" w:rsidRDefault="009727EE" w:rsidP="00372DFA">
            <w:pPr>
              <w:jc w:val="center"/>
              <w:rPr>
                <w:sz w:val="20"/>
                <w:szCs w:val="20"/>
              </w:rPr>
            </w:pPr>
            <w:r w:rsidRPr="00E354BC">
              <w:rPr>
                <w:sz w:val="20"/>
                <w:szCs w:val="20"/>
              </w:rPr>
              <w:t>4,3</w:t>
            </w:r>
          </w:p>
        </w:tc>
        <w:tc>
          <w:tcPr>
            <w:tcW w:w="0" w:type="auto"/>
          </w:tcPr>
          <w:p w14:paraId="61620337" w14:textId="77777777" w:rsidR="009727EE" w:rsidRPr="00E354BC" w:rsidRDefault="009727EE" w:rsidP="00372DFA">
            <w:pPr>
              <w:jc w:val="center"/>
              <w:rPr>
                <w:sz w:val="20"/>
                <w:szCs w:val="20"/>
              </w:rPr>
            </w:pPr>
            <w:r w:rsidRPr="00E354BC">
              <w:rPr>
                <w:sz w:val="20"/>
                <w:szCs w:val="20"/>
              </w:rPr>
              <w:t>4,3</w:t>
            </w:r>
          </w:p>
        </w:tc>
        <w:tc>
          <w:tcPr>
            <w:tcW w:w="0" w:type="auto"/>
          </w:tcPr>
          <w:p w14:paraId="08223139" w14:textId="77777777" w:rsidR="009727EE" w:rsidRPr="00E354BC" w:rsidRDefault="009727EE" w:rsidP="00372DFA">
            <w:pPr>
              <w:jc w:val="center"/>
              <w:rPr>
                <w:color w:val="00B050"/>
                <w:sz w:val="20"/>
                <w:szCs w:val="20"/>
              </w:rPr>
            </w:pPr>
            <w:r w:rsidRPr="00E354BC">
              <w:rPr>
                <w:color w:val="00B050"/>
                <w:sz w:val="20"/>
                <w:szCs w:val="20"/>
              </w:rPr>
              <w:t>4,5</w:t>
            </w:r>
          </w:p>
        </w:tc>
      </w:tr>
      <w:tr w:rsidR="009727EE" w:rsidRPr="00B8780B" w14:paraId="7E26702B" w14:textId="77777777" w:rsidTr="009727EE">
        <w:tc>
          <w:tcPr>
            <w:tcW w:w="0" w:type="auto"/>
          </w:tcPr>
          <w:p w14:paraId="46B79642" w14:textId="77777777" w:rsidR="009727EE" w:rsidRPr="00E354BC" w:rsidRDefault="009727EE" w:rsidP="00372DFA">
            <w:pPr>
              <w:jc w:val="center"/>
              <w:rPr>
                <w:sz w:val="20"/>
                <w:szCs w:val="20"/>
              </w:rPr>
            </w:pPr>
            <w:r w:rsidRPr="00E354BC">
              <w:rPr>
                <w:sz w:val="20"/>
                <w:szCs w:val="20"/>
              </w:rPr>
              <w:t>Rad administrativnih i stručnih službi</w:t>
            </w:r>
          </w:p>
        </w:tc>
        <w:tc>
          <w:tcPr>
            <w:tcW w:w="0" w:type="auto"/>
          </w:tcPr>
          <w:p w14:paraId="0C0C3C32" w14:textId="77777777" w:rsidR="009727EE" w:rsidRPr="00E354BC" w:rsidRDefault="009727EE" w:rsidP="00372DFA">
            <w:pPr>
              <w:jc w:val="center"/>
              <w:rPr>
                <w:sz w:val="20"/>
                <w:szCs w:val="20"/>
              </w:rPr>
            </w:pPr>
            <w:r w:rsidRPr="00E354BC">
              <w:rPr>
                <w:sz w:val="20"/>
                <w:szCs w:val="20"/>
              </w:rPr>
              <w:t>4,1</w:t>
            </w:r>
          </w:p>
        </w:tc>
        <w:tc>
          <w:tcPr>
            <w:tcW w:w="0" w:type="auto"/>
          </w:tcPr>
          <w:p w14:paraId="4C6DF1F3" w14:textId="77777777" w:rsidR="009727EE" w:rsidRPr="00E354BC" w:rsidRDefault="009727EE" w:rsidP="00372DFA">
            <w:pPr>
              <w:jc w:val="center"/>
              <w:rPr>
                <w:sz w:val="20"/>
                <w:szCs w:val="20"/>
              </w:rPr>
            </w:pPr>
            <w:r w:rsidRPr="00E354BC">
              <w:rPr>
                <w:sz w:val="20"/>
                <w:szCs w:val="20"/>
              </w:rPr>
              <w:t>4,0</w:t>
            </w:r>
          </w:p>
        </w:tc>
        <w:tc>
          <w:tcPr>
            <w:tcW w:w="0" w:type="auto"/>
          </w:tcPr>
          <w:p w14:paraId="30E7E26D" w14:textId="77777777" w:rsidR="009727EE" w:rsidRPr="00E354BC" w:rsidRDefault="009727EE" w:rsidP="00372DFA">
            <w:pPr>
              <w:jc w:val="center"/>
              <w:rPr>
                <w:sz w:val="20"/>
                <w:szCs w:val="20"/>
              </w:rPr>
            </w:pPr>
            <w:r w:rsidRPr="00E354BC">
              <w:rPr>
                <w:sz w:val="20"/>
                <w:szCs w:val="20"/>
              </w:rPr>
              <w:t>4,1</w:t>
            </w:r>
          </w:p>
        </w:tc>
        <w:tc>
          <w:tcPr>
            <w:tcW w:w="0" w:type="auto"/>
          </w:tcPr>
          <w:p w14:paraId="4AE63FB2" w14:textId="77777777" w:rsidR="009727EE" w:rsidRPr="00E354BC" w:rsidRDefault="009727EE" w:rsidP="00372DFA">
            <w:pPr>
              <w:jc w:val="center"/>
              <w:rPr>
                <w:color w:val="00B050"/>
                <w:sz w:val="20"/>
                <w:szCs w:val="20"/>
              </w:rPr>
            </w:pPr>
            <w:r w:rsidRPr="00E354BC">
              <w:rPr>
                <w:color w:val="00B050"/>
                <w:sz w:val="20"/>
                <w:szCs w:val="20"/>
              </w:rPr>
              <w:t>4,2</w:t>
            </w:r>
          </w:p>
        </w:tc>
      </w:tr>
      <w:tr w:rsidR="009727EE" w:rsidRPr="00B8780B" w14:paraId="202BAAD5" w14:textId="77777777" w:rsidTr="009727EE">
        <w:tc>
          <w:tcPr>
            <w:tcW w:w="0" w:type="auto"/>
          </w:tcPr>
          <w:p w14:paraId="23AA2007" w14:textId="77777777" w:rsidR="009727EE" w:rsidRPr="00E354BC" w:rsidRDefault="009727EE" w:rsidP="00372DFA">
            <w:pPr>
              <w:jc w:val="center"/>
              <w:rPr>
                <w:i/>
                <w:sz w:val="20"/>
                <w:szCs w:val="20"/>
              </w:rPr>
            </w:pPr>
            <w:r w:rsidRPr="00E354BC">
              <w:rPr>
                <w:i/>
                <w:sz w:val="20"/>
                <w:szCs w:val="20"/>
              </w:rPr>
              <w:t>Studentska referada radi profesionalno i u skladu s potrebama studenata</w:t>
            </w:r>
          </w:p>
        </w:tc>
        <w:tc>
          <w:tcPr>
            <w:tcW w:w="0" w:type="auto"/>
          </w:tcPr>
          <w:p w14:paraId="509B7081" w14:textId="77777777" w:rsidR="009727EE" w:rsidRPr="00E354BC" w:rsidRDefault="009727EE" w:rsidP="00372DFA">
            <w:pPr>
              <w:jc w:val="center"/>
              <w:rPr>
                <w:sz w:val="20"/>
                <w:szCs w:val="20"/>
              </w:rPr>
            </w:pPr>
            <w:r w:rsidRPr="00E354BC">
              <w:rPr>
                <w:sz w:val="20"/>
                <w:szCs w:val="20"/>
              </w:rPr>
              <w:t>3,3</w:t>
            </w:r>
          </w:p>
        </w:tc>
        <w:tc>
          <w:tcPr>
            <w:tcW w:w="0" w:type="auto"/>
          </w:tcPr>
          <w:p w14:paraId="7637D509" w14:textId="77777777" w:rsidR="009727EE" w:rsidRPr="00E354BC" w:rsidRDefault="009727EE" w:rsidP="00372DFA">
            <w:pPr>
              <w:jc w:val="center"/>
              <w:rPr>
                <w:sz w:val="20"/>
                <w:szCs w:val="20"/>
              </w:rPr>
            </w:pPr>
            <w:r w:rsidRPr="00E354BC">
              <w:rPr>
                <w:sz w:val="20"/>
                <w:szCs w:val="20"/>
              </w:rPr>
              <w:t>3,2</w:t>
            </w:r>
          </w:p>
        </w:tc>
        <w:tc>
          <w:tcPr>
            <w:tcW w:w="0" w:type="auto"/>
          </w:tcPr>
          <w:p w14:paraId="56F4A1BF" w14:textId="77777777" w:rsidR="009727EE" w:rsidRPr="00E354BC" w:rsidRDefault="009727EE" w:rsidP="00372DFA">
            <w:pPr>
              <w:jc w:val="center"/>
              <w:rPr>
                <w:sz w:val="20"/>
                <w:szCs w:val="20"/>
              </w:rPr>
            </w:pPr>
            <w:r w:rsidRPr="00E354BC">
              <w:rPr>
                <w:sz w:val="20"/>
                <w:szCs w:val="20"/>
              </w:rPr>
              <w:t>3,4</w:t>
            </w:r>
          </w:p>
        </w:tc>
        <w:tc>
          <w:tcPr>
            <w:tcW w:w="0" w:type="auto"/>
          </w:tcPr>
          <w:p w14:paraId="01EDF063" w14:textId="77777777" w:rsidR="009727EE" w:rsidRPr="00E354BC" w:rsidRDefault="009727EE" w:rsidP="00372DFA">
            <w:pPr>
              <w:jc w:val="center"/>
              <w:rPr>
                <w:color w:val="00B050"/>
                <w:sz w:val="20"/>
                <w:szCs w:val="20"/>
              </w:rPr>
            </w:pPr>
            <w:r w:rsidRPr="00E354BC">
              <w:rPr>
                <w:color w:val="00B050"/>
                <w:sz w:val="20"/>
                <w:szCs w:val="20"/>
              </w:rPr>
              <w:t>3,8</w:t>
            </w:r>
          </w:p>
        </w:tc>
      </w:tr>
      <w:tr w:rsidR="009727EE" w:rsidRPr="00B8780B" w14:paraId="6C8CDC71" w14:textId="77777777" w:rsidTr="009727EE">
        <w:tc>
          <w:tcPr>
            <w:tcW w:w="0" w:type="auto"/>
          </w:tcPr>
          <w:p w14:paraId="46456EF2" w14:textId="09C83520" w:rsidR="009727EE" w:rsidRPr="00E354BC" w:rsidRDefault="009727EE" w:rsidP="00372DFA">
            <w:pPr>
              <w:jc w:val="center"/>
              <w:rPr>
                <w:sz w:val="20"/>
                <w:szCs w:val="20"/>
              </w:rPr>
            </w:pPr>
            <w:r w:rsidRPr="00E354BC">
              <w:rPr>
                <w:sz w:val="20"/>
                <w:szCs w:val="20"/>
              </w:rPr>
              <w:t>Sadržaj i organizacija studijskih programa</w:t>
            </w:r>
          </w:p>
        </w:tc>
        <w:tc>
          <w:tcPr>
            <w:tcW w:w="0" w:type="auto"/>
          </w:tcPr>
          <w:p w14:paraId="70BE01EB" w14:textId="77777777" w:rsidR="009727EE" w:rsidRPr="00E354BC" w:rsidRDefault="009727EE" w:rsidP="00372DFA">
            <w:pPr>
              <w:jc w:val="center"/>
              <w:rPr>
                <w:sz w:val="20"/>
                <w:szCs w:val="20"/>
              </w:rPr>
            </w:pPr>
            <w:r w:rsidRPr="00E354BC">
              <w:rPr>
                <w:sz w:val="20"/>
                <w:szCs w:val="20"/>
              </w:rPr>
              <w:t>3,9</w:t>
            </w:r>
          </w:p>
        </w:tc>
        <w:tc>
          <w:tcPr>
            <w:tcW w:w="0" w:type="auto"/>
          </w:tcPr>
          <w:p w14:paraId="445C8391" w14:textId="77777777" w:rsidR="009727EE" w:rsidRPr="00E354BC" w:rsidRDefault="009727EE" w:rsidP="00372DFA">
            <w:pPr>
              <w:jc w:val="center"/>
              <w:rPr>
                <w:sz w:val="20"/>
                <w:szCs w:val="20"/>
              </w:rPr>
            </w:pPr>
            <w:r w:rsidRPr="00E354BC">
              <w:rPr>
                <w:sz w:val="20"/>
                <w:szCs w:val="20"/>
              </w:rPr>
              <w:t>3,9</w:t>
            </w:r>
          </w:p>
        </w:tc>
        <w:tc>
          <w:tcPr>
            <w:tcW w:w="0" w:type="auto"/>
          </w:tcPr>
          <w:p w14:paraId="2C301A6F" w14:textId="77777777" w:rsidR="009727EE" w:rsidRPr="00E354BC" w:rsidRDefault="009727EE" w:rsidP="00372DFA">
            <w:pPr>
              <w:jc w:val="center"/>
              <w:rPr>
                <w:sz w:val="20"/>
                <w:szCs w:val="20"/>
              </w:rPr>
            </w:pPr>
            <w:r w:rsidRPr="00E354BC">
              <w:rPr>
                <w:sz w:val="20"/>
                <w:szCs w:val="20"/>
              </w:rPr>
              <w:t>4,0</w:t>
            </w:r>
          </w:p>
        </w:tc>
        <w:tc>
          <w:tcPr>
            <w:tcW w:w="0" w:type="auto"/>
          </w:tcPr>
          <w:p w14:paraId="4C72D61C" w14:textId="77777777" w:rsidR="009727EE" w:rsidRPr="00E354BC" w:rsidRDefault="009727EE" w:rsidP="00372DFA">
            <w:pPr>
              <w:jc w:val="center"/>
              <w:rPr>
                <w:color w:val="00B050"/>
                <w:sz w:val="20"/>
                <w:szCs w:val="20"/>
              </w:rPr>
            </w:pPr>
            <w:r w:rsidRPr="00E354BC">
              <w:rPr>
                <w:color w:val="00B050"/>
                <w:sz w:val="20"/>
                <w:szCs w:val="20"/>
              </w:rPr>
              <w:t>4,1</w:t>
            </w:r>
          </w:p>
        </w:tc>
      </w:tr>
      <w:tr w:rsidR="009727EE" w:rsidRPr="00B8780B" w14:paraId="4A8128BD" w14:textId="77777777" w:rsidTr="009727EE">
        <w:tc>
          <w:tcPr>
            <w:tcW w:w="0" w:type="auto"/>
          </w:tcPr>
          <w:p w14:paraId="72F1C6F2" w14:textId="77777777" w:rsidR="009727EE" w:rsidRPr="00E354BC" w:rsidRDefault="009727EE" w:rsidP="00372DFA">
            <w:pPr>
              <w:jc w:val="center"/>
              <w:rPr>
                <w:sz w:val="20"/>
                <w:szCs w:val="20"/>
              </w:rPr>
            </w:pPr>
            <w:r w:rsidRPr="00E354BC">
              <w:rPr>
                <w:sz w:val="20"/>
                <w:szCs w:val="20"/>
              </w:rPr>
              <w:t>Provedba nastave</w:t>
            </w:r>
          </w:p>
        </w:tc>
        <w:tc>
          <w:tcPr>
            <w:tcW w:w="0" w:type="auto"/>
          </w:tcPr>
          <w:p w14:paraId="406A2155" w14:textId="77777777" w:rsidR="009727EE" w:rsidRPr="00E354BC" w:rsidRDefault="009727EE" w:rsidP="00372DFA">
            <w:pPr>
              <w:jc w:val="center"/>
              <w:rPr>
                <w:sz w:val="20"/>
                <w:szCs w:val="20"/>
              </w:rPr>
            </w:pPr>
            <w:r w:rsidRPr="00E354BC">
              <w:rPr>
                <w:sz w:val="20"/>
                <w:szCs w:val="20"/>
              </w:rPr>
              <w:t>3,9</w:t>
            </w:r>
          </w:p>
        </w:tc>
        <w:tc>
          <w:tcPr>
            <w:tcW w:w="0" w:type="auto"/>
          </w:tcPr>
          <w:p w14:paraId="428D979D" w14:textId="77777777" w:rsidR="009727EE" w:rsidRPr="00E354BC" w:rsidRDefault="009727EE" w:rsidP="00372DFA">
            <w:pPr>
              <w:jc w:val="center"/>
              <w:rPr>
                <w:sz w:val="20"/>
                <w:szCs w:val="20"/>
              </w:rPr>
            </w:pPr>
            <w:r w:rsidRPr="00E354BC">
              <w:rPr>
                <w:sz w:val="20"/>
                <w:szCs w:val="20"/>
              </w:rPr>
              <w:t>3,9</w:t>
            </w:r>
          </w:p>
        </w:tc>
        <w:tc>
          <w:tcPr>
            <w:tcW w:w="0" w:type="auto"/>
          </w:tcPr>
          <w:p w14:paraId="4CFE44CA" w14:textId="77777777" w:rsidR="009727EE" w:rsidRPr="00E354BC" w:rsidRDefault="009727EE" w:rsidP="00372DFA">
            <w:pPr>
              <w:jc w:val="center"/>
              <w:rPr>
                <w:sz w:val="20"/>
                <w:szCs w:val="20"/>
              </w:rPr>
            </w:pPr>
            <w:r w:rsidRPr="00E354BC">
              <w:rPr>
                <w:sz w:val="20"/>
                <w:szCs w:val="20"/>
              </w:rPr>
              <w:t>3,9</w:t>
            </w:r>
          </w:p>
        </w:tc>
        <w:tc>
          <w:tcPr>
            <w:tcW w:w="0" w:type="auto"/>
          </w:tcPr>
          <w:p w14:paraId="51A1E2A8" w14:textId="77777777" w:rsidR="009727EE" w:rsidRPr="00E354BC" w:rsidRDefault="009727EE" w:rsidP="00372DFA">
            <w:pPr>
              <w:jc w:val="center"/>
              <w:rPr>
                <w:color w:val="00B050"/>
                <w:sz w:val="20"/>
                <w:szCs w:val="20"/>
              </w:rPr>
            </w:pPr>
            <w:r w:rsidRPr="00E354BC">
              <w:rPr>
                <w:color w:val="00B050"/>
                <w:sz w:val="20"/>
                <w:szCs w:val="20"/>
              </w:rPr>
              <w:t>4,1</w:t>
            </w:r>
          </w:p>
        </w:tc>
      </w:tr>
      <w:tr w:rsidR="009727EE" w:rsidRPr="00B8780B" w14:paraId="20823E3E" w14:textId="77777777" w:rsidTr="009727EE">
        <w:tc>
          <w:tcPr>
            <w:tcW w:w="0" w:type="auto"/>
          </w:tcPr>
          <w:p w14:paraId="5804AF1A" w14:textId="77777777" w:rsidR="009727EE" w:rsidRPr="00E354BC" w:rsidRDefault="009727EE" w:rsidP="00372DFA">
            <w:pPr>
              <w:jc w:val="center"/>
              <w:rPr>
                <w:sz w:val="20"/>
                <w:szCs w:val="20"/>
              </w:rPr>
            </w:pPr>
            <w:r w:rsidRPr="00E354BC">
              <w:rPr>
                <w:sz w:val="20"/>
                <w:szCs w:val="20"/>
              </w:rPr>
              <w:t>Postupak procjene znanja</w:t>
            </w:r>
          </w:p>
        </w:tc>
        <w:tc>
          <w:tcPr>
            <w:tcW w:w="0" w:type="auto"/>
          </w:tcPr>
          <w:p w14:paraId="46BE6D7C" w14:textId="77777777" w:rsidR="009727EE" w:rsidRPr="00E354BC" w:rsidRDefault="009727EE" w:rsidP="00372DFA">
            <w:pPr>
              <w:jc w:val="center"/>
              <w:rPr>
                <w:sz w:val="20"/>
                <w:szCs w:val="20"/>
              </w:rPr>
            </w:pPr>
            <w:r w:rsidRPr="00E354BC">
              <w:rPr>
                <w:sz w:val="20"/>
                <w:szCs w:val="20"/>
              </w:rPr>
              <w:t>4,1</w:t>
            </w:r>
          </w:p>
        </w:tc>
        <w:tc>
          <w:tcPr>
            <w:tcW w:w="0" w:type="auto"/>
          </w:tcPr>
          <w:p w14:paraId="127AFD40" w14:textId="77777777" w:rsidR="009727EE" w:rsidRPr="00E354BC" w:rsidRDefault="009727EE" w:rsidP="00372DFA">
            <w:pPr>
              <w:jc w:val="center"/>
              <w:rPr>
                <w:sz w:val="20"/>
                <w:szCs w:val="20"/>
              </w:rPr>
            </w:pPr>
            <w:r w:rsidRPr="00E354BC">
              <w:rPr>
                <w:sz w:val="20"/>
                <w:szCs w:val="20"/>
              </w:rPr>
              <w:t>4,3</w:t>
            </w:r>
          </w:p>
        </w:tc>
        <w:tc>
          <w:tcPr>
            <w:tcW w:w="0" w:type="auto"/>
          </w:tcPr>
          <w:p w14:paraId="13523381" w14:textId="77777777" w:rsidR="009727EE" w:rsidRPr="00E354BC" w:rsidRDefault="009727EE" w:rsidP="00372DFA">
            <w:pPr>
              <w:jc w:val="center"/>
              <w:rPr>
                <w:sz w:val="20"/>
                <w:szCs w:val="20"/>
              </w:rPr>
            </w:pPr>
            <w:r w:rsidRPr="00E354BC">
              <w:rPr>
                <w:sz w:val="20"/>
                <w:szCs w:val="20"/>
              </w:rPr>
              <w:t>4,3</w:t>
            </w:r>
          </w:p>
        </w:tc>
        <w:tc>
          <w:tcPr>
            <w:tcW w:w="0" w:type="auto"/>
          </w:tcPr>
          <w:p w14:paraId="538E98A1" w14:textId="77777777" w:rsidR="009727EE" w:rsidRPr="00E354BC" w:rsidRDefault="009727EE" w:rsidP="00372DFA">
            <w:pPr>
              <w:jc w:val="center"/>
              <w:rPr>
                <w:sz w:val="20"/>
                <w:szCs w:val="20"/>
              </w:rPr>
            </w:pPr>
            <w:r w:rsidRPr="00E354BC">
              <w:rPr>
                <w:sz w:val="20"/>
                <w:szCs w:val="20"/>
              </w:rPr>
              <w:t>4,3</w:t>
            </w:r>
          </w:p>
        </w:tc>
      </w:tr>
      <w:tr w:rsidR="009727EE" w:rsidRPr="003213FF" w14:paraId="75906EFF" w14:textId="77777777" w:rsidTr="009727EE">
        <w:tc>
          <w:tcPr>
            <w:tcW w:w="0" w:type="auto"/>
          </w:tcPr>
          <w:p w14:paraId="3F9A9DA0" w14:textId="60AAB6F6" w:rsidR="009727EE" w:rsidRPr="00E354BC" w:rsidRDefault="009727EE" w:rsidP="00372DFA">
            <w:pPr>
              <w:jc w:val="center"/>
              <w:rPr>
                <w:i/>
                <w:sz w:val="20"/>
                <w:szCs w:val="20"/>
              </w:rPr>
            </w:pPr>
            <w:r w:rsidRPr="00E354BC">
              <w:rPr>
                <w:i/>
                <w:sz w:val="20"/>
                <w:szCs w:val="20"/>
              </w:rPr>
              <w:t>Kriteriji i metode ocjenjivanja</w:t>
            </w:r>
          </w:p>
          <w:p w14:paraId="299DD972" w14:textId="1039D546" w:rsidR="009727EE" w:rsidRPr="00E354BC" w:rsidRDefault="009727EE" w:rsidP="00372DFA">
            <w:pPr>
              <w:jc w:val="center"/>
              <w:rPr>
                <w:i/>
                <w:sz w:val="20"/>
                <w:szCs w:val="20"/>
              </w:rPr>
            </w:pPr>
            <w:r w:rsidRPr="00E354BC">
              <w:rPr>
                <w:i/>
                <w:sz w:val="20"/>
                <w:szCs w:val="20"/>
              </w:rPr>
              <w:t>jasni su i objavljeni prije početka</w:t>
            </w:r>
          </w:p>
          <w:p w14:paraId="27ABA77C" w14:textId="77777777" w:rsidR="009727EE" w:rsidRPr="00E354BC" w:rsidRDefault="009727EE" w:rsidP="00372DFA">
            <w:pPr>
              <w:jc w:val="center"/>
              <w:rPr>
                <w:i/>
                <w:sz w:val="20"/>
                <w:szCs w:val="20"/>
              </w:rPr>
            </w:pPr>
            <w:r w:rsidRPr="00E354BC">
              <w:rPr>
                <w:i/>
                <w:sz w:val="20"/>
                <w:szCs w:val="20"/>
              </w:rPr>
              <w:t>izvođenja nastave</w:t>
            </w:r>
          </w:p>
        </w:tc>
        <w:tc>
          <w:tcPr>
            <w:tcW w:w="0" w:type="auto"/>
          </w:tcPr>
          <w:p w14:paraId="7F44F4F1" w14:textId="77777777" w:rsidR="009727EE" w:rsidRPr="00E354BC" w:rsidRDefault="009727EE" w:rsidP="00372DFA">
            <w:pPr>
              <w:jc w:val="center"/>
              <w:rPr>
                <w:sz w:val="20"/>
                <w:szCs w:val="20"/>
              </w:rPr>
            </w:pPr>
            <w:r w:rsidRPr="00E354BC">
              <w:rPr>
                <w:sz w:val="20"/>
                <w:szCs w:val="20"/>
              </w:rPr>
              <w:t>4,5</w:t>
            </w:r>
          </w:p>
        </w:tc>
        <w:tc>
          <w:tcPr>
            <w:tcW w:w="0" w:type="auto"/>
          </w:tcPr>
          <w:p w14:paraId="1375CAE6" w14:textId="77777777" w:rsidR="009727EE" w:rsidRPr="00E354BC" w:rsidRDefault="009727EE" w:rsidP="00372DFA">
            <w:pPr>
              <w:jc w:val="center"/>
              <w:rPr>
                <w:sz w:val="20"/>
                <w:szCs w:val="20"/>
              </w:rPr>
            </w:pPr>
            <w:r w:rsidRPr="00E354BC">
              <w:rPr>
                <w:sz w:val="20"/>
                <w:szCs w:val="20"/>
              </w:rPr>
              <w:t>4,5</w:t>
            </w:r>
          </w:p>
        </w:tc>
        <w:tc>
          <w:tcPr>
            <w:tcW w:w="0" w:type="auto"/>
          </w:tcPr>
          <w:p w14:paraId="28F58B16" w14:textId="77777777" w:rsidR="009727EE" w:rsidRPr="00E354BC" w:rsidRDefault="009727EE" w:rsidP="00372DFA">
            <w:pPr>
              <w:jc w:val="center"/>
              <w:rPr>
                <w:sz w:val="20"/>
                <w:szCs w:val="20"/>
              </w:rPr>
            </w:pPr>
            <w:r w:rsidRPr="00E354BC">
              <w:rPr>
                <w:sz w:val="20"/>
                <w:szCs w:val="20"/>
              </w:rPr>
              <w:t>4,5</w:t>
            </w:r>
          </w:p>
        </w:tc>
        <w:tc>
          <w:tcPr>
            <w:tcW w:w="0" w:type="auto"/>
          </w:tcPr>
          <w:p w14:paraId="6EE580F0" w14:textId="77777777" w:rsidR="009727EE" w:rsidRPr="00E354BC" w:rsidRDefault="009727EE" w:rsidP="00372DFA">
            <w:pPr>
              <w:jc w:val="center"/>
              <w:rPr>
                <w:sz w:val="20"/>
                <w:szCs w:val="20"/>
              </w:rPr>
            </w:pPr>
            <w:r w:rsidRPr="00E354BC">
              <w:rPr>
                <w:sz w:val="20"/>
                <w:szCs w:val="20"/>
              </w:rPr>
              <w:t>4,5</w:t>
            </w:r>
          </w:p>
        </w:tc>
      </w:tr>
      <w:tr w:rsidR="009727EE" w:rsidRPr="00B8780B" w14:paraId="34D6F9FD" w14:textId="77777777" w:rsidTr="009727EE">
        <w:tc>
          <w:tcPr>
            <w:tcW w:w="0" w:type="auto"/>
          </w:tcPr>
          <w:p w14:paraId="40FF178F" w14:textId="77777777" w:rsidR="009727EE" w:rsidRPr="00E354BC" w:rsidRDefault="009727EE" w:rsidP="00372DFA">
            <w:pPr>
              <w:jc w:val="center"/>
              <w:rPr>
                <w:i/>
                <w:sz w:val="20"/>
                <w:szCs w:val="20"/>
              </w:rPr>
            </w:pPr>
            <w:r w:rsidRPr="00E354BC">
              <w:rPr>
                <w:i/>
                <w:sz w:val="20"/>
                <w:szCs w:val="20"/>
              </w:rPr>
              <w:t>Organiziranost ispitnih rokova</w:t>
            </w:r>
          </w:p>
        </w:tc>
        <w:tc>
          <w:tcPr>
            <w:tcW w:w="0" w:type="auto"/>
          </w:tcPr>
          <w:p w14:paraId="1537AA95" w14:textId="77777777" w:rsidR="009727EE" w:rsidRPr="00E354BC" w:rsidRDefault="009727EE" w:rsidP="00372DFA">
            <w:pPr>
              <w:jc w:val="center"/>
              <w:rPr>
                <w:sz w:val="20"/>
                <w:szCs w:val="20"/>
              </w:rPr>
            </w:pPr>
            <w:r w:rsidRPr="00E354BC">
              <w:rPr>
                <w:sz w:val="20"/>
                <w:szCs w:val="20"/>
              </w:rPr>
              <w:t>3,9</w:t>
            </w:r>
          </w:p>
        </w:tc>
        <w:tc>
          <w:tcPr>
            <w:tcW w:w="0" w:type="auto"/>
          </w:tcPr>
          <w:p w14:paraId="1397E39C" w14:textId="77777777" w:rsidR="009727EE" w:rsidRPr="00E354BC" w:rsidRDefault="009727EE" w:rsidP="00372DFA">
            <w:pPr>
              <w:jc w:val="center"/>
              <w:rPr>
                <w:sz w:val="20"/>
                <w:szCs w:val="20"/>
              </w:rPr>
            </w:pPr>
            <w:r w:rsidRPr="00E354BC">
              <w:rPr>
                <w:sz w:val="20"/>
                <w:szCs w:val="20"/>
              </w:rPr>
              <w:t>/</w:t>
            </w:r>
          </w:p>
        </w:tc>
        <w:tc>
          <w:tcPr>
            <w:tcW w:w="0" w:type="auto"/>
          </w:tcPr>
          <w:p w14:paraId="4503841B" w14:textId="77777777" w:rsidR="009727EE" w:rsidRPr="00E354BC" w:rsidRDefault="009727EE" w:rsidP="00372DFA">
            <w:pPr>
              <w:jc w:val="center"/>
              <w:rPr>
                <w:sz w:val="20"/>
                <w:szCs w:val="20"/>
              </w:rPr>
            </w:pPr>
            <w:r w:rsidRPr="00E354BC">
              <w:rPr>
                <w:sz w:val="20"/>
                <w:szCs w:val="20"/>
              </w:rPr>
              <w:t>/</w:t>
            </w:r>
          </w:p>
        </w:tc>
        <w:tc>
          <w:tcPr>
            <w:tcW w:w="0" w:type="auto"/>
          </w:tcPr>
          <w:p w14:paraId="32EFCEA2" w14:textId="77777777" w:rsidR="009727EE" w:rsidRPr="00E354BC" w:rsidRDefault="009727EE" w:rsidP="00372DFA">
            <w:pPr>
              <w:jc w:val="center"/>
              <w:rPr>
                <w:sz w:val="20"/>
                <w:szCs w:val="20"/>
              </w:rPr>
            </w:pPr>
            <w:r w:rsidRPr="00E354BC">
              <w:rPr>
                <w:sz w:val="20"/>
                <w:szCs w:val="20"/>
              </w:rPr>
              <w:t>4,1</w:t>
            </w:r>
          </w:p>
        </w:tc>
      </w:tr>
      <w:tr w:rsidR="009727EE" w:rsidRPr="00B8780B" w14:paraId="5AC704B6" w14:textId="77777777" w:rsidTr="009727EE">
        <w:tc>
          <w:tcPr>
            <w:tcW w:w="0" w:type="auto"/>
          </w:tcPr>
          <w:p w14:paraId="36413048" w14:textId="77777777" w:rsidR="009727EE" w:rsidRPr="00E354BC" w:rsidRDefault="009727EE" w:rsidP="00372DFA">
            <w:pPr>
              <w:jc w:val="center"/>
              <w:rPr>
                <w:sz w:val="20"/>
                <w:szCs w:val="20"/>
              </w:rPr>
            </w:pPr>
            <w:r w:rsidRPr="00E354BC">
              <w:rPr>
                <w:sz w:val="20"/>
                <w:szCs w:val="20"/>
              </w:rPr>
              <w:t>Ocjena postupka prijave i izrade završnog/diplomskog rada</w:t>
            </w:r>
          </w:p>
        </w:tc>
        <w:tc>
          <w:tcPr>
            <w:tcW w:w="0" w:type="auto"/>
          </w:tcPr>
          <w:p w14:paraId="7DE61E08" w14:textId="77777777" w:rsidR="009727EE" w:rsidRPr="00E354BC" w:rsidRDefault="009727EE" w:rsidP="00372DFA">
            <w:pPr>
              <w:jc w:val="center"/>
              <w:rPr>
                <w:sz w:val="20"/>
                <w:szCs w:val="20"/>
              </w:rPr>
            </w:pPr>
            <w:r w:rsidRPr="00E354BC">
              <w:rPr>
                <w:sz w:val="20"/>
                <w:szCs w:val="20"/>
              </w:rPr>
              <w:t>4,0</w:t>
            </w:r>
          </w:p>
        </w:tc>
        <w:tc>
          <w:tcPr>
            <w:tcW w:w="0" w:type="auto"/>
          </w:tcPr>
          <w:p w14:paraId="001B1DFC" w14:textId="77777777" w:rsidR="009727EE" w:rsidRPr="00E354BC" w:rsidRDefault="009727EE" w:rsidP="00372DFA">
            <w:pPr>
              <w:jc w:val="center"/>
              <w:rPr>
                <w:sz w:val="20"/>
                <w:szCs w:val="20"/>
              </w:rPr>
            </w:pPr>
            <w:r w:rsidRPr="00E354BC">
              <w:rPr>
                <w:sz w:val="20"/>
                <w:szCs w:val="20"/>
              </w:rPr>
              <w:t>4,1</w:t>
            </w:r>
          </w:p>
        </w:tc>
        <w:tc>
          <w:tcPr>
            <w:tcW w:w="0" w:type="auto"/>
          </w:tcPr>
          <w:p w14:paraId="2B59F070" w14:textId="77777777" w:rsidR="009727EE" w:rsidRPr="00E354BC" w:rsidRDefault="009727EE" w:rsidP="00372DFA">
            <w:pPr>
              <w:jc w:val="center"/>
              <w:rPr>
                <w:sz w:val="20"/>
                <w:szCs w:val="20"/>
              </w:rPr>
            </w:pPr>
            <w:r w:rsidRPr="00E354BC">
              <w:rPr>
                <w:sz w:val="20"/>
                <w:szCs w:val="20"/>
              </w:rPr>
              <w:t>4,2</w:t>
            </w:r>
          </w:p>
        </w:tc>
        <w:tc>
          <w:tcPr>
            <w:tcW w:w="0" w:type="auto"/>
          </w:tcPr>
          <w:p w14:paraId="3469D2C1" w14:textId="77777777" w:rsidR="009727EE" w:rsidRPr="00E354BC" w:rsidRDefault="009727EE" w:rsidP="00372DFA">
            <w:pPr>
              <w:jc w:val="center"/>
              <w:rPr>
                <w:color w:val="00B050"/>
                <w:sz w:val="20"/>
                <w:szCs w:val="20"/>
              </w:rPr>
            </w:pPr>
            <w:r w:rsidRPr="00E354BC">
              <w:rPr>
                <w:color w:val="00B050"/>
                <w:sz w:val="20"/>
                <w:szCs w:val="20"/>
              </w:rPr>
              <w:t>4,4</w:t>
            </w:r>
          </w:p>
        </w:tc>
      </w:tr>
      <w:tr w:rsidR="009727EE" w:rsidRPr="00B8780B" w14:paraId="61D53FE7" w14:textId="77777777" w:rsidTr="009727EE">
        <w:tc>
          <w:tcPr>
            <w:tcW w:w="0" w:type="auto"/>
          </w:tcPr>
          <w:p w14:paraId="200CA8B7" w14:textId="77777777" w:rsidR="009727EE" w:rsidRPr="00E354BC" w:rsidRDefault="009727EE" w:rsidP="00372DFA">
            <w:pPr>
              <w:jc w:val="center"/>
              <w:rPr>
                <w:i/>
                <w:sz w:val="20"/>
                <w:szCs w:val="20"/>
              </w:rPr>
            </w:pPr>
            <w:r w:rsidRPr="00E354BC">
              <w:rPr>
                <w:i/>
                <w:sz w:val="20"/>
                <w:szCs w:val="20"/>
              </w:rPr>
              <w:t>Postupak izbora mentora</w:t>
            </w:r>
          </w:p>
        </w:tc>
        <w:tc>
          <w:tcPr>
            <w:tcW w:w="0" w:type="auto"/>
          </w:tcPr>
          <w:p w14:paraId="20B12BDB" w14:textId="77777777" w:rsidR="009727EE" w:rsidRPr="00E354BC" w:rsidRDefault="009727EE" w:rsidP="00372DFA">
            <w:pPr>
              <w:jc w:val="center"/>
              <w:rPr>
                <w:sz w:val="20"/>
                <w:szCs w:val="20"/>
              </w:rPr>
            </w:pPr>
            <w:r w:rsidRPr="00E354BC">
              <w:rPr>
                <w:sz w:val="20"/>
                <w:szCs w:val="20"/>
              </w:rPr>
              <w:t>3,4</w:t>
            </w:r>
          </w:p>
        </w:tc>
        <w:tc>
          <w:tcPr>
            <w:tcW w:w="0" w:type="auto"/>
          </w:tcPr>
          <w:p w14:paraId="47EC2CF3" w14:textId="77777777" w:rsidR="009727EE" w:rsidRPr="00E354BC" w:rsidRDefault="009727EE" w:rsidP="00372DFA">
            <w:pPr>
              <w:jc w:val="center"/>
              <w:rPr>
                <w:sz w:val="20"/>
                <w:szCs w:val="20"/>
              </w:rPr>
            </w:pPr>
            <w:r w:rsidRPr="00E354BC">
              <w:rPr>
                <w:sz w:val="20"/>
                <w:szCs w:val="20"/>
              </w:rPr>
              <w:t>3,4</w:t>
            </w:r>
          </w:p>
        </w:tc>
        <w:tc>
          <w:tcPr>
            <w:tcW w:w="0" w:type="auto"/>
          </w:tcPr>
          <w:p w14:paraId="4A854F8D" w14:textId="77777777" w:rsidR="009727EE" w:rsidRPr="00E354BC" w:rsidRDefault="009727EE" w:rsidP="00372DFA">
            <w:pPr>
              <w:jc w:val="center"/>
              <w:rPr>
                <w:sz w:val="20"/>
                <w:szCs w:val="20"/>
              </w:rPr>
            </w:pPr>
            <w:r w:rsidRPr="00E354BC">
              <w:rPr>
                <w:sz w:val="20"/>
                <w:szCs w:val="20"/>
              </w:rPr>
              <w:t>3,9</w:t>
            </w:r>
          </w:p>
        </w:tc>
        <w:tc>
          <w:tcPr>
            <w:tcW w:w="0" w:type="auto"/>
          </w:tcPr>
          <w:p w14:paraId="7749B5ED" w14:textId="77777777" w:rsidR="009727EE" w:rsidRPr="00E354BC" w:rsidRDefault="009727EE" w:rsidP="00372DFA">
            <w:pPr>
              <w:jc w:val="center"/>
              <w:rPr>
                <w:color w:val="00B050"/>
                <w:sz w:val="20"/>
                <w:szCs w:val="20"/>
              </w:rPr>
            </w:pPr>
            <w:r w:rsidRPr="00E354BC">
              <w:rPr>
                <w:color w:val="00B050"/>
                <w:sz w:val="20"/>
                <w:szCs w:val="20"/>
              </w:rPr>
              <w:t>4,3</w:t>
            </w:r>
          </w:p>
        </w:tc>
      </w:tr>
      <w:tr w:rsidR="009727EE" w:rsidRPr="00B8780B" w14:paraId="098694A1" w14:textId="77777777" w:rsidTr="009727EE">
        <w:tc>
          <w:tcPr>
            <w:tcW w:w="0" w:type="auto"/>
          </w:tcPr>
          <w:p w14:paraId="4D017608" w14:textId="77777777" w:rsidR="009727EE" w:rsidRPr="00E354BC" w:rsidRDefault="009727EE" w:rsidP="00372DFA">
            <w:pPr>
              <w:jc w:val="center"/>
              <w:rPr>
                <w:sz w:val="20"/>
                <w:szCs w:val="20"/>
              </w:rPr>
            </w:pPr>
            <w:r w:rsidRPr="00E354BC">
              <w:rPr>
                <w:sz w:val="20"/>
                <w:szCs w:val="20"/>
              </w:rPr>
              <w:t>Institucionalna potpora studiranju</w:t>
            </w:r>
          </w:p>
        </w:tc>
        <w:tc>
          <w:tcPr>
            <w:tcW w:w="0" w:type="auto"/>
          </w:tcPr>
          <w:p w14:paraId="4C19E713" w14:textId="77777777" w:rsidR="009727EE" w:rsidRPr="00E354BC" w:rsidRDefault="009727EE" w:rsidP="00372DFA">
            <w:pPr>
              <w:jc w:val="center"/>
              <w:rPr>
                <w:sz w:val="20"/>
                <w:szCs w:val="20"/>
              </w:rPr>
            </w:pPr>
            <w:r w:rsidRPr="00E354BC">
              <w:rPr>
                <w:sz w:val="20"/>
                <w:szCs w:val="20"/>
              </w:rPr>
              <w:t>3,6</w:t>
            </w:r>
          </w:p>
        </w:tc>
        <w:tc>
          <w:tcPr>
            <w:tcW w:w="0" w:type="auto"/>
          </w:tcPr>
          <w:p w14:paraId="18C29966" w14:textId="77777777" w:rsidR="009727EE" w:rsidRPr="00E354BC" w:rsidRDefault="009727EE" w:rsidP="00372DFA">
            <w:pPr>
              <w:jc w:val="center"/>
              <w:rPr>
                <w:sz w:val="20"/>
                <w:szCs w:val="20"/>
              </w:rPr>
            </w:pPr>
            <w:r w:rsidRPr="00E354BC">
              <w:rPr>
                <w:sz w:val="20"/>
                <w:szCs w:val="20"/>
              </w:rPr>
              <w:t>3,8</w:t>
            </w:r>
          </w:p>
        </w:tc>
        <w:tc>
          <w:tcPr>
            <w:tcW w:w="0" w:type="auto"/>
          </w:tcPr>
          <w:p w14:paraId="7C839B31" w14:textId="77777777" w:rsidR="009727EE" w:rsidRPr="00E354BC" w:rsidRDefault="009727EE" w:rsidP="00372DFA">
            <w:pPr>
              <w:jc w:val="center"/>
              <w:rPr>
                <w:sz w:val="20"/>
                <w:szCs w:val="20"/>
              </w:rPr>
            </w:pPr>
            <w:r w:rsidRPr="00E354BC">
              <w:rPr>
                <w:sz w:val="20"/>
                <w:szCs w:val="20"/>
              </w:rPr>
              <w:t>3,7</w:t>
            </w:r>
          </w:p>
        </w:tc>
        <w:tc>
          <w:tcPr>
            <w:tcW w:w="0" w:type="auto"/>
          </w:tcPr>
          <w:p w14:paraId="5FE5AF65" w14:textId="77777777" w:rsidR="009727EE" w:rsidRPr="00E354BC" w:rsidRDefault="009727EE" w:rsidP="00372DFA">
            <w:pPr>
              <w:jc w:val="center"/>
              <w:rPr>
                <w:color w:val="00B050"/>
                <w:sz w:val="20"/>
                <w:szCs w:val="20"/>
              </w:rPr>
            </w:pPr>
            <w:r w:rsidRPr="00E354BC">
              <w:rPr>
                <w:color w:val="00B050"/>
                <w:sz w:val="20"/>
                <w:szCs w:val="20"/>
              </w:rPr>
              <w:t>4,0</w:t>
            </w:r>
          </w:p>
        </w:tc>
      </w:tr>
      <w:tr w:rsidR="009727EE" w:rsidRPr="00B8780B" w14:paraId="4BBAD335" w14:textId="77777777" w:rsidTr="009727EE">
        <w:tc>
          <w:tcPr>
            <w:tcW w:w="0" w:type="auto"/>
          </w:tcPr>
          <w:p w14:paraId="0B009D4A" w14:textId="15B7A7CA" w:rsidR="009727EE" w:rsidRPr="00E354BC" w:rsidRDefault="009727EE" w:rsidP="00372DFA">
            <w:pPr>
              <w:jc w:val="center"/>
              <w:rPr>
                <w:i/>
                <w:sz w:val="20"/>
                <w:szCs w:val="20"/>
              </w:rPr>
            </w:pPr>
            <w:r w:rsidRPr="00E354BC">
              <w:rPr>
                <w:i/>
                <w:sz w:val="20"/>
                <w:szCs w:val="20"/>
              </w:rPr>
              <w:t>Obavijesti vezane za studij oglašavaju</w:t>
            </w:r>
          </w:p>
          <w:p w14:paraId="319EC739" w14:textId="41AC9D31" w:rsidR="009727EE" w:rsidRPr="00E354BC" w:rsidRDefault="009727EE" w:rsidP="00372DFA">
            <w:pPr>
              <w:jc w:val="center"/>
              <w:rPr>
                <w:i/>
                <w:sz w:val="20"/>
                <w:szCs w:val="20"/>
              </w:rPr>
            </w:pPr>
            <w:r w:rsidRPr="00E354BC">
              <w:rPr>
                <w:i/>
                <w:sz w:val="20"/>
                <w:szCs w:val="20"/>
              </w:rPr>
              <w:t>se pravovremeno i dostupne su svim</w:t>
            </w:r>
          </w:p>
          <w:p w14:paraId="334D970C" w14:textId="77777777" w:rsidR="009727EE" w:rsidRPr="00E354BC" w:rsidRDefault="009727EE" w:rsidP="00372DFA">
            <w:pPr>
              <w:jc w:val="center"/>
              <w:rPr>
                <w:sz w:val="20"/>
                <w:szCs w:val="20"/>
              </w:rPr>
            </w:pPr>
            <w:r w:rsidRPr="00E354BC">
              <w:rPr>
                <w:i/>
                <w:sz w:val="20"/>
                <w:szCs w:val="20"/>
              </w:rPr>
              <w:t>studentima</w:t>
            </w:r>
          </w:p>
        </w:tc>
        <w:tc>
          <w:tcPr>
            <w:tcW w:w="0" w:type="auto"/>
          </w:tcPr>
          <w:p w14:paraId="42A869D2" w14:textId="77777777" w:rsidR="009727EE" w:rsidRPr="00E354BC" w:rsidRDefault="009727EE" w:rsidP="00372DFA">
            <w:pPr>
              <w:jc w:val="center"/>
              <w:rPr>
                <w:sz w:val="20"/>
                <w:szCs w:val="20"/>
              </w:rPr>
            </w:pPr>
            <w:r w:rsidRPr="00E354BC">
              <w:rPr>
                <w:sz w:val="20"/>
                <w:szCs w:val="20"/>
              </w:rPr>
              <w:t>3,9</w:t>
            </w:r>
          </w:p>
        </w:tc>
        <w:tc>
          <w:tcPr>
            <w:tcW w:w="0" w:type="auto"/>
          </w:tcPr>
          <w:p w14:paraId="51F07B8C" w14:textId="77777777" w:rsidR="009727EE" w:rsidRPr="00E354BC" w:rsidRDefault="009727EE" w:rsidP="00372DFA">
            <w:pPr>
              <w:jc w:val="center"/>
              <w:rPr>
                <w:sz w:val="20"/>
                <w:szCs w:val="20"/>
              </w:rPr>
            </w:pPr>
            <w:r w:rsidRPr="00E354BC">
              <w:rPr>
                <w:sz w:val="20"/>
                <w:szCs w:val="20"/>
              </w:rPr>
              <w:t>4,0</w:t>
            </w:r>
          </w:p>
        </w:tc>
        <w:tc>
          <w:tcPr>
            <w:tcW w:w="0" w:type="auto"/>
          </w:tcPr>
          <w:p w14:paraId="11C09708" w14:textId="77777777" w:rsidR="009727EE" w:rsidRPr="00E354BC" w:rsidRDefault="009727EE" w:rsidP="00372DFA">
            <w:pPr>
              <w:jc w:val="center"/>
              <w:rPr>
                <w:sz w:val="20"/>
                <w:szCs w:val="20"/>
              </w:rPr>
            </w:pPr>
            <w:r w:rsidRPr="00E354BC">
              <w:rPr>
                <w:sz w:val="20"/>
                <w:szCs w:val="20"/>
              </w:rPr>
              <w:t>4,0</w:t>
            </w:r>
          </w:p>
        </w:tc>
        <w:tc>
          <w:tcPr>
            <w:tcW w:w="0" w:type="auto"/>
          </w:tcPr>
          <w:p w14:paraId="246EDA56" w14:textId="77777777" w:rsidR="009727EE" w:rsidRPr="00E354BC" w:rsidRDefault="009727EE" w:rsidP="00372DFA">
            <w:pPr>
              <w:jc w:val="center"/>
              <w:rPr>
                <w:color w:val="00B050"/>
                <w:sz w:val="20"/>
                <w:szCs w:val="20"/>
              </w:rPr>
            </w:pPr>
            <w:r w:rsidRPr="00E354BC">
              <w:rPr>
                <w:color w:val="00B050"/>
                <w:sz w:val="20"/>
                <w:szCs w:val="20"/>
              </w:rPr>
              <w:t>4,2</w:t>
            </w:r>
          </w:p>
        </w:tc>
      </w:tr>
      <w:tr w:rsidR="009727EE" w:rsidRPr="00B8780B" w14:paraId="0B1737FE" w14:textId="77777777" w:rsidTr="009727EE">
        <w:tc>
          <w:tcPr>
            <w:tcW w:w="0" w:type="auto"/>
          </w:tcPr>
          <w:p w14:paraId="59457A69" w14:textId="77777777" w:rsidR="009727EE" w:rsidRPr="00E354BC" w:rsidRDefault="009727EE" w:rsidP="00372DFA">
            <w:pPr>
              <w:jc w:val="center"/>
              <w:rPr>
                <w:sz w:val="20"/>
                <w:szCs w:val="20"/>
              </w:rPr>
            </w:pPr>
            <w:r w:rsidRPr="00E354BC">
              <w:rPr>
                <w:sz w:val="20"/>
                <w:szCs w:val="20"/>
              </w:rPr>
              <w:t>Ostali aspekti studiranja</w:t>
            </w:r>
          </w:p>
        </w:tc>
        <w:tc>
          <w:tcPr>
            <w:tcW w:w="0" w:type="auto"/>
          </w:tcPr>
          <w:p w14:paraId="5975E609" w14:textId="77777777" w:rsidR="009727EE" w:rsidRPr="00E354BC" w:rsidRDefault="009727EE" w:rsidP="00372DFA">
            <w:pPr>
              <w:jc w:val="center"/>
              <w:rPr>
                <w:sz w:val="20"/>
                <w:szCs w:val="20"/>
              </w:rPr>
            </w:pPr>
            <w:r w:rsidRPr="00E354BC">
              <w:rPr>
                <w:sz w:val="20"/>
                <w:szCs w:val="20"/>
              </w:rPr>
              <w:t>3,8</w:t>
            </w:r>
          </w:p>
        </w:tc>
        <w:tc>
          <w:tcPr>
            <w:tcW w:w="0" w:type="auto"/>
          </w:tcPr>
          <w:p w14:paraId="1B06C395" w14:textId="77777777" w:rsidR="009727EE" w:rsidRPr="00E354BC" w:rsidRDefault="009727EE" w:rsidP="00372DFA">
            <w:pPr>
              <w:jc w:val="center"/>
              <w:rPr>
                <w:sz w:val="20"/>
                <w:szCs w:val="20"/>
              </w:rPr>
            </w:pPr>
            <w:r w:rsidRPr="00E354BC">
              <w:rPr>
                <w:sz w:val="20"/>
                <w:szCs w:val="20"/>
              </w:rPr>
              <w:t>4,0</w:t>
            </w:r>
          </w:p>
        </w:tc>
        <w:tc>
          <w:tcPr>
            <w:tcW w:w="0" w:type="auto"/>
          </w:tcPr>
          <w:p w14:paraId="6D89FC93" w14:textId="77777777" w:rsidR="009727EE" w:rsidRPr="00E354BC" w:rsidRDefault="009727EE" w:rsidP="00372DFA">
            <w:pPr>
              <w:jc w:val="center"/>
              <w:rPr>
                <w:sz w:val="20"/>
                <w:szCs w:val="20"/>
              </w:rPr>
            </w:pPr>
            <w:r w:rsidRPr="00E354BC">
              <w:rPr>
                <w:sz w:val="20"/>
                <w:szCs w:val="20"/>
              </w:rPr>
              <w:t>4,1</w:t>
            </w:r>
          </w:p>
        </w:tc>
        <w:tc>
          <w:tcPr>
            <w:tcW w:w="0" w:type="auto"/>
          </w:tcPr>
          <w:p w14:paraId="61AB7E40" w14:textId="77777777" w:rsidR="009727EE" w:rsidRPr="00E354BC" w:rsidRDefault="009727EE" w:rsidP="00372DFA">
            <w:pPr>
              <w:jc w:val="center"/>
              <w:rPr>
                <w:color w:val="00B050"/>
                <w:sz w:val="20"/>
                <w:szCs w:val="20"/>
              </w:rPr>
            </w:pPr>
            <w:r w:rsidRPr="00E354BC">
              <w:rPr>
                <w:color w:val="00B050"/>
                <w:sz w:val="20"/>
                <w:szCs w:val="20"/>
              </w:rPr>
              <w:t>4,2</w:t>
            </w:r>
          </w:p>
        </w:tc>
      </w:tr>
      <w:tr w:rsidR="009727EE" w:rsidRPr="00B8780B" w14:paraId="55C61B7E" w14:textId="77777777" w:rsidTr="009727EE">
        <w:tc>
          <w:tcPr>
            <w:tcW w:w="0" w:type="auto"/>
          </w:tcPr>
          <w:p w14:paraId="14CBBD7A" w14:textId="77777777" w:rsidR="009727EE" w:rsidRPr="00E354BC" w:rsidRDefault="009727EE" w:rsidP="00372DFA">
            <w:pPr>
              <w:jc w:val="center"/>
              <w:rPr>
                <w:sz w:val="20"/>
                <w:szCs w:val="20"/>
              </w:rPr>
            </w:pPr>
            <w:r w:rsidRPr="00E354BC">
              <w:rPr>
                <w:sz w:val="20"/>
                <w:szCs w:val="20"/>
              </w:rPr>
              <w:t>Završna ukupna procjena studija</w:t>
            </w:r>
          </w:p>
        </w:tc>
        <w:tc>
          <w:tcPr>
            <w:tcW w:w="0" w:type="auto"/>
          </w:tcPr>
          <w:p w14:paraId="6730BF9E" w14:textId="77777777" w:rsidR="009727EE" w:rsidRPr="00E354BC" w:rsidRDefault="009727EE" w:rsidP="00372DFA">
            <w:pPr>
              <w:jc w:val="center"/>
              <w:rPr>
                <w:sz w:val="20"/>
                <w:szCs w:val="20"/>
              </w:rPr>
            </w:pPr>
            <w:r w:rsidRPr="00E354BC">
              <w:rPr>
                <w:sz w:val="20"/>
                <w:szCs w:val="20"/>
              </w:rPr>
              <w:t>4,1</w:t>
            </w:r>
          </w:p>
        </w:tc>
        <w:tc>
          <w:tcPr>
            <w:tcW w:w="0" w:type="auto"/>
          </w:tcPr>
          <w:p w14:paraId="5434097B" w14:textId="77777777" w:rsidR="009727EE" w:rsidRPr="00E354BC" w:rsidRDefault="009727EE" w:rsidP="00372DFA">
            <w:pPr>
              <w:jc w:val="center"/>
              <w:rPr>
                <w:sz w:val="20"/>
                <w:szCs w:val="20"/>
              </w:rPr>
            </w:pPr>
            <w:r w:rsidRPr="00E354BC">
              <w:rPr>
                <w:sz w:val="20"/>
                <w:szCs w:val="20"/>
              </w:rPr>
              <w:t>4,0</w:t>
            </w:r>
          </w:p>
        </w:tc>
        <w:tc>
          <w:tcPr>
            <w:tcW w:w="0" w:type="auto"/>
          </w:tcPr>
          <w:p w14:paraId="6B5CA1E7" w14:textId="77777777" w:rsidR="009727EE" w:rsidRPr="00E354BC" w:rsidRDefault="009727EE" w:rsidP="00372DFA">
            <w:pPr>
              <w:jc w:val="center"/>
              <w:rPr>
                <w:sz w:val="20"/>
                <w:szCs w:val="20"/>
              </w:rPr>
            </w:pPr>
            <w:r w:rsidRPr="00E354BC">
              <w:rPr>
                <w:sz w:val="20"/>
                <w:szCs w:val="20"/>
              </w:rPr>
              <w:t>4,0</w:t>
            </w:r>
          </w:p>
        </w:tc>
        <w:tc>
          <w:tcPr>
            <w:tcW w:w="0" w:type="auto"/>
          </w:tcPr>
          <w:p w14:paraId="5BBBFC2C" w14:textId="77777777" w:rsidR="009727EE" w:rsidRPr="00E354BC" w:rsidRDefault="009727EE" w:rsidP="00372DFA">
            <w:pPr>
              <w:jc w:val="center"/>
              <w:rPr>
                <w:color w:val="00B050"/>
                <w:sz w:val="20"/>
                <w:szCs w:val="20"/>
              </w:rPr>
            </w:pPr>
            <w:r w:rsidRPr="00E354BC">
              <w:rPr>
                <w:color w:val="00B050"/>
                <w:sz w:val="20"/>
                <w:szCs w:val="20"/>
              </w:rPr>
              <w:t>4,1</w:t>
            </w:r>
          </w:p>
        </w:tc>
      </w:tr>
    </w:tbl>
    <w:p w14:paraId="2C19A61D" w14:textId="77777777" w:rsidR="009727EE" w:rsidRDefault="009727EE" w:rsidP="009727EE">
      <w:pPr>
        <w:spacing w:after="0" w:line="240" w:lineRule="auto"/>
      </w:pPr>
    </w:p>
    <w:p w14:paraId="644D1904" w14:textId="5E5757C5" w:rsidR="009727EE" w:rsidRDefault="009727EE" w:rsidP="00C25A6F">
      <w:pPr>
        <w:spacing w:line="276" w:lineRule="auto"/>
      </w:pPr>
      <w:r w:rsidRPr="00B8780B">
        <w:t xml:space="preserve">Iz </w:t>
      </w:r>
      <w:r>
        <w:t xml:space="preserve">predmetne ankete evidentan je </w:t>
      </w:r>
      <w:r w:rsidRPr="001215B8">
        <w:rPr>
          <w:b/>
        </w:rPr>
        <w:t>rast ocjene svih dimenzija koje su ocjenjivanje</w:t>
      </w:r>
      <w:r>
        <w:t xml:space="preserve">, a koji nije slučajan nego je rezultat niza aktivnosti za unaprjeđenja područja koja su studenti kroz vrednovanje problematizirali. Tako su studenti relativno osrednjom ocjenom ocjenjivali postupak izbora mentora (3,4) i u opisnim komentarima problematizirali činjenicu da završni/diplomski rad ne mogu upisati kod profesora kojeg žele. Naime, studenti, očekivano, imaju značajno veći interes za odabirom mentora iz užeg područja studija tj. smjera koji pohađaju u odnosu na opće ekonomske teme. S druge strane, isto treba uskladiti s potrebom pravednog opterećenja ukupnog radnog opterećenja nastavnika u skladu sa važećom legislativom. Kako bi se ove dvije dimenzije pomirile od 2021/22 ak.g. sustav mentorstva najprije se otvara za studente diplomskih studija, koji su sadržajno stručno specijalizirani. Tek nakon što se isti zatvori otvara se odabir mentora za prijediplomske studije koji su sadržajno šire ekonomske profilacije i većina studenata nakon njih upisuje diplomske studije. Anketa u toj ak.g. pokazuje značajan porast navedene ocjene, a i anketa o sustavu mentoriranja provedena u ak.g. 2022/23 potvrdila je visok stupanj zadovoljstva studenata koji su postupak odabira teme i mentora ocijenili sa 4.4, a 70% studenata navelo je kako je mentor rada bio njihov prvi izbor. </w:t>
      </w:r>
    </w:p>
    <w:p w14:paraId="42A8644C" w14:textId="2D6591E2" w:rsidR="009727EE" w:rsidRPr="00C25A6F" w:rsidRDefault="009727EE" w:rsidP="00C25A6F">
      <w:pPr>
        <w:spacing w:line="276" w:lineRule="auto"/>
        <w:rPr>
          <w:highlight w:val="yellow"/>
        </w:rPr>
      </w:pPr>
      <w:r>
        <w:t xml:space="preserve">Kroz anketu se </w:t>
      </w:r>
      <w:r w:rsidRPr="001215B8">
        <w:rPr>
          <w:b/>
        </w:rPr>
        <w:t>vrednuju i postupci vrednovanja</w:t>
      </w:r>
      <w:r>
        <w:t xml:space="preserve"> koji su </w:t>
      </w:r>
      <w:r w:rsidRPr="001215B8">
        <w:rPr>
          <w:b/>
        </w:rPr>
        <w:t>relativno visoko ocjenjeni (4,3)</w:t>
      </w:r>
      <w:r>
        <w:t xml:space="preserve">. Unutar istih istaknuta je organizacija ispitnih rokova koja se također u promatranom periodu povećala. Studenti su u pisanim komentarima isticali kasnu objavu termina provjera znanja. Stoga su u 2020. u kalendaru nastave službeno definirani termini kolokvija, a od ak.g. 2021/2022 kreće i značajnija optimizacija termina kolokvija i ispita i njihove objave. Kao rezultat kontinuiranih optimizacija, u ak.g. 2023/24 termini kolokvija i ispita za cijelu ak.g. sve predmete zimskog semestra objavljeni su na početku studenog dok su termini kolokvija i ispita za sve predmete ljetnog semestra objavljeni čak prije početka </w:t>
      </w:r>
      <w:r>
        <w:lastRenderedPageBreak/>
        <w:t xml:space="preserve">samog semestra. Dodatno, kroz anketu se vrednuju i opći uvjet studiranja, ocjenjeni sa čak 4,5, kao i rad administrativnih službi. U toj domeni ističe se relativno niža ali ipak rastuća ocjena rada studentske referade. Treba imati na umu da se radi o referadi najveće sastavnice Sveučilišta, koja skrbi o izuzetno velikom broju studenata, gotovo 2500. Sa djelatnicima su obavljeni razgovori o navedenim rezultatima, provedene su određene rotacije djelatnika a slijedom primjedbi studenata o </w:t>
      </w:r>
      <w:r w:rsidRPr="00972954">
        <w:t xml:space="preserve">neprilagođenom radnom vremenu, uveden je i rad službe utorkom do 18:00h. </w:t>
      </w:r>
    </w:p>
    <w:p w14:paraId="4D475A01" w14:textId="3681ACDE" w:rsidR="009727EE" w:rsidRPr="00C25A6F" w:rsidRDefault="009727EE" w:rsidP="00C25A6F">
      <w:pPr>
        <w:spacing w:line="276" w:lineRule="auto"/>
      </w:pPr>
      <w:r w:rsidRPr="000B0E85">
        <w:rPr>
          <w:rFonts w:cstheme="minorHAnsi"/>
        </w:rPr>
        <w:t xml:space="preserve">U svakoj akademskoj godini svi studenti (osim studenata završnih godina) pružaju povratne informacije kroz sveučilišnu elektroničku anketu o vrednovanju rada administrativnih službi i drugih vidova studentskog života. </w:t>
      </w:r>
      <w:r w:rsidRPr="00972954">
        <w:t xml:space="preserve">Povratne informacije od studenata prikupljaju se, također kroz interakciju s predstavnicima studenata u radnim tijelima Fakultetskog vijeća.  Kroz istu se često adresiraju operativni problemi koji muče studente. </w:t>
      </w:r>
    </w:p>
    <w:p w14:paraId="5E6A795F" w14:textId="2CB39B05" w:rsidR="009727EE" w:rsidRPr="004535D8" w:rsidRDefault="009727EE" w:rsidP="00C25A6F">
      <w:pPr>
        <w:spacing w:line="276" w:lineRule="auto"/>
      </w:pPr>
      <w:r>
        <w:t xml:space="preserve">Anketa alumnija fakulteta također je dala vrijedne inpute o područjima na koja se treba usmjeriti kao i anketa netom završenih studenata. U kontaktu s poslodavcima koji zapošljavaju studente koji završe studijske programe Fakulteta, dobiju se povratne informacije o kvaliteti studijskih programa te kompetencijama s kojima diplomirani studenti odlaze na tržište rada. Osim stalne komunikacije kroz ranije navedene aktivnosti, suradnja s poslodavcima dodatno je osnažena osnivanjem i radom </w:t>
      </w:r>
      <w:hyperlink r:id="rId231">
        <w:r w:rsidRPr="302FA392">
          <w:rPr>
            <w:rStyle w:val="Hyperlink"/>
          </w:rPr>
          <w:t>Gospodarskog savjeta kao stalnog savjetodavnog tijela Fakulteta.</w:t>
        </w:r>
      </w:hyperlink>
    </w:p>
    <w:p w14:paraId="35BF0C8D" w14:textId="77777777" w:rsidR="009727EE" w:rsidRPr="00C55681" w:rsidRDefault="009727EE" w:rsidP="00C25A6F">
      <w:r w:rsidRPr="001215B8">
        <w:rPr>
          <w:b/>
        </w:rPr>
        <w:t>Sve izmjene studijskih programa obavljaju se u skladu sa važećim procedurama</w:t>
      </w:r>
      <w:r w:rsidRPr="00C55681">
        <w:t xml:space="preserve"> propisanima</w:t>
      </w:r>
      <w:hyperlink r:id="rId232" w:history="1">
        <w:r w:rsidRPr="00C55681">
          <w:rPr>
            <w:color w:val="0563C1" w:themeColor="hyperlink"/>
            <w:u w:val="single"/>
          </w:rPr>
          <w:t xml:space="preserve"> Zakonom o osiguranju kvalitete u visokom obrazovanju i znanosti</w:t>
        </w:r>
      </w:hyperlink>
      <w:r w:rsidRPr="00C55681">
        <w:t xml:space="preserve"> te s </w:t>
      </w:r>
      <w:hyperlink r:id="rId233" w:history="1">
        <w:r w:rsidRPr="00C55681">
          <w:rPr>
            <w:color w:val="0563C1" w:themeColor="hyperlink"/>
            <w:u w:val="single"/>
          </w:rPr>
          <w:t>Pravilnikom o vrednovanju studijskih programa na Sveučilištu u Splitu</w:t>
        </w:r>
      </w:hyperlink>
      <w:r w:rsidRPr="00C55681">
        <w:t xml:space="preserve">. Potonji sve izmjene i dopune studijskih programa, koje ne spadaju u postupak inicijalne akreditacije studijskog programa, dijeli na izmjene i dopune u nadležnosti vijeća sastavnice Sveučilišta u Splitu, manje izmjene i dopune, veće izmjene i dopune te suštinske izmjene i dopune. Sve izmjene studijskih programa koje su vršene od perioda posljednje akreditacije institucije (2018) spadaju pod izmjene u nadležnosti vijeća sastavnice tj. Fakulteta i odnose se na npr. izmjene nositelja i izvoditelja predmeta, preraspodjelu opterećenja studenata različitim vrstama obveza unutar ukupnog broja ECTS bodova na pojedinom predmetu, izmjene i dopune sadržaja obveznih i izbornih predmeta, promjene obveza studenata i načina vrjednovanja postignuća ishoda učenja, izmjena naziva predmeta bez izmjene sadržaja i ishoda učenja predmeta, ažuriranje popisa obvezne i dopunske literature, izmjena ili poboljšanje zapisa ishoda učenja izbornog predmeta i sl. Sve izmjene se u prvom koraku usvajaju na Katedrama, potom na Fakultetskom vijeću, a nakon usvajanja se objavljuju na webu fakulteta te su dostupne na </w:t>
      </w:r>
      <w:r>
        <w:t xml:space="preserve">web stranici na unutar odjeljka Studijski programi ili </w:t>
      </w:r>
      <w:hyperlink r:id="rId234" w:history="1">
        <w:r w:rsidRPr="00817773">
          <w:rPr>
            <w:rStyle w:val="Hyperlink"/>
          </w:rPr>
          <w:t xml:space="preserve">Abecedni popis kolegija. </w:t>
        </w:r>
      </w:hyperlink>
      <w:r w:rsidRPr="00C55681">
        <w:t xml:space="preserve"> </w:t>
      </w:r>
    </w:p>
    <w:p w14:paraId="7D514B4B" w14:textId="77777777" w:rsidR="009727EE" w:rsidRPr="00C55681" w:rsidRDefault="009727EE" w:rsidP="00C25A6F">
      <w:r w:rsidRPr="00C55681">
        <w:t xml:space="preserve">Kroz opsežan proces organiziran na nekoliko razina, osigurano je </w:t>
      </w:r>
      <w:r w:rsidRPr="00972954">
        <w:rPr>
          <w:b/>
        </w:rPr>
        <w:t>studijski programi omogućavanje stjecanja predviđenih ishoda učenja studija</w:t>
      </w:r>
      <w:r w:rsidRPr="00C55681">
        <w:t xml:space="preserve">. Naime, kako je pojašnjeno u </w:t>
      </w:r>
      <w:r w:rsidRPr="005E3F1F">
        <w:t>standardu 2.1.</w:t>
      </w:r>
      <w:r w:rsidRPr="00C55681">
        <w:t xml:space="preserve"> Studijski programi kroz matrice su povezani su s ishodima pojedinih kolegija kako bi se osiguralo da su svi ishodi učenja studija pokriveni. Dodatno, kroz matrice konstruktivnog poravnanja osigurano je, kao preduvjet prethodno spomenutog, da su kroz nastavne sadržaje i predviđene metode vrednovanja ishoda</w:t>
      </w:r>
      <w:r>
        <w:t xml:space="preserve"> ost</w:t>
      </w:r>
      <w:r w:rsidRPr="00C55681">
        <w:t>v</w:t>
      </w:r>
      <w:r>
        <w:t>a</w:t>
      </w:r>
      <w:r w:rsidRPr="00C55681">
        <w:t>re ishodi učena kolegija. Kao završni korak, završni rad na prijediplomskim studijima te diplomski/završni rad i ispit na diplomskom studijima imaju obuhvatne ishode učenja koji zaokružuju priču provjere ispunjenosti ishoda.</w:t>
      </w:r>
    </w:p>
    <w:p w14:paraId="32C286CA" w14:textId="77777777" w:rsidR="009727EE" w:rsidRPr="00C55681" w:rsidRDefault="009727EE" w:rsidP="00C25A6F">
      <w:pPr>
        <w:rPr>
          <w:i/>
          <w:iCs/>
          <w:highlight w:val="magenta"/>
        </w:rPr>
      </w:pPr>
      <w:r w:rsidRPr="3440A62A">
        <w:rPr>
          <w:b/>
          <w:bCs/>
        </w:rPr>
        <w:t>Sadržaj studijskih programa i predmeta od kojih se sastoje koncipirani su i ažuriraju se na način da integriraju aktualne znanstvene i stručne spoznaje, najnoviju relevantnu literaturu</w:t>
      </w:r>
      <w:r>
        <w:t xml:space="preserve">, u kojoj god mjeri je moguće </w:t>
      </w:r>
      <w:r w:rsidRPr="3440A62A">
        <w:rPr>
          <w:b/>
          <w:bCs/>
        </w:rPr>
        <w:t xml:space="preserve">međunarodnu </w:t>
      </w:r>
      <w:r>
        <w:t xml:space="preserve">te na taj način program zadržava svoju aktualnost i usklađenost sa društvenim potrebama. Tako izvedbeni planovi kolegija na prijediplomskim studijima i diplomskim </w:t>
      </w:r>
      <w:r>
        <w:lastRenderedPageBreak/>
        <w:t>studijima u popisu literature sadrže najnoviju i najznačajniju međunarodnu znanstvenu , stručnu i udžbeničku literaturu kao i relevantna istraživanja nositelja kolegija. Prije početka svake ak.g. nastavnici su pozvani da ažuriraju svoje izvedbene planove kako bi integrirali relevantne aktualnosti u kolegije i pratili dinamiku znanstvenih spoznaja ali i potreba tržišta. Dodatno se rezultati znanstvenih i razvojnih projekata ugrađuju u relevantne kolegije ili oblikuju u nove izborne predmete. Tako kao rezultat ERASMUS KA projekta</w:t>
      </w:r>
      <w:hyperlink r:id="rId235">
        <w:r w:rsidRPr="3440A62A">
          <w:rPr>
            <w:rStyle w:val="Hyperlink"/>
          </w:rPr>
          <w:t xml:space="preserve"> INCOME </w:t>
        </w:r>
      </w:hyperlink>
      <w:r>
        <w:t xml:space="preserve">na kojem je Fakultet bio partner i koji je bio usmjeren na razvoj dualnog modela učenja mekih vještina na studijima turizma, na kolegijima </w:t>
      </w:r>
      <w:r w:rsidRPr="3440A62A">
        <w:rPr>
          <w:i/>
          <w:iCs/>
        </w:rPr>
        <w:t>Hotelski menadžment</w:t>
      </w:r>
      <w:r>
        <w:t xml:space="preserve">, </w:t>
      </w:r>
      <w:r w:rsidRPr="3440A62A">
        <w:rPr>
          <w:i/>
          <w:iCs/>
        </w:rPr>
        <w:t>Upravljanje jedinicama hrane i piće</w:t>
      </w:r>
      <w:r>
        <w:t xml:space="preserve"> te </w:t>
      </w:r>
      <w:r w:rsidRPr="3440A62A">
        <w:rPr>
          <w:i/>
          <w:iCs/>
        </w:rPr>
        <w:t>Prodaja i recepcijsko poslovanje</w:t>
      </w:r>
      <w:r>
        <w:t xml:space="preserve"> uveden set metoda razvoja mekih vještina. Što se tiče uvođenja izbornog predmeta to je slučaj s već spomenutim s kolegijima </w:t>
      </w:r>
      <w:r w:rsidRPr="3440A62A">
        <w:rPr>
          <w:i/>
          <w:iCs/>
        </w:rPr>
        <w:t>Upravljanje pametnim gradovima, Stručna praksa- društveno-korisno učenje,</w:t>
      </w:r>
      <w:r w:rsidRPr="3440A62A">
        <w:t xml:space="preserve"> ali i</w:t>
      </w:r>
      <w:r w:rsidRPr="3440A62A">
        <w:rPr>
          <w:i/>
          <w:iCs/>
        </w:rPr>
        <w:t xml:space="preserve"> </w:t>
      </w:r>
      <w:r w:rsidRPr="00816670">
        <w:rPr>
          <w:rFonts w:ascii="Calibri" w:eastAsia="Calibri" w:hAnsi="Calibri" w:cs="Calibri"/>
          <w:i/>
          <w:iCs/>
        </w:rPr>
        <w:t>Pravni sustavi EU</w:t>
      </w:r>
      <w:r w:rsidRPr="3440A62A">
        <w:rPr>
          <w:rFonts w:ascii="Calibri" w:eastAsia="Calibri" w:hAnsi="Calibri" w:cs="Calibri"/>
        </w:rPr>
        <w:t xml:space="preserve"> </w:t>
      </w:r>
      <w:r>
        <w:t>koje je rezultat Jean Monet projekta na kojem su bili uključeni zaposlenici fakulteta.</w:t>
      </w:r>
      <w:r w:rsidRPr="3440A62A">
        <w:rPr>
          <w:i/>
          <w:iCs/>
        </w:rPr>
        <w:t xml:space="preserve"> </w:t>
      </w:r>
      <w:r>
        <w:t>Na taj se način najdirektnije najnovije znanstveno-stručne spoznaje i istraživanja</w:t>
      </w:r>
    </w:p>
    <w:p w14:paraId="6BB9C7AD" w14:textId="027F0934" w:rsidR="009727EE" w:rsidRPr="004535D8" w:rsidRDefault="009727EE" w:rsidP="00C25A6F">
      <w:r w:rsidRPr="00972954">
        <w:rPr>
          <w:b/>
        </w:rPr>
        <w:t xml:space="preserve">Sadržaj studijskih programa omogućuje stjecanje i usavršavanje digitalnih vještina studenata. </w:t>
      </w:r>
      <w:r w:rsidRPr="00972954">
        <w:t xml:space="preserve">Na prvim godinama svih prijediplomskih sveučilišnih i stručnih studijskih programa Fakulteta obavezni su predmeti </w:t>
      </w:r>
      <w:hyperlink r:id="rId236" w:history="1">
        <w:r w:rsidRPr="00972954">
          <w:rPr>
            <w:rStyle w:val="Hyperlink"/>
          </w:rPr>
          <w:t>Informatičke tehnologije</w:t>
        </w:r>
      </w:hyperlink>
      <w:r w:rsidRPr="00972954">
        <w:t xml:space="preserve"> odnosno </w:t>
      </w:r>
      <w:hyperlink r:id="rId237" w:history="1">
        <w:r w:rsidRPr="00972954">
          <w:rPr>
            <w:rStyle w:val="Hyperlink"/>
          </w:rPr>
          <w:t>Osnove informatike</w:t>
        </w:r>
      </w:hyperlink>
      <w:r w:rsidRPr="00972954">
        <w:t xml:space="preserve">. Na istima studenti stječu temeljna informatička znanja potrebna za efikasno obavljanje svakodnevnih poslova u suvremenom poslovnom svijetu te praktično rade u alatima Microsoft officea – Wordu, PowerPointu i Excelu. Mnogi predmeti prema svojim izvedbenim planovima imaju predviđenu nastavu u info labovima i rad u odgovarajućim računalnim programima kao npr. Statističke metode, Poslovanje putničkih agencija, Metodičko optimiranje, Interna revizija, Upravljanje pametnim gradovima, E učenje, Upravljanje proizvodom, radionica 2. Poslovno planiranje, i mnogi drugi (raspored nastave u Infolabovima za </w:t>
      </w:r>
      <w:hyperlink r:id="rId238" w:history="1">
        <w:r w:rsidRPr="00972954">
          <w:rPr>
            <w:rStyle w:val="Hyperlink"/>
          </w:rPr>
          <w:t>zimski</w:t>
        </w:r>
      </w:hyperlink>
      <w:r w:rsidRPr="00972954">
        <w:t xml:space="preserve"> i </w:t>
      </w:r>
      <w:hyperlink r:id="rId239" w:history="1">
        <w:r w:rsidRPr="00972954">
          <w:rPr>
            <w:rStyle w:val="Hyperlink"/>
          </w:rPr>
          <w:t>ljetni</w:t>
        </w:r>
      </w:hyperlink>
      <w:r w:rsidRPr="00972954">
        <w:t xml:space="preserve"> semestar ak.g. 2023/24). Sve navedeno omogućuje stjecanje i usavršavanje digitalnih vještina i kompetencija studenata.</w:t>
      </w:r>
      <w:r w:rsidRPr="004535D8">
        <w:t xml:space="preserve"> </w:t>
      </w:r>
    </w:p>
    <w:p w14:paraId="512E1EF3" w14:textId="77777777" w:rsidR="009727EE" w:rsidRPr="004535D8" w:rsidRDefault="009727EE" w:rsidP="00C25A6F">
      <w:r w:rsidRPr="004535D8">
        <w:t>Fakultet posjeduje ukupno preko 500 računala. Kako bi se nastava odvijala na moderan način, svaka predavaonica ima računalo i projektor. Uz ukupno 150 računala u 4 info laba, računala u knjižnici Fakulteta, studentima su dostupni i studomati u atriju Fakulteta. Sva računala su spojena na internet, a uveden je i bežični eduroam.hr sustav koji studentima omogućava bežični pristup internetu. U funkciji je i mobilni lab s 20 prijenosnih računala. Oprema se kontinuirano osuvremenjuje te je u momentu pisanja ove samo</w:t>
      </w:r>
      <w:r>
        <w:t xml:space="preserve"> </w:t>
      </w:r>
      <w:r w:rsidRPr="004535D8">
        <w:t xml:space="preserve">analize u dolasku 100 potpuno novih kompjutera kako bi se rad studenata u digitalnom okruženju dodatno osnažio. Također, u lipnju ove godine opremljen je i stavljen u funkciju studio za snimanje multimedijalnih sadržaja u prostorima do knjižnice. Isti studenti već koriste za snimanje multimedijalnih sadržaja za društvene mreže fakulteta. </w:t>
      </w:r>
    </w:p>
    <w:p w14:paraId="716627B7" w14:textId="041F2478" w:rsidR="009727EE" w:rsidRPr="004535D8" w:rsidRDefault="009727EE" w:rsidP="00C25A6F">
      <w:r w:rsidRPr="004535D8">
        <w:t xml:space="preserve">Svi </w:t>
      </w:r>
      <w:r>
        <w:t>predmet</w:t>
      </w:r>
      <w:r w:rsidRPr="004535D8">
        <w:t xml:space="preserve">i studijskih programa Fakulteta imaju svoje stranice na </w:t>
      </w:r>
      <w:hyperlink r:id="rId240" w:history="1">
        <w:r w:rsidRPr="004C730A">
          <w:rPr>
            <w:rStyle w:val="Hyperlink"/>
          </w:rPr>
          <w:t>Moodle platformi</w:t>
        </w:r>
      </w:hyperlink>
      <w:r w:rsidRPr="004535D8">
        <w:t xml:space="preserve"> na mrežnim stranicama </w:t>
      </w:r>
      <w:r w:rsidRPr="008742F7">
        <w:t xml:space="preserve">Fakulteta </w:t>
      </w:r>
      <w:r w:rsidRPr="001C7121">
        <w:t>te</w:t>
      </w:r>
      <w:r w:rsidR="001C7121">
        <w:rPr>
          <w:color w:val="0563C1" w:themeColor="hyperlink"/>
        </w:rPr>
        <w:t xml:space="preserve"> </w:t>
      </w:r>
      <w:r w:rsidRPr="004535D8">
        <w:t xml:space="preserve">je u okviru svih </w:t>
      </w:r>
      <w:r>
        <w:t>predmet</w:t>
      </w:r>
      <w:r w:rsidRPr="004535D8">
        <w:t xml:space="preserve">a studentima omogućeno e-učenje, forumi, chat, testovi, predaja radova, samoevaluacijski kvizovi i konstantna interakcija s nastavnicima. </w:t>
      </w:r>
    </w:p>
    <w:p w14:paraId="05B88815" w14:textId="2B0C8888" w:rsidR="009727EE" w:rsidRPr="004535D8" w:rsidRDefault="009727EE" w:rsidP="00C25A6F">
      <w:r w:rsidRPr="004535D8">
        <w:rPr>
          <w:rFonts w:cstheme="minorHAnsi"/>
        </w:rPr>
        <w:t xml:space="preserve">U moderno doba globalizacije, imperativ je studentu pružiti kompetencije potrebne za rad u domaćem i međunarodnom multikulturnom okruženju. Fakultet prepoznaje tu potrebu </w:t>
      </w:r>
      <w:r>
        <w:t xml:space="preserve">te </w:t>
      </w:r>
      <w:r w:rsidRPr="00972954">
        <w:rPr>
          <w:b/>
        </w:rPr>
        <w:t>sadržaj studijskih programa Fakulteta osigurava mobilnost studenata u nacionalnom i europskom prostoru obrazovanja.</w:t>
      </w:r>
      <w:r w:rsidRPr="004535D8">
        <w:t xml:space="preserve"> Naime, od kada su nastali prvi „bolonjski“ studijski programi Fakulteta vodilo se računa o jednom od osnovnih načela „bolonjskog“ procesa, a to je mobilnost studenata. Pri izradi studijskih programa, a kasnije i u svim izmjenama, vodilo se računa o visokom </w:t>
      </w:r>
      <w:r w:rsidRPr="00E225B7">
        <w:t xml:space="preserve">stupnju usklađenosti sa studijskim programima akreditiranih visokih učilišta u Hrvatskoj i svijetu </w:t>
      </w:r>
      <w:hyperlink r:id="rId241" w:history="1">
        <w:r w:rsidRPr="00386010">
          <w:rPr>
            <w:rStyle w:val="Hyperlink"/>
          </w:rPr>
          <w:t>(Elaborati studijskih programa Fakulteta)</w:t>
        </w:r>
      </w:hyperlink>
      <w:r w:rsidRPr="00386010">
        <w:t xml:space="preserve"> kako bi se studenti stekli međun</w:t>
      </w:r>
      <w:r>
        <w:t>a</w:t>
      </w:r>
      <w:r w:rsidRPr="00386010">
        <w:t xml:space="preserve">rodno </w:t>
      </w:r>
      <w:r w:rsidRPr="00573971">
        <w:t>relevantne</w:t>
      </w:r>
      <w:r w:rsidRPr="00386010">
        <w:t xml:space="preserve"> ishode učenja ali isto tako i da bi se omogućila mobilnost studenata</w:t>
      </w:r>
      <w:r w:rsidRPr="00E225B7">
        <w:t>.</w:t>
      </w:r>
      <w:r>
        <w:t xml:space="preserve"> </w:t>
      </w:r>
    </w:p>
    <w:p w14:paraId="7AE38B08" w14:textId="7F3E9ED5" w:rsidR="009727EE" w:rsidRPr="004535D8" w:rsidRDefault="009727EE" w:rsidP="00C25A6F">
      <w:pPr>
        <w:spacing w:line="240" w:lineRule="auto"/>
      </w:pPr>
      <w:r w:rsidRPr="00972954">
        <w:rPr>
          <w:rFonts w:cstheme="minorHAnsi"/>
          <w:b/>
        </w:rPr>
        <w:lastRenderedPageBreak/>
        <w:t>Studenti koji prelaze na Fakultet s drugih visokih učilišta</w:t>
      </w:r>
      <w:r w:rsidRPr="004535D8">
        <w:rPr>
          <w:rFonts w:cstheme="minorHAnsi"/>
        </w:rPr>
        <w:t xml:space="preserve"> podnose molbu Studentskoj referadi. Molbe razmatra Povjerenstvo za odlučivanje o upisu prijelazom s drugih visokih učilišta, te donosi konačno </w:t>
      </w:r>
      <w:r w:rsidRPr="00FB1724">
        <w:t xml:space="preserve">rješenje. Prethodni Pravilnik o studijima i sustavu studiranja Fakulteta (2020.g.) omogućavao je priznavanje položenih predmeta koji su najmanje 70% istovjetni predmetima na studiju kojeg student upisuje dok je novim </w:t>
      </w:r>
      <w:hyperlink r:id="rId242" w:history="1">
        <w:r w:rsidRPr="00FB1724">
          <w:rPr>
            <w:rStyle w:val="Hyperlink"/>
          </w:rPr>
          <w:t>Pravilnikom o studijima i sustavu studiranja na prijediplomskim i diplomskim studijima (2024)</w:t>
        </w:r>
      </w:hyperlink>
      <w:r w:rsidRPr="00FB1724">
        <w:t xml:space="preserve"> isto usklađeno s važećim normama fleksibilnosti u priznavanju definirajući da predmeti moraju biti dostatno podudarni predmetima studija ovog Fakulteta na koji student prelazi. Nastvno na isto, predmeti za koje je utvrđeno da doprinose ishodima učenja studija, ali se ne izučavaju na Fakultetu priznaju se za položene izborne predmete s pripadajućim ECTS bodovima, sukladno Europskom sustava prijenosa i akumulacije bodova. </w:t>
      </w:r>
      <w:r w:rsidRPr="004535D8">
        <w:t>Fakultet svake godine dobije i odobrava molbe za prijelaze sa gotovo svih srodnih Fakulteta u Hrvatskoj (Slika 2.2.1.) te je primjerice u ak.g. 2023/24 odobren prijelaz i priznati adekvatni predmeti studentima sa Ekonomskog fakulteta u Zagrebu, Ekonomskog fakulteta u Osijeku, Odjela za ekonomiju Sveučilišta u Dubrovniku, Fakulteta za menadžment u turizmu i ugostiteljstvu, Opatija; Sveučilišta Jurja Dobrile u Puli te Veleučilišta s pravom javnosti Baltazar Zaprešić, Zaprešić. Najveći broj prijelaza realiziran je na prijediplomskom sveučilišnom studiju Poslovne ekonomije, gdje je prema ukupnoj strukturi i najveći broj studenata na studiju.</w:t>
      </w:r>
    </w:p>
    <w:p w14:paraId="38917F40" w14:textId="4C1020CF" w:rsidR="009727EE" w:rsidRPr="004535D8" w:rsidRDefault="009727EE" w:rsidP="00C25A6F">
      <w:r w:rsidRPr="004535D8">
        <w:t xml:space="preserve">Za diplomske studije </w:t>
      </w:r>
      <w:r w:rsidRPr="00972954">
        <w:rPr>
          <w:b/>
        </w:rPr>
        <w:t>mogućnost upisa, uz polaganja razlikovnih kolegija, postoji i za studente s nesrodnih fakulteta.</w:t>
      </w:r>
      <w:r>
        <w:t xml:space="preserve"> Uvjeti su </w:t>
      </w:r>
      <w:r w:rsidRPr="004535D8">
        <w:t xml:space="preserve">propisani </w:t>
      </w:r>
      <w:hyperlink r:id="rId243" w:history="1">
        <w:r w:rsidRPr="00175F11">
          <w:rPr>
            <w:rStyle w:val="Hyperlink"/>
          </w:rPr>
          <w:t>Odlukom Fakultetskog vijeća</w:t>
        </w:r>
      </w:hyperlink>
      <w:r>
        <w:t xml:space="preserve">, a sve informacije zainteresiranima dostupne </w:t>
      </w:r>
      <w:r w:rsidRPr="004535D8">
        <w:t xml:space="preserve">u okviru </w:t>
      </w:r>
      <w:hyperlink r:id="rId244" w:history="1">
        <w:r w:rsidRPr="00E225B7">
          <w:rPr>
            <w:rStyle w:val="Hyperlink"/>
          </w:rPr>
          <w:t>Centra za cjeloživotno obrazovanje na Fakultetu</w:t>
        </w:r>
      </w:hyperlink>
      <w:r>
        <w:t>.</w:t>
      </w:r>
      <w:r w:rsidRPr="004535D8">
        <w:t xml:space="preserve"> </w:t>
      </w:r>
      <w:r>
        <w:t>P</w:t>
      </w:r>
      <w:r w:rsidRPr="004535D8">
        <w:t>osebno na diplomskom sveučilišnom studiju Poslovne ekonomije bilo je upisanih studenata s nesrodnih fakulteta, i to s prethodnim obrazovanjem iz područja medicinskih, tehničkih i humanističkih znanosti.</w:t>
      </w:r>
    </w:p>
    <w:p w14:paraId="5A7C04DE" w14:textId="37D9A39D" w:rsidR="009727EE" w:rsidRPr="004535D8" w:rsidRDefault="009727EE" w:rsidP="00C25A6F">
      <w:pPr>
        <w:spacing w:line="240" w:lineRule="auto"/>
      </w:pPr>
      <w:r w:rsidRPr="004535D8">
        <w:rPr>
          <w:rFonts w:cstheme="minorHAnsi"/>
        </w:rPr>
        <w:t xml:space="preserve">Za </w:t>
      </w:r>
      <w:r w:rsidRPr="00972954">
        <w:rPr>
          <w:rFonts w:cstheme="minorHAnsi"/>
          <w:b/>
        </w:rPr>
        <w:t>osobe koje su određenu razinu obrazovanja stekle na drugim visokim učilištima izvan Republike Hrvatske, a žele nastaviti obrazovanje na Fakultetu</w:t>
      </w:r>
      <w:r w:rsidRPr="004535D8">
        <w:rPr>
          <w:rFonts w:cstheme="minorHAnsi"/>
        </w:rPr>
        <w:t xml:space="preserve">, vrijedi </w:t>
      </w:r>
      <w:hyperlink r:id="rId245" w:history="1">
        <w:r w:rsidRPr="00386010">
          <w:rPr>
            <w:rFonts w:cstheme="minorHAnsi"/>
            <w:color w:val="0563C1" w:themeColor="hyperlink"/>
            <w:u w:val="single"/>
          </w:rPr>
          <w:t>Pravilnik Sveučilišta u Splitu o akademskom priznavanju inozemnih visokoškolskih kvalifikacija i razdoblja studija</w:t>
        </w:r>
      </w:hyperlink>
      <w:r w:rsidRPr="00386010">
        <w:rPr>
          <w:rFonts w:cstheme="minorHAnsi"/>
        </w:rPr>
        <w:t>.</w:t>
      </w:r>
      <w:r w:rsidRPr="00175F11">
        <w:rPr>
          <w:rFonts w:cstheme="minorHAnsi"/>
        </w:rPr>
        <w:t xml:space="preserve"> </w:t>
      </w:r>
      <w:r w:rsidRPr="00386010">
        <w:rPr>
          <w:rFonts w:cstheme="minorHAnsi"/>
        </w:rPr>
        <w:t>Zahtjev za priznavanje inozemne visokoškolske kvalifikacije – akademsko priznavanje</w:t>
      </w:r>
      <w:r w:rsidRPr="00175F11">
        <w:rPr>
          <w:rFonts w:cstheme="minorHAnsi"/>
        </w:rPr>
        <w:t xml:space="preserve"> s</w:t>
      </w:r>
      <w:r w:rsidRPr="004535D8">
        <w:rPr>
          <w:rFonts w:cstheme="minorHAnsi"/>
        </w:rPr>
        <w:t>e podnosi Sveučilištu. Sveučilište dostavlja materijale Fakultetu, preciznije Povjerenstvu za akademsko priznavanje inozemnih visokoškolskih kvalifikacija. Povjerenstvo, u sas</w:t>
      </w:r>
      <w:r>
        <w:rPr>
          <w:rFonts w:cstheme="minorHAnsi"/>
        </w:rPr>
        <w:t xml:space="preserve">tavu </w:t>
      </w:r>
      <w:r w:rsidRPr="004535D8">
        <w:rPr>
          <w:rFonts w:cstheme="minorHAnsi"/>
        </w:rPr>
        <w:t xml:space="preserve">Prodekanica za nastavu, ECTS povjerenik i tajnica Fakulteta, </w:t>
      </w:r>
      <w:r w:rsidRPr="001215B8">
        <w:rPr>
          <w:rFonts w:cstheme="minorHAnsi"/>
        </w:rPr>
        <w:t>sukladno Pravilniku o studijima Fakulteta, predlaže</w:t>
      </w:r>
      <w:r w:rsidRPr="004535D8">
        <w:rPr>
          <w:rFonts w:cstheme="minorHAnsi"/>
        </w:rPr>
        <w:t xml:space="preserve"> rješenje koje usvaja Fakultetsko vijeće. U pret</w:t>
      </w:r>
      <w:r>
        <w:rPr>
          <w:rFonts w:cstheme="minorHAnsi"/>
        </w:rPr>
        <w:t>hodne 4</w:t>
      </w:r>
      <w:r w:rsidRPr="004535D8">
        <w:rPr>
          <w:rFonts w:cstheme="minorHAnsi"/>
        </w:rPr>
        <w:t xml:space="preserve"> akademske godine na Fakultetu je prov</w:t>
      </w:r>
      <w:r>
        <w:rPr>
          <w:rFonts w:cstheme="minorHAnsi"/>
        </w:rPr>
        <w:t xml:space="preserve">edeno 9 </w:t>
      </w:r>
      <w:r w:rsidRPr="004535D8">
        <w:rPr>
          <w:rFonts w:cstheme="minorHAnsi"/>
        </w:rPr>
        <w:t xml:space="preserve">takvih postupaka za kandidate koji su studije završili diljem </w:t>
      </w:r>
      <w:r>
        <w:rPr>
          <w:rFonts w:cstheme="minorHAnsi"/>
        </w:rPr>
        <w:t xml:space="preserve">Europe </w:t>
      </w:r>
      <w:r w:rsidRPr="004535D8">
        <w:rPr>
          <w:rFonts w:cstheme="minorHAnsi"/>
        </w:rPr>
        <w:t>(</w:t>
      </w:r>
      <w:r>
        <w:rPr>
          <w:rFonts w:cstheme="minorHAnsi"/>
        </w:rPr>
        <w:t>Njemačka, Austrija, Francuska, Nizozemska, Makedonija, Bosn</w:t>
      </w:r>
      <w:r w:rsidRPr="004535D8">
        <w:rPr>
          <w:rFonts w:cstheme="minorHAnsi"/>
        </w:rPr>
        <w:t xml:space="preserve">a i Hercegovina). </w:t>
      </w:r>
    </w:p>
    <w:p w14:paraId="69543AD5" w14:textId="22F3D985" w:rsidR="009727EE" w:rsidRPr="004535D8" w:rsidRDefault="009727EE" w:rsidP="00C25A6F">
      <w:pPr>
        <w:spacing w:line="240" w:lineRule="auto"/>
        <w:rPr>
          <w:rFonts w:cstheme="minorHAnsi"/>
        </w:rPr>
      </w:pPr>
      <w:r w:rsidRPr="004535D8">
        <w:rPr>
          <w:rFonts w:cstheme="minorHAnsi"/>
        </w:rPr>
        <w:t xml:space="preserve">U redovitom nastavnom procesu, </w:t>
      </w:r>
      <w:r>
        <w:rPr>
          <w:rFonts w:cstheme="minorHAnsi"/>
        </w:rPr>
        <w:t xml:space="preserve">engleski jezik obvezan je predmet na prvim godinama studija, a </w:t>
      </w:r>
      <w:r w:rsidRPr="004535D8">
        <w:rPr>
          <w:rFonts w:cstheme="minorHAnsi"/>
        </w:rPr>
        <w:t xml:space="preserve">na većini </w:t>
      </w:r>
      <w:r>
        <w:rPr>
          <w:rFonts w:cstheme="minorHAnsi"/>
        </w:rPr>
        <w:t>predmet</w:t>
      </w:r>
      <w:r w:rsidRPr="004535D8">
        <w:rPr>
          <w:rFonts w:cstheme="minorHAnsi"/>
        </w:rPr>
        <w:t>a koristi se literatura na engleskom jeziku</w:t>
      </w:r>
      <w:r>
        <w:rPr>
          <w:rFonts w:cstheme="minorHAnsi"/>
        </w:rPr>
        <w:t>. Osim toga</w:t>
      </w:r>
      <w:r w:rsidRPr="004535D8">
        <w:rPr>
          <w:rFonts w:cstheme="minorHAnsi"/>
        </w:rPr>
        <w:t xml:space="preserve">, </w:t>
      </w:r>
      <w:r w:rsidRPr="00801557">
        <w:rPr>
          <w:rFonts w:cstheme="minorHAnsi"/>
        </w:rPr>
        <w:t>svim studentima otvorena je mogućnost</w:t>
      </w:r>
      <w:r>
        <w:rPr>
          <w:rFonts w:cstheme="minorHAnsi"/>
        </w:rPr>
        <w:t xml:space="preserve"> </w:t>
      </w:r>
      <w:r w:rsidRPr="00801557">
        <w:rPr>
          <w:rFonts w:cstheme="minorHAnsi"/>
        </w:rPr>
        <w:t>pohađanja i polaganja predmeta koji se izvode na engleskom jeziku</w:t>
      </w:r>
      <w:r>
        <w:rPr>
          <w:rFonts w:cstheme="minorHAnsi"/>
        </w:rPr>
        <w:t xml:space="preserve"> za dolazne strane studente na mobilnosti. Isto im omogućava jačanje jezičnih kompetencija, ali isto tako i vrlo važnu “internazionalizaciju kod kuće“ kroz slušanje predmeta i zajednički rad sa studentima iz drugih zemalja i kulturoloških okruženja. </w:t>
      </w:r>
      <w:r w:rsidRPr="00801557">
        <w:rPr>
          <w:rFonts w:cstheme="minorHAnsi"/>
        </w:rPr>
        <w:t>Studenti koji odaberu ovu opciju dobivaju dodatne bodove kod evaluacije prijave na odlaznu mobilnost.</w:t>
      </w:r>
      <w:r>
        <w:rPr>
          <w:rFonts w:cstheme="minorHAnsi"/>
        </w:rPr>
        <w:t xml:space="preserve"> Obzirom se studiji na engleskom jeziku u Hrvatskoj u pravilu plaćaju, važno je naglasiti kako je </w:t>
      </w:r>
      <w:r w:rsidRPr="00972954">
        <w:rPr>
          <w:rFonts w:cstheme="minorHAnsi"/>
          <w:b/>
        </w:rPr>
        <w:t>slušanje kolegija na engleskom jeziku za studente Fakulteta besplatno.</w:t>
      </w:r>
      <w:r>
        <w:rPr>
          <w:rFonts w:cstheme="minorHAnsi"/>
        </w:rPr>
        <w:t xml:space="preserve"> Dodatno, s</w:t>
      </w:r>
      <w:r w:rsidRPr="004535D8">
        <w:rPr>
          <w:rFonts w:cstheme="minorHAnsi"/>
        </w:rPr>
        <w:t xml:space="preserve">tudentima </w:t>
      </w:r>
      <w:r>
        <w:rPr>
          <w:rFonts w:cstheme="minorHAnsi"/>
        </w:rPr>
        <w:t>Fakulteta na raspolaganju su</w:t>
      </w:r>
      <w:r w:rsidRPr="004535D8">
        <w:rPr>
          <w:rFonts w:cstheme="minorHAnsi"/>
        </w:rPr>
        <w:t xml:space="preserve"> </w:t>
      </w:r>
      <w:r>
        <w:rPr>
          <w:rFonts w:cstheme="minorHAnsi"/>
        </w:rPr>
        <w:t xml:space="preserve">brojna </w:t>
      </w:r>
      <w:r w:rsidRPr="004535D8">
        <w:rPr>
          <w:rFonts w:cstheme="minorHAnsi"/>
        </w:rPr>
        <w:t xml:space="preserve">predavanja, seminari, okrugli stolovi kao i ljetne škole te međunarodne konferencije na kojima sudjeluju predavači, znanstvenici i kolege studenti iz inozemstva. </w:t>
      </w:r>
    </w:p>
    <w:p w14:paraId="4822AA29" w14:textId="3CEACECB" w:rsidR="009727EE" w:rsidRDefault="009727EE" w:rsidP="00C25A6F">
      <w:pPr>
        <w:spacing w:line="240" w:lineRule="auto"/>
        <w:rPr>
          <w:rFonts w:cstheme="minorHAnsi"/>
        </w:rPr>
      </w:pPr>
      <w:r w:rsidRPr="004535D8">
        <w:rPr>
          <w:rFonts w:cstheme="minorHAnsi"/>
        </w:rPr>
        <w:t xml:space="preserve">U kontekstu međunarodnog iskustva studentima je najinteresantnija </w:t>
      </w:r>
      <w:r w:rsidRPr="00972954">
        <w:rPr>
          <w:rFonts w:cstheme="minorHAnsi"/>
          <w:b/>
        </w:rPr>
        <w:t>međunarodna mobilnost.</w:t>
      </w:r>
      <w:r w:rsidRPr="004535D8">
        <w:rPr>
          <w:rFonts w:cstheme="minorHAnsi"/>
        </w:rPr>
        <w:t xml:space="preserve"> Ona se realizira </w:t>
      </w:r>
      <w:r>
        <w:rPr>
          <w:rFonts w:cstheme="minorHAnsi"/>
        </w:rPr>
        <w:t xml:space="preserve">mahom </w:t>
      </w:r>
      <w:r w:rsidRPr="004535D8">
        <w:rPr>
          <w:rFonts w:cstheme="minorHAnsi"/>
        </w:rPr>
        <w:t>putem bilateralnih i multilateralnih sporazuma te programa mobilnosti ERASMUS+, Erasmus Mundus i CEEPUS</w:t>
      </w:r>
      <w:r>
        <w:rPr>
          <w:rFonts w:cstheme="minorHAnsi"/>
        </w:rPr>
        <w:t xml:space="preserve">. </w:t>
      </w:r>
      <w:r w:rsidRPr="00972954">
        <w:rPr>
          <w:rFonts w:cstheme="minorHAnsi"/>
          <w:b/>
        </w:rPr>
        <w:t>Fakultet</w:t>
      </w:r>
      <w:r w:rsidRPr="004535D8">
        <w:rPr>
          <w:rFonts w:cstheme="minorHAnsi"/>
        </w:rPr>
        <w:t xml:space="preserve"> trenutno, što sam, što preko Sveučilišta, </w:t>
      </w:r>
      <w:r w:rsidRPr="00972954">
        <w:rPr>
          <w:rFonts w:cstheme="minorHAnsi"/>
          <w:b/>
        </w:rPr>
        <w:t xml:space="preserve">ima 80 potpisanih sporazuma o suradnji u 26 zemalja </w:t>
      </w:r>
      <w:r w:rsidRPr="004535D8">
        <w:rPr>
          <w:rFonts w:cstheme="minorHAnsi"/>
        </w:rPr>
        <w:t xml:space="preserve">u okviru programa ERASMUS+. Studenti se mogu prijaviti za studijsku mobilnost ali i za stručnu praksu u inozemstvu. </w:t>
      </w:r>
      <w:r>
        <w:rPr>
          <w:rFonts w:cstheme="minorHAnsi"/>
        </w:rPr>
        <w:t>S</w:t>
      </w:r>
      <w:r w:rsidRPr="004535D8">
        <w:rPr>
          <w:rFonts w:cstheme="minorHAnsi"/>
        </w:rPr>
        <w:t>ve i</w:t>
      </w:r>
      <w:hyperlink r:id="rId246" w:history="1">
        <w:r w:rsidRPr="00386010">
          <w:rPr>
            <w:rFonts w:cstheme="minorHAnsi"/>
          </w:rPr>
          <w:t>nformacije</w:t>
        </w:r>
      </w:hyperlink>
      <w:r w:rsidRPr="004535D8">
        <w:rPr>
          <w:rFonts w:cstheme="minorHAnsi"/>
        </w:rPr>
        <w:t xml:space="preserve"> studentima </w:t>
      </w:r>
      <w:r>
        <w:rPr>
          <w:rFonts w:cstheme="minorHAnsi"/>
        </w:rPr>
        <w:t xml:space="preserve">su dostupne na odjeljku </w:t>
      </w:r>
      <w:hyperlink r:id="rId247" w:history="1">
        <w:r w:rsidRPr="00801557">
          <w:rPr>
            <w:rStyle w:val="Hyperlink"/>
            <w:rFonts w:cstheme="minorHAnsi"/>
          </w:rPr>
          <w:t>međunarodne suradnje,</w:t>
        </w:r>
      </w:hyperlink>
      <w:r>
        <w:rPr>
          <w:rFonts w:cstheme="minorHAnsi"/>
        </w:rPr>
        <w:t xml:space="preserve"> a za sve njihove potrebe im je na raspolaganju </w:t>
      </w:r>
      <w:hyperlink r:id="rId248" w:history="1">
        <w:r w:rsidRPr="00386010">
          <w:rPr>
            <w:rFonts w:cstheme="minorHAnsi"/>
          </w:rPr>
          <w:t>Stručna savjetnica za međunarodnu suradnju</w:t>
        </w:r>
      </w:hyperlink>
      <w:r w:rsidRPr="004535D8">
        <w:rPr>
          <w:rFonts w:cstheme="minorHAnsi"/>
        </w:rPr>
        <w:t xml:space="preserve">, kao i ECTS povjerenik. </w:t>
      </w:r>
      <w:hyperlink r:id="rId249" w:history="1">
        <w:r w:rsidRPr="00386010">
          <w:rPr>
            <w:rFonts w:cstheme="minorHAnsi"/>
            <w:color w:val="0563C1" w:themeColor="hyperlink"/>
            <w:u w:val="single"/>
          </w:rPr>
          <w:t xml:space="preserve">Odjel za međunarodnu i međusveučilišnu suradnju </w:t>
        </w:r>
        <w:r w:rsidRPr="00386010">
          <w:rPr>
            <w:rFonts w:cstheme="minorHAnsi"/>
            <w:color w:val="0563C1" w:themeColor="hyperlink"/>
            <w:u w:val="single"/>
          </w:rPr>
          <w:lastRenderedPageBreak/>
          <w:t>Sveučilišta u Splitu</w:t>
        </w:r>
      </w:hyperlink>
      <w:r w:rsidRPr="004535D8">
        <w:rPr>
          <w:rFonts w:cstheme="minorHAnsi"/>
        </w:rPr>
        <w:t xml:space="preserve"> promovira</w:t>
      </w:r>
      <w:r>
        <w:rPr>
          <w:rFonts w:cstheme="minorHAnsi"/>
        </w:rPr>
        <w:t xml:space="preserve"> </w:t>
      </w:r>
      <w:r w:rsidRPr="004535D8">
        <w:rPr>
          <w:rFonts w:cstheme="minorHAnsi"/>
        </w:rPr>
        <w:t>međunarodnu mobilnost studenata, nastavnika, istraživača i nenastavnog osoblja</w:t>
      </w:r>
      <w:r>
        <w:rPr>
          <w:rFonts w:cstheme="minorHAnsi"/>
        </w:rPr>
        <w:t xml:space="preserve">, a </w:t>
      </w:r>
      <w:r w:rsidRPr="004535D8">
        <w:rPr>
          <w:rFonts w:cstheme="minorHAnsi"/>
        </w:rPr>
        <w:t>redovito organizira ERASMUS info dane na kojima studenti mogu dobiti sve neophodne informacije o mogućnostima odlaska i o prijavama na međunarodnu razmjenu</w:t>
      </w:r>
      <w:r>
        <w:rPr>
          <w:rFonts w:cstheme="minorHAnsi"/>
        </w:rPr>
        <w:t xml:space="preserve">. </w:t>
      </w:r>
      <w:r w:rsidRPr="004535D8">
        <w:rPr>
          <w:rFonts w:cstheme="minorHAnsi"/>
        </w:rPr>
        <w:t>Proces odlazne mobilnosti definiran je aktima Sveučilišta u Splitu</w:t>
      </w:r>
      <w:r w:rsidRPr="004D45E1">
        <w:rPr>
          <w:rFonts w:cstheme="minorHAnsi"/>
        </w:rPr>
        <w:t xml:space="preserve">, kao </w:t>
      </w:r>
      <w:hyperlink r:id="rId250" w:history="1">
        <w:r>
          <w:rPr>
            <w:rStyle w:val="Hyperlink"/>
            <w:rFonts w:cstheme="minorHAnsi"/>
          </w:rPr>
          <w:t xml:space="preserve">i Pravilnikom o studiju Fakulteta. </w:t>
        </w:r>
      </w:hyperlink>
      <w:r>
        <w:rPr>
          <w:rFonts w:cstheme="minorHAnsi"/>
        </w:rPr>
        <w:t xml:space="preserve">O </w:t>
      </w:r>
      <w:r w:rsidRPr="004535D8">
        <w:rPr>
          <w:rFonts w:cstheme="minorHAnsi"/>
        </w:rPr>
        <w:t>odlaznim studentima brinu prodekan</w:t>
      </w:r>
      <w:r>
        <w:rPr>
          <w:rFonts w:cstheme="minorHAnsi"/>
        </w:rPr>
        <w:t>ica</w:t>
      </w:r>
      <w:r w:rsidRPr="004535D8">
        <w:rPr>
          <w:rFonts w:cstheme="minorHAnsi"/>
        </w:rPr>
        <w:t xml:space="preserve"> za nastavu, ECTS povjerenik, prodekan</w:t>
      </w:r>
      <w:r>
        <w:rPr>
          <w:rFonts w:cstheme="minorHAnsi"/>
        </w:rPr>
        <w:t xml:space="preserve">ica </w:t>
      </w:r>
      <w:r w:rsidRPr="004535D8">
        <w:rPr>
          <w:rFonts w:cstheme="minorHAnsi"/>
        </w:rPr>
        <w:t xml:space="preserve"> za znanost i međunarodnu suradnju </w:t>
      </w:r>
      <w:r>
        <w:rPr>
          <w:rFonts w:cstheme="minorHAnsi"/>
        </w:rPr>
        <w:t xml:space="preserve">a u operativnom smislu ponajviše i najdirektnije </w:t>
      </w:r>
      <w:r w:rsidRPr="004535D8">
        <w:rPr>
          <w:rFonts w:cstheme="minorHAnsi"/>
        </w:rPr>
        <w:t>stručna savjetnica za međunarodnu suradnju na Fakultetu.</w:t>
      </w:r>
      <w:r>
        <w:rPr>
          <w:rFonts w:cstheme="minorHAnsi"/>
        </w:rPr>
        <w:t xml:space="preserve"> </w:t>
      </w:r>
      <w:r w:rsidRPr="004535D8">
        <w:rPr>
          <w:rFonts w:cstheme="minorHAnsi"/>
        </w:rPr>
        <w:t xml:space="preserve">Svake akademske godine </w:t>
      </w:r>
    </w:p>
    <w:p w14:paraId="552ECA71" w14:textId="2329CE8B" w:rsidR="009727EE" w:rsidRPr="004535D8" w:rsidRDefault="009727EE" w:rsidP="00C25A6F">
      <w:pPr>
        <w:spacing w:line="240" w:lineRule="auto"/>
        <w:rPr>
          <w:rFonts w:cstheme="minorHAnsi"/>
        </w:rPr>
      </w:pPr>
      <w:r w:rsidRPr="004535D8">
        <w:rPr>
          <w:rFonts w:cstheme="minorHAnsi"/>
        </w:rPr>
        <w:t xml:space="preserve">Nakon prijave studenata na </w:t>
      </w:r>
      <w:hyperlink r:id="rId251" w:history="1">
        <w:r w:rsidRPr="00AE023C">
          <w:rPr>
            <w:rStyle w:val="Hyperlink"/>
            <w:rFonts w:cstheme="minorHAnsi"/>
          </w:rPr>
          <w:t>natječaj koji raspisuje Sveučilište u Splitu</w:t>
        </w:r>
      </w:hyperlink>
      <w:r w:rsidRPr="004535D8">
        <w:rPr>
          <w:rFonts w:cstheme="minorHAnsi"/>
        </w:rPr>
        <w:t xml:space="preserve"> </w:t>
      </w:r>
      <w:r>
        <w:rPr>
          <w:rFonts w:cstheme="minorHAnsi"/>
        </w:rPr>
        <w:t xml:space="preserve">, </w:t>
      </w:r>
      <w:r w:rsidRPr="004535D8">
        <w:rPr>
          <w:rFonts w:cstheme="minorHAnsi"/>
        </w:rPr>
        <w:t xml:space="preserve">Povjerenstvo za ERASMUS program razmjene na Fakultetu donosi odluku o formiranju rang liste prijavljenih, uzimajući u obzir kriterije Sveučilišta i Fakulteta, a na temelju koje, u konačnici, Sveučilište odabire kandidate za mobilnost. </w:t>
      </w:r>
      <w:r w:rsidRPr="004535D8">
        <w:t xml:space="preserve">Kriteriji rangiranja i odabira kandidata </w:t>
      </w:r>
      <w:r w:rsidRPr="004535D8">
        <w:rPr>
          <w:rFonts w:cstheme="minorHAnsi"/>
        </w:rPr>
        <w:t xml:space="preserve">jasno su definirani u natječaju. Rang lista studenata Fakulteta javno se objavljuje na mrežnim stranicama Fakulteta i Sveučilišta. Studentima na razmjeni koji odrađuju nastavne obveze </w:t>
      </w:r>
      <w:r w:rsidRPr="00972954">
        <w:rPr>
          <w:rFonts w:cstheme="minorHAnsi"/>
          <w:b/>
        </w:rPr>
        <w:t>nakon povratka na matični Fakultet Povjerenstvo donosi rješenje o priznavanju ECTS bodova te se priznati bodovi unose u ISVU sustav.</w:t>
      </w:r>
      <w:r>
        <w:rPr>
          <w:rFonts w:cstheme="minorHAnsi"/>
        </w:rPr>
        <w:t xml:space="preserve"> </w:t>
      </w:r>
    </w:p>
    <w:p w14:paraId="023C0DC4" w14:textId="4F895E66" w:rsidR="009727EE" w:rsidRPr="00C25A6F" w:rsidRDefault="009727EE" w:rsidP="00C25A6F">
      <w:pPr>
        <w:spacing w:line="240" w:lineRule="auto"/>
        <w:rPr>
          <w:rFonts w:cstheme="minorHAnsi"/>
        </w:rPr>
      </w:pPr>
      <w:r>
        <w:rPr>
          <w:rFonts w:cstheme="minorHAnsi"/>
        </w:rPr>
        <w:t xml:space="preserve">Što se tiče </w:t>
      </w:r>
      <w:r w:rsidRPr="00972954">
        <w:rPr>
          <w:rFonts w:cstheme="minorHAnsi"/>
          <w:b/>
        </w:rPr>
        <w:t>dolazne mobilnosti</w:t>
      </w:r>
      <w:r>
        <w:rPr>
          <w:rFonts w:cstheme="minorHAnsi"/>
        </w:rPr>
        <w:t xml:space="preserve">, iako još ne nudi cjeloviti studijski program na engleskom jeziku </w:t>
      </w:r>
      <w:r w:rsidRPr="004535D8">
        <w:rPr>
          <w:rFonts w:cstheme="minorHAnsi"/>
        </w:rPr>
        <w:t xml:space="preserve">Fakultet već duži niz godina inozemnim studentima </w:t>
      </w:r>
      <w:r>
        <w:rPr>
          <w:rFonts w:cstheme="minorHAnsi"/>
        </w:rPr>
        <w:t>n</w:t>
      </w:r>
      <w:r w:rsidRPr="00972954">
        <w:rPr>
          <w:rFonts w:cstheme="minorHAnsi"/>
          <w:b/>
        </w:rPr>
        <w:t>udi nastavu na engleskom jeziku na većem broju predmeta.</w:t>
      </w:r>
      <w:r w:rsidRPr="004535D8">
        <w:rPr>
          <w:rFonts w:cstheme="minorHAnsi"/>
        </w:rPr>
        <w:t xml:space="preserve"> Informacije o ponudi </w:t>
      </w:r>
      <w:r>
        <w:rPr>
          <w:rFonts w:cstheme="minorHAnsi"/>
        </w:rPr>
        <w:t>predmet</w:t>
      </w:r>
      <w:r w:rsidRPr="004535D8">
        <w:rPr>
          <w:rFonts w:cstheme="minorHAnsi"/>
        </w:rPr>
        <w:t xml:space="preserve">a na engleskom jeziku ) dostupne su </w:t>
      </w:r>
      <w:hyperlink r:id="rId252" w:history="1">
        <w:r w:rsidRPr="00AE023C">
          <w:rPr>
            <w:rStyle w:val="Hyperlink"/>
            <w:rFonts w:cstheme="minorHAnsi"/>
          </w:rPr>
          <w:t>na mrežnim stranicama Fakulteta</w:t>
        </w:r>
      </w:hyperlink>
      <w:r w:rsidRPr="004535D8">
        <w:rPr>
          <w:rFonts w:cstheme="minorHAnsi"/>
        </w:rPr>
        <w:t xml:space="preserve">. U akademskoj godini 2023./2024. bilo je ponuđeno 42 </w:t>
      </w:r>
      <w:r>
        <w:rPr>
          <w:rFonts w:cstheme="minorHAnsi"/>
        </w:rPr>
        <w:t>predmet</w:t>
      </w:r>
      <w:r w:rsidRPr="004535D8">
        <w:rPr>
          <w:rFonts w:cstheme="minorHAnsi"/>
        </w:rPr>
        <w:t xml:space="preserve">a, a za 2024./2025. akademsku godinu nudi se  47 </w:t>
      </w:r>
      <w:r>
        <w:rPr>
          <w:rFonts w:cstheme="minorHAnsi"/>
        </w:rPr>
        <w:t>predmet</w:t>
      </w:r>
      <w:r w:rsidRPr="004535D8">
        <w:rPr>
          <w:rFonts w:cstheme="minorHAnsi"/>
        </w:rPr>
        <w:t xml:space="preserve">a na engleskom jeziku. Tu se ujedno nalaze i informacije o životu i studiranju u Splitu i  Hrvatskoj. Studenti koji ostvaruju mobilnost unutar programa razmjene ERASMUS+, imaju sva studentska prava i obveze kao i hrvatski studenti. Inozemni studenti mogu, ukoliko žele, učiti i hrvatski jezik, i to kroz </w:t>
      </w:r>
      <w:r w:rsidRPr="004535D8">
        <w:t xml:space="preserve">programe cjeloživotnog učenja </w:t>
      </w:r>
      <w:r w:rsidRPr="004535D8">
        <w:rPr>
          <w:rFonts w:cstheme="minorHAnsi"/>
        </w:rPr>
        <w:t xml:space="preserve">na </w:t>
      </w:r>
      <w:hyperlink r:id="rId253" w:history="1">
        <w:r w:rsidRPr="00AE023C">
          <w:rPr>
            <w:rStyle w:val="Hyperlink"/>
            <w:rFonts w:cstheme="minorHAnsi"/>
          </w:rPr>
          <w:t>Filozofskom fakultetu u Splitu</w:t>
        </w:r>
      </w:hyperlink>
      <w:r w:rsidRPr="004535D8">
        <w:rPr>
          <w:rFonts w:cstheme="minorHAnsi"/>
        </w:rPr>
        <w:t xml:space="preserve">. Fakultet organizacijski i kadrovski ima izvrsne uvjete za primanje inozemnih studenata te brigu o njihovom boravku i smještaju. </w:t>
      </w:r>
      <w:r>
        <w:rPr>
          <w:rFonts w:cstheme="minorHAnsi"/>
        </w:rPr>
        <w:t>O</w:t>
      </w:r>
      <w:r w:rsidRPr="004535D8">
        <w:rPr>
          <w:rFonts w:cstheme="minorHAnsi"/>
        </w:rPr>
        <w:t xml:space="preserve"> točnosti istog svjedoči podatak </w:t>
      </w:r>
      <w:r w:rsidRPr="00972954">
        <w:rPr>
          <w:rFonts w:cstheme="minorHAnsi"/>
          <w:b/>
        </w:rPr>
        <w:t>kako čak 30% dolaznih studenata Sveučilišta u Splitu dolazi na studijski boravak upravo na Ekonomski fakultet</w:t>
      </w:r>
      <w:r w:rsidRPr="004535D8">
        <w:rPr>
          <w:rFonts w:cstheme="minorHAnsi"/>
        </w:rPr>
        <w:t>.</w:t>
      </w:r>
      <w:r>
        <w:rPr>
          <w:rFonts w:cstheme="minorHAnsi"/>
        </w:rPr>
        <w:t xml:space="preserve"> Detaljnije o podršci, brojkama i elementima međunarodne mobilnosti daje se u </w:t>
      </w:r>
      <w:r w:rsidRPr="004C730A">
        <w:rPr>
          <w:rFonts w:cstheme="minorHAnsi"/>
        </w:rPr>
        <w:t>odjeljku 3.5.</w:t>
      </w:r>
    </w:p>
    <w:p w14:paraId="7FEC3A20" w14:textId="469A3C3E" w:rsidR="009727EE" w:rsidRPr="004535D8" w:rsidRDefault="009727EE" w:rsidP="00C25A6F">
      <w:pPr>
        <w:spacing w:line="240" w:lineRule="auto"/>
      </w:pPr>
      <w:r w:rsidRPr="004535D8">
        <w:t xml:space="preserve">Uvođenjem sustava kreditnih bodova mjeri se </w:t>
      </w:r>
      <w:r w:rsidRPr="006758C4">
        <w:rPr>
          <w:b/>
        </w:rPr>
        <w:t>ukupno radno opterećenje</w:t>
      </w:r>
      <w:r w:rsidRPr="004535D8">
        <w:t xml:space="preserve"> studenta koje je potrebno za svladavanje pojedinog predmeta. Ono obuhvaća ne samo nastavu (predavanja, vježbe, praktičan rad), već uključuje i sve druge aktivnosti (samostalno učenje, obradu podataka, pisanje domaćih radova, pripreme vježbi, istraživanje na terenu i proučavanje literature, vrijeme provedeno u knjižnici itd.). Pridjeljivanje ECTS bodova pojedinim predmetima obavljeno je način da se procjenjivao ukupan broj sati potrebnih za svladavanje svih obveza predviđenih studijskim programom odnosno za postizanje ishoda učenja </w:t>
      </w:r>
      <w:r>
        <w:t>predmet</w:t>
      </w:r>
      <w:r w:rsidRPr="004535D8">
        <w:t xml:space="preserve">a, vodeći računa da zbroj ECTS bodova </w:t>
      </w:r>
      <w:r>
        <w:t>predmet</w:t>
      </w:r>
      <w:r w:rsidRPr="004535D8">
        <w:t xml:space="preserve">a u jednoj godini studija bude 60, odnosno da zbroj ECTS bodova svih </w:t>
      </w:r>
      <w:r>
        <w:t>predmet</w:t>
      </w:r>
      <w:r w:rsidRPr="004535D8">
        <w:t xml:space="preserve">a na studijskom programu bude 180 za prijediplomske studije te 120 za diplomske studije. Povratne informacije od studenata vezano uz </w:t>
      </w:r>
      <w:r w:rsidRPr="006758C4">
        <w:rPr>
          <w:b/>
        </w:rPr>
        <w:t>prikladnost opterećenja</w:t>
      </w:r>
      <w:r w:rsidRPr="004535D8">
        <w:t xml:space="preserve"> dobivaju se tijekom nastavnog procesa i po održanim provjerama znanja </w:t>
      </w:r>
    </w:p>
    <w:p w14:paraId="247EE04D" w14:textId="77777777" w:rsidR="009727EE" w:rsidRPr="004535D8" w:rsidRDefault="009727EE" w:rsidP="00C25A6F">
      <w:pPr>
        <w:spacing w:line="240" w:lineRule="auto"/>
      </w:pPr>
      <w:r w:rsidRPr="004535D8">
        <w:t>Sveučilište u Splitu u svakoj akademskoj godini provodi anketiranje studenata kroz tri ankete:</w:t>
      </w:r>
    </w:p>
    <w:p w14:paraId="326FBB6C" w14:textId="77777777" w:rsidR="009727EE" w:rsidRPr="00646AE8" w:rsidRDefault="009727EE" w:rsidP="00C25A6F">
      <w:pPr>
        <w:numPr>
          <w:ilvl w:val="0"/>
          <w:numId w:val="2"/>
        </w:numPr>
        <w:spacing w:line="240" w:lineRule="auto"/>
        <w:contextualSpacing/>
        <w:rPr>
          <w:rFonts w:ascii="Calibri" w:eastAsia="Times New Roman" w:hAnsi="Calibri" w:cs="Times New Roman"/>
          <w:lang w:bidi="en-US"/>
        </w:rPr>
      </w:pPr>
      <w:r w:rsidRPr="00646AE8">
        <w:rPr>
          <w:rFonts w:ascii="Calibri" w:eastAsia="Times New Roman" w:hAnsi="Calibri" w:cs="Times New Roman"/>
          <w:lang w:bidi="en-US"/>
        </w:rPr>
        <w:t>studentsko vrednovanje nastavnog rada, koja se provodi za sve studente zimski i ljetni semestar,</w:t>
      </w:r>
    </w:p>
    <w:p w14:paraId="0375E2B9" w14:textId="77777777" w:rsidR="009727EE" w:rsidRPr="00646AE8" w:rsidRDefault="009727EE" w:rsidP="00C25A6F">
      <w:pPr>
        <w:numPr>
          <w:ilvl w:val="0"/>
          <w:numId w:val="2"/>
        </w:numPr>
        <w:spacing w:line="240" w:lineRule="auto"/>
        <w:contextualSpacing/>
        <w:rPr>
          <w:rFonts w:ascii="Calibri" w:eastAsia="Times New Roman" w:hAnsi="Calibri" w:cs="Times New Roman"/>
          <w:lang w:bidi="en-US"/>
        </w:rPr>
      </w:pPr>
      <w:r w:rsidRPr="00646AE8">
        <w:rPr>
          <w:rFonts w:ascii="Calibri" w:eastAsia="Times New Roman" w:hAnsi="Calibri" w:cs="Times New Roman"/>
          <w:lang w:bidi="en-US"/>
        </w:rPr>
        <w:t>studentsko vrednovanje rada administrativnih i stručnih službi te drugih vidova studentskog života, koja se provodi na svim studentima osim studenata završnih godina studija,</w:t>
      </w:r>
    </w:p>
    <w:p w14:paraId="5C87876E" w14:textId="77777777" w:rsidR="009727EE" w:rsidRPr="00646AE8" w:rsidRDefault="009727EE" w:rsidP="00C25A6F">
      <w:pPr>
        <w:numPr>
          <w:ilvl w:val="0"/>
          <w:numId w:val="2"/>
        </w:numPr>
        <w:spacing w:line="240" w:lineRule="auto"/>
        <w:contextualSpacing/>
        <w:rPr>
          <w:rFonts w:ascii="Calibri" w:eastAsia="Times New Roman" w:hAnsi="Calibri" w:cs="Times New Roman"/>
          <w:lang w:bidi="en-US"/>
        </w:rPr>
      </w:pPr>
      <w:r w:rsidRPr="00646AE8">
        <w:rPr>
          <w:rFonts w:ascii="Calibri" w:eastAsia="Times New Roman" w:hAnsi="Calibri" w:cs="Times New Roman"/>
          <w:lang w:bidi="en-US"/>
        </w:rPr>
        <w:t>te studentsko vrednovanje cjelokupne razine studija, koja se povodi na studentima koji završavaju studij.</w:t>
      </w:r>
    </w:p>
    <w:p w14:paraId="566377F4" w14:textId="77777777" w:rsidR="009727EE" w:rsidRPr="00646AE8" w:rsidRDefault="009727EE" w:rsidP="00C25A6F">
      <w:pPr>
        <w:spacing w:line="240" w:lineRule="auto"/>
        <w:ind w:left="786"/>
        <w:contextualSpacing/>
        <w:rPr>
          <w:rFonts w:ascii="Calibri" w:eastAsia="Times New Roman" w:hAnsi="Calibri" w:cs="Times New Roman"/>
          <w:lang w:bidi="en-US"/>
        </w:rPr>
      </w:pPr>
    </w:p>
    <w:p w14:paraId="5D43B70B" w14:textId="67B9B59F" w:rsidR="00E613D4" w:rsidRPr="00C25A6F" w:rsidRDefault="009727EE" w:rsidP="00C25A6F">
      <w:pPr>
        <w:spacing w:line="240" w:lineRule="auto"/>
      </w:pPr>
      <w:r w:rsidRPr="004535D8">
        <w:t xml:space="preserve">Na taj se način dobivaju povratne informacije od studenata koje su podloga za izmjene u studijskim programima i o opterećenjima na pojedinim </w:t>
      </w:r>
      <w:r>
        <w:t>predmet</w:t>
      </w:r>
      <w:r w:rsidRPr="004535D8">
        <w:t xml:space="preserve">ima. Posebno treba istaknuti anketu o vrednovanju cjelokupne razine studija u kojoj studenti koji završavaju studije kroz devet kategorija (ukupno 83 pitanja): ocjena općih uvjeta studiranja, ocjena rada administrativnih i stručnih službi, ocjena sadržaja i organizacije studijskih programa, ocjena provedbe nastave i postupka procjene </w:t>
      </w:r>
      <w:r w:rsidRPr="004535D8">
        <w:lastRenderedPageBreak/>
        <w:t xml:space="preserve">znanja, odnos nastavnika prema studentu, ocjena institucionalne potpore studiranju, odnosi između studenata, ostali aspekti studiranja, završna ukupna procjena studija, te kroz odgovore na pitanja daju i komentare vezano za svoje viđenje kvalitete studija kojeg završavaju. U odgovorima studenata na anketna pitanja ili komentarima studenata nije uočeno da su studenti ukazivali da na nekim </w:t>
      </w:r>
      <w:r>
        <w:t>predmet</w:t>
      </w:r>
      <w:r w:rsidRPr="004535D8">
        <w:t xml:space="preserve">ima postoji nerazmjer između dodijeljenih ECTS bodova i opterećenja studenata. Rezultati svih gore spomenutih anketa na razini Sveučilišta u Splitu javno su dostupni na </w:t>
      </w:r>
      <w:hyperlink r:id="rId254" w:history="1">
        <w:r w:rsidRPr="006758C4">
          <w:rPr>
            <w:rStyle w:val="Hyperlink"/>
          </w:rPr>
          <w:t>poveznici</w:t>
        </w:r>
      </w:hyperlink>
      <w:r w:rsidRPr="004535D8">
        <w:t>.</w:t>
      </w:r>
      <w:r>
        <w:t xml:space="preserve"> S druge strane, </w:t>
      </w:r>
      <w:r w:rsidRPr="000B0E85">
        <w:t xml:space="preserve">tijekom procesa usuglašavanja ishoda učenja na svim razinama, nastavnici su izradili i matrice konstruktivnog poravnanja za svaki predmet. U tom procesu, a slijedom unaprjeđenja metoda poučavanja, kod određenog broja predmeta došlo je do preraspodjele ECTS bodova među različitim aktivnostima koje student mora odraditi tijekom godine. </w:t>
      </w:r>
      <w:r w:rsidRPr="00972954">
        <w:t xml:space="preserve">Ta se praksa nastavlja i promjene uvode po procejni predmetnih nastavnika. </w:t>
      </w:r>
    </w:p>
    <w:p w14:paraId="09D21643" w14:textId="77777777" w:rsidR="00E613D4" w:rsidRDefault="00D64550" w:rsidP="00844E41">
      <w:pPr>
        <w:pStyle w:val="ListParagraph"/>
        <w:numPr>
          <w:ilvl w:val="1"/>
          <w:numId w:val="128"/>
        </w:numPr>
        <w:spacing w:before="240"/>
        <w:ind w:left="567"/>
        <w:rPr>
          <w:sz w:val="28"/>
          <w:szCs w:val="28"/>
        </w:rPr>
      </w:pPr>
      <w:r w:rsidRPr="006F4874">
        <w:rPr>
          <w:sz w:val="28"/>
          <w:szCs w:val="28"/>
        </w:rPr>
        <w:t>Studentska je praksa sastavni dio studijskih programa, gdje je to primjenjivo.</w:t>
      </w:r>
    </w:p>
    <w:p w14:paraId="5BACC614" w14:textId="77777777" w:rsidR="009727EE" w:rsidRPr="00C55681" w:rsidRDefault="009727EE" w:rsidP="009727EE">
      <w:r w:rsidRPr="00C55681">
        <w:t xml:space="preserve">Stručna praksa kao formalni kolegij je organizirana 2015. godine kada je razrađen sustav i postupak organiziranja i provođenja stručne prakse, </w:t>
      </w:r>
      <w:r>
        <w:t xml:space="preserve">i </w:t>
      </w:r>
      <w:r w:rsidRPr="00C55681">
        <w:t xml:space="preserve">usvojen </w:t>
      </w:r>
      <w:hyperlink r:id="rId255" w:history="1">
        <w:r w:rsidRPr="00E07964">
          <w:rPr>
            <w:rStyle w:val="Hyperlink"/>
          </w:rPr>
          <w:t>Pravilnik o stručnoj praksi</w:t>
        </w:r>
      </w:hyperlink>
      <w:r>
        <w:t xml:space="preserve"> koji definira </w:t>
      </w:r>
      <w:r w:rsidRPr="00C55681">
        <w:t>sadržaj, ugovaranje, mentoriranje, izvršenje, ocjenjivanje i ostala pitanja vezana za stručnu praksu koju pohađaju studenti Fakulteta. Sustav stručnih praksi razrađen na Ekonomskom fakultetu</w:t>
      </w:r>
      <w:r>
        <w:t xml:space="preserve"> prepoznat je kao uspješan model koji je </w:t>
      </w:r>
      <w:r w:rsidRPr="00C55681">
        <w:t xml:space="preserve">prenesen je na </w:t>
      </w:r>
      <w:r>
        <w:t xml:space="preserve">ostale </w:t>
      </w:r>
      <w:r w:rsidRPr="00C55681">
        <w:t>sastavnice Sveučilišta</w:t>
      </w:r>
      <w:r>
        <w:t xml:space="preserve"> kroz model </w:t>
      </w:r>
      <w:hyperlink r:id="rId256" w:history="1">
        <w:r w:rsidRPr="000A0312">
          <w:rPr>
            <w:rStyle w:val="Hyperlink"/>
          </w:rPr>
          <w:t>Nastavnih baza</w:t>
        </w:r>
      </w:hyperlink>
      <w:r w:rsidRPr="00C55681">
        <w:t>.</w:t>
      </w:r>
      <w:r w:rsidRPr="00E07964">
        <w:t xml:space="preserve"> </w:t>
      </w:r>
    </w:p>
    <w:p w14:paraId="0E37E0E2" w14:textId="4CB0E3B6" w:rsidR="009727EE" w:rsidRPr="00386010" w:rsidRDefault="009727EE" w:rsidP="009727EE">
      <w:pPr>
        <w:rPr>
          <w:b/>
        </w:rPr>
      </w:pPr>
      <w:r w:rsidRPr="00C55681">
        <w:t xml:space="preserve">Od akademske godine 2016./2017. stručna praksa je uvedena kao izborni kolegij </w:t>
      </w:r>
      <w:r>
        <w:t xml:space="preserve">od 6 ECTSa </w:t>
      </w:r>
      <w:r w:rsidRPr="00C55681">
        <w:t>na svim pr</w:t>
      </w:r>
      <w:r>
        <w:t>ij</w:t>
      </w:r>
      <w:r w:rsidRPr="00C55681">
        <w:t>ediplomskim i diplomskim studij</w:t>
      </w:r>
      <w:r>
        <w:t xml:space="preserve">ima </w:t>
      </w:r>
      <w:r w:rsidRPr="00C55681">
        <w:t>Fakulteta. Predviđeni ishodi učenja uključuju primjenu stečenih znanja za rješavanje konkretnih poslovnih problema u stvarnom radnom okruženju te stjecanje praktičnih vještina</w:t>
      </w:r>
      <w:r>
        <w:t xml:space="preserve"> – izvedbeni je </w:t>
      </w:r>
      <w:r w:rsidRPr="00C55681">
        <w:t>dostup</w:t>
      </w:r>
      <w:r>
        <w:t>a</w:t>
      </w:r>
      <w:r w:rsidRPr="00C55681">
        <w:t>n</w:t>
      </w:r>
      <w:r>
        <w:t xml:space="preserve"> </w:t>
      </w:r>
      <w:r w:rsidRPr="00C55681">
        <w:t xml:space="preserve">na sljedećoj </w:t>
      </w:r>
      <w:hyperlink r:id="rId257" w:history="1">
        <w:hyperlink r:id="rId258" w:history="1">
          <w:r w:rsidRPr="00C55681">
            <w:rPr>
              <w:color w:val="0000FF"/>
              <w:u w:val="single"/>
            </w:rPr>
            <w:t>poveznici</w:t>
          </w:r>
        </w:hyperlink>
      </w:hyperlink>
      <w:r w:rsidRPr="00C55681">
        <w:t xml:space="preserve">. </w:t>
      </w:r>
      <w:r>
        <w:t xml:space="preserve">U skladu s istim, </w:t>
      </w:r>
      <w:r w:rsidRPr="00386010">
        <w:rPr>
          <w:b/>
        </w:rPr>
        <w:t xml:space="preserve">stručna praksa omogućava i obvezno sadrži stjecanje praktičnih vještina studenta </w:t>
      </w:r>
      <w:r>
        <w:rPr>
          <w:b/>
        </w:rPr>
        <w:t xml:space="preserve">u skladu s predviđenim ishodima učenja </w:t>
      </w:r>
      <w:r w:rsidRPr="00386010">
        <w:rPr>
          <w:b/>
        </w:rPr>
        <w:t>kroz rad kod praksod</w:t>
      </w:r>
      <w:r>
        <w:rPr>
          <w:b/>
        </w:rPr>
        <w:t>a</w:t>
      </w:r>
      <w:r w:rsidRPr="00386010">
        <w:rPr>
          <w:b/>
        </w:rPr>
        <w:t>vac</w:t>
      </w:r>
      <w:r>
        <w:rPr>
          <w:b/>
        </w:rPr>
        <w:t>a</w:t>
      </w:r>
      <w:r w:rsidRPr="005E39BA">
        <w:t xml:space="preserve"> u trajanju od 176 sati. </w:t>
      </w:r>
    </w:p>
    <w:p w14:paraId="10BAFBFF" w14:textId="18D0C1FF" w:rsidR="009727EE" w:rsidRPr="00BA6E68" w:rsidRDefault="009727EE" w:rsidP="009727EE">
      <w:pPr>
        <w:spacing w:line="257" w:lineRule="auto"/>
        <w:rPr>
          <w:rFonts w:ascii="Calibri" w:eastAsia="Calibri" w:hAnsi="Calibri" w:cs="Calibri"/>
        </w:rPr>
      </w:pPr>
      <w:r w:rsidRPr="3440A62A">
        <w:rPr>
          <w:rFonts w:ascii="Calibri" w:eastAsia="Calibri" w:hAnsi="Calibri" w:cs="Calibri"/>
        </w:rPr>
        <w:t xml:space="preserve">Osim toga, kao inovativan kolegij i metoda rada, u ak. god. 2019.-2020. na Fakultetu je uvedena Stručna praksa – Društveno korisno učenje (u daljnjem tekstu: SP-DKU) kao nastavna metoda kojom studenti znanje i vještine stečene kroz studij primjenjuju u rješavanju konkretnih društvenih problema udruga civilnog društva. To čine osmišljavajući i provodeći konkretne projekte za udruge. Predmet SP-DKU uveden je kao izborni predmet sa 6 ECTSa na sve prijediplomske i diplomske studije Fakulteta u ak.g. 2019/20 kao rezultat projekat financiranog iz Europskog socijalnog fonda. </w:t>
      </w:r>
      <w:hyperlink r:id="rId259" w:history="1">
        <w:r w:rsidRPr="3440A62A">
          <w:rPr>
            <w:rStyle w:val="Hyperlink"/>
            <w:rFonts w:ascii="Calibri" w:eastAsia="Calibri" w:hAnsi="Calibri" w:cs="Calibri"/>
          </w:rPr>
          <w:t>Pravilnikom o SP-DKU</w:t>
        </w:r>
      </w:hyperlink>
      <w:r w:rsidRPr="3440A62A">
        <w:rPr>
          <w:rFonts w:ascii="Calibri" w:eastAsia="Calibri" w:hAnsi="Calibri" w:cs="Calibri"/>
        </w:rPr>
        <w:t xml:space="preserve"> uređuje se sadržaj, ugovaranje, mentoriranje, pohađanje, ocjenjivanje i vrednovanje predmeta SP-DKU. U godinama koje su prethodile Pravilniku, u nastavnom radu, društvena odgovornost kao horizontalna tema, promicala se u nizu kolegija, a posebice u pojedinačnim projektima s organizacijama civilnog društva kao što su "Studenti uče o građanskom angažmanu – društveno korisno učenje u zaštiti prirode okoliša" s udrugom Sunce (2016) i „Volontiranjem prema društveno i ekonomski snažnijim zajednicama“ s udrugom Cenzura Plus (2014.). Predviđeni ishodi učenja uključuju kreiranje rješenja za konkretni problem prihvatne organizacije društveno korisnog karaktera, povezujući stečeno znanje tijekom studija i društveni značaj istih. Broj ECTS bodova te predviđen ishodi učenja i pojedinačni ishodi učenja, definirani su </w:t>
      </w:r>
      <w:hyperlink r:id="rId260" w:history="1">
        <w:r w:rsidRPr="3440A62A">
          <w:rPr>
            <w:rStyle w:val="Hyperlink"/>
            <w:rFonts w:ascii="Calibri" w:eastAsia="Calibri" w:hAnsi="Calibri" w:cs="Calibri"/>
          </w:rPr>
          <w:t>Izvedbeni</w:t>
        </w:r>
      </w:hyperlink>
      <w:r w:rsidRPr="3440A62A">
        <w:rPr>
          <w:rFonts w:ascii="Calibri" w:eastAsia="Calibri" w:hAnsi="Calibri" w:cs="Calibri"/>
        </w:rPr>
        <w:t>).</w:t>
      </w:r>
    </w:p>
    <w:p w14:paraId="70621A75" w14:textId="2304AF86" w:rsidR="009727EE" w:rsidRDefault="009727EE" w:rsidP="009727EE">
      <w:r w:rsidRPr="3440A62A">
        <w:rPr>
          <w:b/>
          <w:bCs/>
        </w:rPr>
        <w:t xml:space="preserve">Studentska se praksa provodi na sustavan i odgovoran način. </w:t>
      </w:r>
      <w:r>
        <w:t xml:space="preserve">Fakultet i prihvatna organizacija dogovaraju na operativnoj razini provođenje prakse studenata, a preduvjet je formalno potpisivanje Ugovora o stručnoj praksi u kojem se definira očekivani broj studenata, okvirno vrijeme za obavljanje prakse te predloženi radni zadatci. Ugovori se uglavnom sklapaju na neograničeno vrijeme, uz mogućnost izmjene ili raskida ugovora. Bez obzira na definirani broj studenata iz ugovora, Koordinator za stručnu praksu prije početka svake akademske godine provjerava sa poslodavcima jesu li u </w:t>
      </w:r>
      <w:r>
        <w:lastRenderedPageBreak/>
        <w:t xml:space="preserve">mogućnosti prihvatiti predviđeni broj studenata u toj godini. Program stručnih praksi krenuo je 2016. godine sa 66 potpisana ugovora sa prihvatnim organizacijama, a Fakultet trenutno ima potpisane ugovore sa 129 gospodarskih subjekata. Primjeri ugovora nalaze se na </w:t>
      </w:r>
      <w:hyperlink r:id="rId261" w:history="1">
        <w:r w:rsidR="00C35EDC" w:rsidRPr="00C35EDC">
          <w:rPr>
            <w:rStyle w:val="Hyperlink"/>
          </w:rPr>
          <w:t>poveznici.</w:t>
        </w:r>
      </w:hyperlink>
    </w:p>
    <w:p w14:paraId="7E9DFCE0" w14:textId="77777777" w:rsidR="009727EE" w:rsidRPr="00C55681" w:rsidRDefault="009727EE" w:rsidP="009727EE">
      <w:r>
        <w:t>Studenti na početku akademske godine upisuju izborni predmet Stručna praksa te prije iskazivanja svojih preferencija odabira prihvatne organizacije, mogu sudjelovati na Danu stručne prakse koji se organizira na Fakultetu  (</w:t>
      </w:r>
      <w:hyperlink r:id="rId262">
        <w:r w:rsidRPr="3440A62A">
          <w:rPr>
            <w:color w:val="0000FF"/>
            <w:u w:val="single"/>
          </w:rPr>
          <w:t>poveznica na događaj Dan stručne prakse</w:t>
        </w:r>
      </w:hyperlink>
      <w:r>
        <w:t xml:space="preserve">, popis </w:t>
      </w:r>
      <w:hyperlink r:id="rId263" w:history="1">
        <w:r>
          <w:t xml:space="preserve">poduzeća 2022. </w:t>
        </w:r>
        <w:r w:rsidRPr="3440A62A">
          <w:rPr>
            <w:color w:val="0000FF"/>
            <w:u w:val="single"/>
          </w:rPr>
          <w:t>godine</w:t>
        </w:r>
      </w:hyperlink>
      <w:r>
        <w:t xml:space="preserve"> i </w:t>
      </w:r>
      <w:hyperlink r:id="rId264" w:history="1">
        <w:r>
          <w:t xml:space="preserve">2023. </w:t>
        </w:r>
        <w:r w:rsidRPr="3440A62A">
          <w:rPr>
            <w:color w:val="0000FF"/>
            <w:u w:val="single"/>
          </w:rPr>
          <w:t>godine</w:t>
        </w:r>
      </w:hyperlink>
      <w:r>
        <w:t xml:space="preserve"> i </w:t>
      </w:r>
      <w:hyperlink r:id="rId265">
        <w:r>
          <w:t xml:space="preserve">studenata </w:t>
        </w:r>
        <w:r w:rsidRPr="3440A62A">
          <w:rPr>
            <w:color w:val="0000FF"/>
            <w:u w:val="single"/>
          </w:rPr>
          <w:t>2022.godine</w:t>
        </w:r>
      </w:hyperlink>
      <w:r>
        <w:t xml:space="preserve"> i </w:t>
      </w:r>
      <w:hyperlink r:id="rId266" w:history="1">
        <w:r>
          <w:t>202</w:t>
        </w:r>
        <w:r w:rsidRPr="3440A62A">
          <w:rPr>
            <w:color w:val="0000FF"/>
            <w:u w:val="single"/>
          </w:rPr>
          <w:t>3.godine</w:t>
        </w:r>
      </w:hyperlink>
      <w:r>
        <w:t xml:space="preserve">). Na Danu stručne prakse sudjeluju zainteresirani predstavnici prihvatnih organizacija te obavljaju kratki razgovor sa zainteresiranim studentima. Nakon obavljenog razgovora, poslodavci dostavljaju svoju listu preferencija studenata (primjer </w:t>
      </w:r>
      <w:hyperlink r:id="rId267" w:history="1">
        <w:r>
          <w:t xml:space="preserve">preferencija za </w:t>
        </w:r>
        <w:r w:rsidRPr="3440A62A">
          <w:rPr>
            <w:color w:val="0000FF"/>
            <w:u w:val="single"/>
          </w:rPr>
          <w:t>2022. godinu</w:t>
        </w:r>
      </w:hyperlink>
      <w:r>
        <w:t xml:space="preserve"> i </w:t>
      </w:r>
      <w:hyperlink r:id="rId268">
        <w:r w:rsidRPr="3440A62A">
          <w:rPr>
            <w:color w:val="0000FF"/>
            <w:u w:val="single"/>
          </w:rPr>
          <w:t>2023.godinu</w:t>
        </w:r>
      </w:hyperlink>
      <w:r>
        <w:t>). U skladu s Pravilnikom o stručnoj praksi, u slučaju da veći broj studenata odabere istog poslodavca, prednost imaju oni studenti koje je poslodavac stavio na listu preferencija. Nakon što poslodavci iskažu svoje preferencije, studenti iskazuju preferencije poslodavaca preko internog sučelja/sustava. te se vrši rangiranje studenata temeljem preferencija poslodavaca i ostale elemente definiranih Pravilnikom o stručnoj praksi (ECTS ponderirani prosjek ocjena; bodovi za sudjelovanje u aktivnostima vezanim za stručnu praksu; Plaćeni rad; dobrovoljna neplaćena praksa ili volontiranje; studentska natjecanja).</w:t>
      </w:r>
      <w:r w:rsidRPr="00C55681">
        <w:t>o stručnoj praksi (ECTS ponderirani prosjek ocjena; bodovi za sudjelovanje u aktivnostima vezanim za stručnu praksu; Plaćeni rad; dobrovoljna neplaćena praksa ili volontiranje; studentska natjecanja).</w:t>
      </w:r>
    </w:p>
    <w:p w14:paraId="0DFB1FAE" w14:textId="77777777" w:rsidR="009727EE" w:rsidRPr="00C55681" w:rsidRDefault="009727EE" w:rsidP="009727EE">
      <w:r>
        <w:t xml:space="preserve">Nakon formiranja konačnog rasporeda studenata po prihvatnim organizacijama, koordinator za stručnu praksu u suradnji s prodekanicom za nastavu dodjeljuje studentima mentore s Fakulteta te se studenti upućuju na realizaciju prakse. Stručna praksa traje 176 radna sata (22 radna dana) te se u pravilu realizira od veljače do rujna. Student je dužan informirati mentora s Fakulteta o početku stručne prakse i planu izrade Izvještaja o stručnoj praksi. Komunikacija studenta, mentora na Fakultetu i mentora u prihvatnoj organizaciji započinje prije samog dolaska studenta u organizaciju, i traje sve do završetka stručne prakse. To je ključno za uspješno usvajanje ishoda učenja. Studenti su o cijelom procesu obaviješteni putem mrežnih stranica Fakulteta (web stranica Fakulteta, </w:t>
      </w:r>
      <w:hyperlink r:id="rId269" w:history="1">
        <w:hyperlink r:id="rId270" w:history="1">
          <w:r w:rsidRPr="3440A62A">
            <w:rPr>
              <w:color w:val="0000FF"/>
              <w:u w:val="single"/>
            </w:rPr>
            <w:t>poveznica</w:t>
          </w:r>
        </w:hyperlink>
      </w:hyperlink>
      <w:r>
        <w:t>) te preko Moodle stranica kolegija Stručna praksa (</w:t>
      </w:r>
      <w:hyperlink r:id="rId271" w:history="1">
        <w:r w:rsidRPr="3440A62A">
          <w:rPr>
            <w:color w:val="0000FF"/>
            <w:u w:val="single"/>
          </w:rPr>
          <w:t>poveznica</w:t>
        </w:r>
      </w:hyperlink>
      <w:r>
        <w:t xml:space="preserve">), a dostupan im je i hodogram aktivnosti u procesu prijave i odrađivanja Stručne prakse (web stranica Fakulteta, </w:t>
      </w:r>
      <w:hyperlink r:id="rId272" w:history="1">
        <w:r w:rsidRPr="3440A62A">
          <w:rPr>
            <w:color w:val="0000FF"/>
            <w:u w:val="single"/>
          </w:rPr>
          <w:t>poveznica</w:t>
        </w:r>
      </w:hyperlink>
      <w:r>
        <w:t xml:space="preserve">). </w:t>
      </w:r>
    </w:p>
    <w:p w14:paraId="75FB04E3" w14:textId="77777777" w:rsidR="009727EE" w:rsidRPr="00C55681" w:rsidRDefault="009727EE" w:rsidP="009727EE">
      <w:r>
        <w:t>Tijekom realizacije stručna prakse javljaju se različiti izazovi, primjerice, promjene poslodavca prije početka realizacije prakse, najčešće zbog nemogućnosti dogovora studenta i poslodavca oko adekvatnog razdoblja prakse; problema stupanja u kontakt s dodijeljenim poslodavcem te izmjenu ugovorenih radnih zadataka. Navedene izazove rješavaju koordinator za stručnu praksu koji samostalno ili u suradnji s prodekanicom za nastavu traži alternative. Navedeni izazovi bili su povod izmjena Pravilnika o stručnoj praksi kojima je omogućeno jednostavnije i brže ažuriranje i izmjene ugovorenih radnih zadataka. Tako se , uz prethodnu suglasnost koordinatora za stručnu praksu, mogu se dogovoriti i drugi radni zadaci koji pak moraju biti usklađeni sa ishodima učenja studijskog programa kojeg student pohađa.</w:t>
      </w:r>
    </w:p>
    <w:p w14:paraId="39F77EE3" w14:textId="6A0D4702" w:rsidR="009727EE" w:rsidRPr="00C55681" w:rsidRDefault="009727EE" w:rsidP="009727EE">
      <w:r w:rsidRPr="00C55681">
        <w:t xml:space="preserve">Postupak provjere postizanja predviđenih ishoda učenja </w:t>
      </w:r>
      <w:r>
        <w:t xml:space="preserve">stručne prakse </w:t>
      </w:r>
      <w:r w:rsidRPr="00C55681">
        <w:t xml:space="preserve">vrši se kroz ocjenu kolegija Stručna praksa koji opisno ocjenjuju mentor iz prihvatne organizacije i mentor s Fakulteta </w:t>
      </w:r>
      <w:r>
        <w:t>u o</w:t>
      </w:r>
      <w:r w:rsidRPr="00C55681">
        <w:t>brasc</w:t>
      </w:r>
      <w:r>
        <w:t>u</w:t>
      </w:r>
      <w:hyperlink r:id="rId273" w:history="1">
        <w:r w:rsidRPr="00C55681">
          <w:rPr>
            <w:color w:val="0000FF"/>
            <w:u w:val="single"/>
          </w:rPr>
          <w:t xml:space="preserve"> Ocjena stručne prakse</w:t>
        </w:r>
      </w:hyperlink>
      <w:r w:rsidRPr="00C55681">
        <w:t xml:space="preserve">. Mentor iz prihvatne organizacije kontinuirano prati urednost dolaženja na stručnu praksu i marljivost u rješavanju postavljenih radnih zadataka što čini temelj za ocjenu. </w:t>
      </w:r>
      <w:r>
        <w:t xml:space="preserve">Student </w:t>
      </w:r>
      <w:r w:rsidRPr="00C55681">
        <w:t xml:space="preserve">s mentorom s Fakulteta dogovara strukturu Izvještaja o stručnoj praksi koji treba sadržavati od pet do deset opisanih </w:t>
      </w:r>
      <w:r>
        <w:t xml:space="preserve">realiziranih </w:t>
      </w:r>
      <w:r w:rsidRPr="00C55681">
        <w:t>radnih (</w:t>
      </w:r>
      <w:hyperlink r:id="rId274" w:history="1">
        <w:r w:rsidRPr="000202A9">
          <w:rPr>
            <w:rStyle w:val="Hyperlink"/>
          </w:rPr>
          <w:t>poveznica na primjere Izvještaja)</w:t>
        </w:r>
      </w:hyperlink>
      <w:r w:rsidRPr="00C55681">
        <w:t>. Student na kraju usmeno izlaže i brani Izvještaj o stručnoj praksi pred mentorom s Fakulteta. Nakon odrađene stručne prakse student popunjava anketu o kvaliteti sadržaja i izvođenja stručne prakse (</w:t>
      </w:r>
      <w:hyperlink r:id="rId275" w:history="1">
        <w:r w:rsidRPr="00C55681">
          <w:rPr>
            <w:color w:val="0000FF"/>
            <w:u w:val="single"/>
          </w:rPr>
          <w:t>poveznica</w:t>
        </w:r>
      </w:hyperlink>
      <w:r w:rsidRPr="00C55681">
        <w:t xml:space="preserve">). Temeljni akt </w:t>
      </w:r>
      <w:r>
        <w:t xml:space="preserve">u svim </w:t>
      </w:r>
      <w:r>
        <w:lastRenderedPageBreak/>
        <w:t xml:space="preserve">koracima </w:t>
      </w:r>
      <w:r w:rsidRPr="00C55681">
        <w:t xml:space="preserve">jest Pravilnik o stručnoj praksi koji se, temeljem uočenih prostora za poboljšanja i povratnih informacija, kontinuirano unaprjeđuje. </w:t>
      </w:r>
    </w:p>
    <w:p w14:paraId="66CB9F35" w14:textId="77777777" w:rsidR="009727EE" w:rsidRDefault="009727EE" w:rsidP="009727EE">
      <w:pPr>
        <w:spacing w:line="257" w:lineRule="auto"/>
        <w:rPr>
          <w:rFonts w:ascii="Calibri" w:eastAsia="Calibri" w:hAnsi="Calibri" w:cs="Calibri"/>
        </w:rPr>
      </w:pPr>
      <w:r w:rsidRPr="3440A62A">
        <w:rPr>
          <w:rFonts w:ascii="Calibri" w:eastAsia="Calibri" w:hAnsi="Calibri" w:cs="Calibri"/>
        </w:rPr>
        <w:t>Kada je riječ o</w:t>
      </w:r>
      <w:r w:rsidRPr="3440A62A">
        <w:rPr>
          <w:rFonts w:ascii="Calibri" w:eastAsia="Calibri" w:hAnsi="Calibri" w:cs="Calibri"/>
          <w:b/>
          <w:bCs/>
        </w:rPr>
        <w:t xml:space="preserve"> SP-DKU</w:t>
      </w:r>
      <w:r w:rsidRPr="3440A62A">
        <w:rPr>
          <w:rFonts w:ascii="Calibri" w:eastAsia="Calibri" w:hAnsi="Calibri" w:cs="Calibri"/>
        </w:rPr>
        <w:t xml:space="preserve"> Fakultet i prihvatna organizacija društveno korisnog karaktera dogovaraju na operativnoj razini provođenje prakse studenata, a preduvjet je također formalno potpisivanje Ugovora o SP-DKU u kojem se definira broj raspoloživih mjesta za realizaciju SP-DKU, vrijeme trajanja prakse, opis glavnih zadataka, kao i obveze prihvatne organizacije i mentora iz prihvatne organizacije, obveze Fakulteta te studenata. Ugovori se uglavnom sklapaju na neograničeno vrijeme, uz mogućnost izmjene ili raskida ugovora. Fakultet je ukupno potpisao ugovore s 28 prihvatnih organizacija društveno korisnog karaktera. Primjeri ugovora nalaze se na </w:t>
      </w:r>
      <w:hyperlink r:id="rId276" w:history="1">
        <w:r w:rsidRPr="3440A62A">
          <w:rPr>
            <w:rFonts w:ascii="Calibri" w:eastAsia="Calibri" w:hAnsi="Calibri" w:cs="Calibri"/>
            <w:color w:val="0000FF"/>
            <w:u w:val="single"/>
          </w:rPr>
          <w:t>poveznici</w:t>
        </w:r>
      </w:hyperlink>
      <w:r w:rsidRPr="3440A62A">
        <w:rPr>
          <w:rFonts w:ascii="Calibri" w:eastAsia="Calibri" w:hAnsi="Calibri" w:cs="Calibri"/>
          <w:color w:val="0000FF"/>
          <w:u w:val="single"/>
        </w:rPr>
        <w:t>.</w:t>
      </w:r>
    </w:p>
    <w:p w14:paraId="2CA79ECE" w14:textId="77777777" w:rsidR="009727EE" w:rsidRPr="00C55681" w:rsidRDefault="009727EE" w:rsidP="009727EE">
      <w:pPr>
        <w:spacing w:line="257" w:lineRule="auto"/>
        <w:rPr>
          <w:rFonts w:ascii="Calibri" w:eastAsia="Calibri" w:hAnsi="Calibri" w:cs="Calibri"/>
        </w:rPr>
      </w:pPr>
      <w:r w:rsidRPr="00C55681">
        <w:rPr>
          <w:rFonts w:ascii="Calibri" w:eastAsia="Calibri" w:hAnsi="Calibri" w:cs="Calibri"/>
        </w:rPr>
        <w:t>Studenti na početku akademske godine upisuju izborni predmet SP-DKU</w:t>
      </w:r>
      <w:r>
        <w:rPr>
          <w:rFonts w:ascii="Calibri" w:eastAsia="Calibri" w:hAnsi="Calibri" w:cs="Calibri"/>
        </w:rPr>
        <w:t xml:space="preserve"> koji je otvoren studentima </w:t>
      </w:r>
      <w:r w:rsidRPr="00C55681">
        <w:rPr>
          <w:rFonts w:ascii="Calibri" w:eastAsia="Calibri" w:hAnsi="Calibri" w:cs="Calibri"/>
        </w:rPr>
        <w:t>zadnje godine pr</w:t>
      </w:r>
      <w:r>
        <w:rPr>
          <w:rFonts w:ascii="Calibri" w:eastAsia="Calibri" w:hAnsi="Calibri" w:cs="Calibri"/>
        </w:rPr>
        <w:t>ije</w:t>
      </w:r>
      <w:r w:rsidRPr="00C55681">
        <w:rPr>
          <w:rFonts w:ascii="Calibri" w:eastAsia="Calibri" w:hAnsi="Calibri" w:cs="Calibri"/>
        </w:rPr>
        <w:t>diplomskih</w:t>
      </w:r>
      <w:r>
        <w:rPr>
          <w:rFonts w:ascii="Calibri" w:eastAsia="Calibri" w:hAnsi="Calibri" w:cs="Calibri"/>
        </w:rPr>
        <w:t xml:space="preserve"> i diplomskih studija</w:t>
      </w:r>
      <w:r w:rsidRPr="00C55681">
        <w:rPr>
          <w:rFonts w:ascii="Calibri" w:eastAsia="Calibri" w:hAnsi="Calibri" w:cs="Calibri"/>
        </w:rPr>
        <w:t xml:space="preserve">. </w:t>
      </w:r>
      <w:r>
        <w:rPr>
          <w:rFonts w:ascii="Calibri" w:eastAsia="Calibri" w:hAnsi="Calibri" w:cs="Calibri"/>
        </w:rPr>
        <w:t>K</w:t>
      </w:r>
      <w:r w:rsidRPr="00C55681">
        <w:rPr>
          <w:rFonts w:ascii="Calibri" w:eastAsia="Calibri" w:hAnsi="Calibri" w:cs="Calibri"/>
        </w:rPr>
        <w:t>oordinator za SP-DKU na početku akademske godine provjerava sa svim prihvatnim organizacijama s kojima Fakultet ima potpisa</w:t>
      </w:r>
      <w:r>
        <w:rPr>
          <w:rFonts w:ascii="Calibri" w:eastAsia="Calibri" w:hAnsi="Calibri" w:cs="Calibri"/>
        </w:rPr>
        <w:t>n</w:t>
      </w:r>
      <w:r w:rsidRPr="00C55681">
        <w:rPr>
          <w:rFonts w:ascii="Calibri" w:eastAsia="Calibri" w:hAnsi="Calibri" w:cs="Calibri"/>
        </w:rPr>
        <w:t xml:space="preserve"> Ugovor o SP-DKU, žele li u tekućoj akademskoj godini sudjelovati u realizaciji programa DKU. Nakon prikupljenog iskaza interesa, organizacije </w:t>
      </w:r>
      <w:r>
        <w:rPr>
          <w:rFonts w:ascii="Calibri" w:eastAsia="Calibri" w:hAnsi="Calibri" w:cs="Calibri"/>
        </w:rPr>
        <w:t xml:space="preserve">definiraju </w:t>
      </w:r>
      <w:r w:rsidRPr="00C55681">
        <w:rPr>
          <w:rFonts w:ascii="Calibri" w:eastAsia="Calibri" w:hAnsi="Calibri" w:cs="Calibri"/>
        </w:rPr>
        <w:t>zada</w:t>
      </w:r>
      <w:r>
        <w:rPr>
          <w:rFonts w:ascii="Calibri" w:eastAsia="Calibri" w:hAnsi="Calibri" w:cs="Calibri"/>
        </w:rPr>
        <w:t>tke</w:t>
      </w:r>
      <w:r w:rsidRPr="00C55681">
        <w:rPr>
          <w:rFonts w:ascii="Calibri" w:eastAsia="Calibri" w:hAnsi="Calibri" w:cs="Calibri"/>
        </w:rPr>
        <w:t>/aktivnosti</w:t>
      </w:r>
      <w:r>
        <w:rPr>
          <w:rFonts w:ascii="Calibri" w:eastAsia="Calibri" w:hAnsi="Calibri" w:cs="Calibri"/>
        </w:rPr>
        <w:t xml:space="preserve">/projekte za tu ak.g. </w:t>
      </w:r>
      <w:r w:rsidRPr="00C55681">
        <w:rPr>
          <w:rFonts w:ascii="Calibri" w:eastAsia="Calibri" w:hAnsi="Calibri" w:cs="Calibri"/>
        </w:rPr>
        <w:t>nakon čega koordinator za SP-DKU, uz odobrenje prodekana za nastavu, definira raspored studenata po prihvatnim organizacijama</w:t>
      </w:r>
      <w:r>
        <w:rPr>
          <w:rFonts w:ascii="Calibri" w:eastAsia="Calibri" w:hAnsi="Calibri" w:cs="Calibri"/>
        </w:rPr>
        <w:t xml:space="preserve">. Pri tom se studenti pridružuju aktivnostima sukladno </w:t>
      </w:r>
      <w:r w:rsidRPr="00C55681">
        <w:rPr>
          <w:rFonts w:ascii="Calibri" w:eastAsia="Calibri" w:hAnsi="Calibri" w:cs="Calibri"/>
        </w:rPr>
        <w:t>studij</w:t>
      </w:r>
      <w:r>
        <w:rPr>
          <w:rFonts w:ascii="Calibri" w:eastAsia="Calibri" w:hAnsi="Calibri" w:cs="Calibri"/>
        </w:rPr>
        <w:t>u</w:t>
      </w:r>
      <w:r w:rsidRPr="00C55681">
        <w:rPr>
          <w:rFonts w:ascii="Calibri" w:eastAsia="Calibri" w:hAnsi="Calibri" w:cs="Calibri"/>
        </w:rPr>
        <w:t>/smjer</w:t>
      </w:r>
      <w:r>
        <w:rPr>
          <w:rFonts w:ascii="Calibri" w:eastAsia="Calibri" w:hAnsi="Calibri" w:cs="Calibri"/>
        </w:rPr>
        <w:t>u kojeg pohađaju</w:t>
      </w:r>
      <w:r w:rsidRPr="00C55681">
        <w:rPr>
          <w:rFonts w:ascii="Calibri" w:eastAsia="Calibri" w:hAnsi="Calibri" w:cs="Calibri"/>
        </w:rPr>
        <w:t>. Po istom principu, koordinator za SP-DKU, uz prethodno odobrenje prodekana za nastavu, dodjeljuje mentor</w:t>
      </w:r>
      <w:r>
        <w:rPr>
          <w:rFonts w:ascii="Calibri" w:eastAsia="Calibri" w:hAnsi="Calibri" w:cs="Calibri"/>
        </w:rPr>
        <w:t>e</w:t>
      </w:r>
      <w:r w:rsidRPr="00C55681">
        <w:rPr>
          <w:rFonts w:ascii="Calibri" w:eastAsia="Calibri" w:hAnsi="Calibri" w:cs="Calibri"/>
        </w:rPr>
        <w:t xml:space="preserve"> s Fakulteta, koji će mentorirati pojedinc</w:t>
      </w:r>
      <w:r>
        <w:rPr>
          <w:rFonts w:ascii="Calibri" w:eastAsia="Calibri" w:hAnsi="Calibri" w:cs="Calibri"/>
        </w:rPr>
        <w:t xml:space="preserve">e tj. </w:t>
      </w:r>
      <w:r w:rsidRPr="00C55681">
        <w:rPr>
          <w:rFonts w:ascii="Calibri" w:eastAsia="Calibri" w:hAnsi="Calibri" w:cs="Calibri"/>
        </w:rPr>
        <w:t>češće grup</w:t>
      </w:r>
      <w:r>
        <w:rPr>
          <w:rFonts w:ascii="Calibri" w:eastAsia="Calibri" w:hAnsi="Calibri" w:cs="Calibri"/>
        </w:rPr>
        <w:t>e</w:t>
      </w:r>
      <w:r w:rsidRPr="00C55681">
        <w:rPr>
          <w:rFonts w:ascii="Calibri" w:eastAsia="Calibri" w:hAnsi="Calibri" w:cs="Calibri"/>
        </w:rPr>
        <w:t xml:space="preserve"> studenata</w:t>
      </w:r>
      <w:r>
        <w:rPr>
          <w:rFonts w:ascii="Calibri" w:eastAsia="Calibri" w:hAnsi="Calibri" w:cs="Calibri"/>
        </w:rPr>
        <w:t xml:space="preserve"> </w:t>
      </w:r>
      <w:r w:rsidRPr="00C55681">
        <w:rPr>
          <w:rFonts w:ascii="Calibri" w:eastAsia="Calibri" w:hAnsi="Calibri" w:cs="Calibri"/>
        </w:rPr>
        <w:t>dodijeljen</w:t>
      </w:r>
      <w:r>
        <w:rPr>
          <w:rFonts w:ascii="Calibri" w:eastAsia="Calibri" w:hAnsi="Calibri" w:cs="Calibri"/>
        </w:rPr>
        <w:t xml:space="preserve">e </w:t>
      </w:r>
      <w:r w:rsidRPr="00C55681">
        <w:rPr>
          <w:rFonts w:ascii="Calibri" w:eastAsia="Calibri" w:hAnsi="Calibri" w:cs="Calibri"/>
        </w:rPr>
        <w:t>prihvatn</w:t>
      </w:r>
      <w:r>
        <w:rPr>
          <w:rFonts w:ascii="Calibri" w:eastAsia="Calibri" w:hAnsi="Calibri" w:cs="Calibri"/>
        </w:rPr>
        <w:t xml:space="preserve">im </w:t>
      </w:r>
      <w:r w:rsidRPr="00C55681">
        <w:rPr>
          <w:rFonts w:ascii="Calibri" w:eastAsia="Calibri" w:hAnsi="Calibri" w:cs="Calibri"/>
        </w:rPr>
        <w:t>organizacij</w:t>
      </w:r>
      <w:r>
        <w:rPr>
          <w:rFonts w:ascii="Calibri" w:eastAsia="Calibri" w:hAnsi="Calibri" w:cs="Calibri"/>
        </w:rPr>
        <w:t>ama</w:t>
      </w:r>
      <w:r w:rsidRPr="00C55681">
        <w:rPr>
          <w:rFonts w:ascii="Calibri" w:eastAsia="Calibri" w:hAnsi="Calibri" w:cs="Calibri"/>
        </w:rPr>
        <w:t xml:space="preserve">. </w:t>
      </w:r>
      <w:r>
        <w:rPr>
          <w:rFonts w:ascii="Calibri" w:eastAsia="Calibri" w:hAnsi="Calibri" w:cs="Calibri"/>
        </w:rPr>
        <w:t>Svi mentori s Fakulteta i iz prihvatnih organizacija prije ulaska u program moraju proći kratku edukaciju u</w:t>
      </w:r>
      <w:r w:rsidRPr="00C55681">
        <w:rPr>
          <w:rFonts w:ascii="Calibri" w:eastAsia="Calibri" w:hAnsi="Calibri" w:cs="Calibri"/>
        </w:rPr>
        <w:t xml:space="preserve"> organizaciji Centra za DKU.</w:t>
      </w:r>
    </w:p>
    <w:p w14:paraId="3584038D" w14:textId="2683E1AE" w:rsidR="009727EE" w:rsidRPr="00C55681" w:rsidRDefault="009727EE" w:rsidP="009727EE">
      <w:pPr>
        <w:spacing w:line="257" w:lineRule="auto"/>
        <w:rPr>
          <w:rFonts w:ascii="Calibri" w:eastAsia="Calibri" w:hAnsi="Calibri" w:cs="Calibri"/>
        </w:rPr>
      </w:pPr>
      <w:r w:rsidRPr="3440A62A">
        <w:rPr>
          <w:rFonts w:ascii="Calibri" w:eastAsia="Calibri" w:hAnsi="Calibri" w:cs="Calibri"/>
        </w:rPr>
        <w:t xml:space="preserve">Sukladno Izvedbenom planu, SP-DKU se izvodi u ukupnom trajanju od 180 sati, pri čemu najveći dio, 125 sati, student treba odraditi u i za prihvatnu organizaciju, provodeći ugovorene aktivnosti na način najpogodniji za njihovo izvršenje dogovoren s mentorom iz prihvatne organizacije. Ostatak pripadajućih sati odnosi se na predavanja i proučavanje literature, konzultacije i kontrolne sastanke, izradu Izvještaj o SP-DKU i diseminaciju. Sve se aktivnosti održavaju u ljetnom semestru. Komunikacija studenata, mentora na Fakultetu i mentora u prihvatnoj organizaciji započinje prije samog dolaska studenta u organizaciju, i traje sve do završetka SP-DKU, što je ključno za uspješno usvajanje ishoda učenja. U prvom tjednu ljetnog semestra koordinator za SP-DKU organizira sastanak svih mentora, s Fakulteta i iz prihvatnih organizacija društveno korisnog karaktera, zbog razmjene iskustava, komentiranja očekivanja te davanja preporuka za poboljšanje programa. Nakon sastanka, organizira se prvo uvodno predavanje za studente te orijentacijska radionica. U sklopu radionice prezentiraju se Vremenski plan (poveznica na primjer </w:t>
      </w:r>
      <w:hyperlink r:id="rId277" w:history="1">
        <w:r w:rsidRPr="3440A62A">
          <w:rPr>
            <w:rStyle w:val="Hyperlink"/>
            <w:rFonts w:ascii="Calibri" w:eastAsia="Calibri" w:hAnsi="Calibri" w:cs="Calibri"/>
          </w:rPr>
          <w:t>Vremenskog plana</w:t>
        </w:r>
      </w:hyperlink>
      <w:r w:rsidRPr="3440A62A">
        <w:rPr>
          <w:rFonts w:ascii="Calibri" w:eastAsia="Calibri" w:hAnsi="Calibri" w:cs="Calibri"/>
        </w:rPr>
        <w:t xml:space="preserve">) i timovi te se upoznaju mentori i studenti, s ciljem razmjene ideja i dogovaranja sljedećih koraka koji uključuju izradu Mentorskog programa (poveznica na primjer popunjenog </w:t>
      </w:r>
      <w:hyperlink r:id="rId278" w:history="1">
        <w:r w:rsidRPr="3440A62A">
          <w:rPr>
            <w:rFonts w:ascii="Calibri" w:eastAsia="Calibri" w:hAnsi="Calibri" w:cs="Calibri"/>
            <w:color w:val="0000FF"/>
            <w:u w:val="single"/>
          </w:rPr>
          <w:t>Mentorskog programa</w:t>
        </w:r>
      </w:hyperlink>
      <w:r w:rsidRPr="3440A62A">
        <w:rPr>
          <w:rFonts w:ascii="Calibri" w:eastAsia="Calibri" w:hAnsi="Calibri" w:cs="Calibri"/>
        </w:rPr>
        <w:t xml:space="preserve">) i Operativnog plana (poveznica na primjer popunjenog </w:t>
      </w:r>
      <w:hyperlink r:id="rId279" w:history="1">
        <w:r w:rsidRPr="3440A62A">
          <w:rPr>
            <w:rFonts w:ascii="Calibri" w:eastAsia="Calibri" w:hAnsi="Calibri" w:cs="Calibri"/>
          </w:rPr>
          <w:t>Operativnog p</w:t>
        </w:r>
        <w:r w:rsidRPr="3440A62A">
          <w:rPr>
            <w:rFonts w:ascii="Calibri" w:eastAsia="Calibri" w:hAnsi="Calibri" w:cs="Calibri"/>
            <w:color w:val="0000FF"/>
            <w:u w:val="single"/>
          </w:rPr>
          <w:t>lana</w:t>
        </w:r>
      </w:hyperlink>
      <w:r w:rsidRPr="3440A62A">
        <w:rPr>
          <w:rFonts w:ascii="Calibri" w:eastAsia="Calibri" w:hAnsi="Calibri" w:cs="Calibri"/>
        </w:rPr>
        <w:t>). Kroz semestar nastavlja se komunikacija između dva mentora i studenata vezanih u timu, da bi se po završetku semestra svi ponovno okupili na završnom događaju koji uključuje prezentiranju odrađenih studentskih projekata/aktivnosti. Tijekom realizacije SP-DKU nailazi se na različite izazove, primjerice, nerealna očekivanja mentora iz prihvatnih organizacija; problemi organizacije rada u timovima i usklađivanja obveza te različita predanost i doprinos studanata. Iste u komunikaciji sa studentima i mentorima rješava koordinator za SP-DKU uz, po potrebi, potporu prodekanice za nastavu. Upravo je prepoznavanje navedenih izazova</w:t>
      </w:r>
      <w:r>
        <w:t xml:space="preserve"> te potreba </w:t>
      </w:r>
      <w:r w:rsidRPr="3440A62A">
        <w:rPr>
          <w:rFonts w:ascii="Calibri" w:eastAsia="Calibri" w:hAnsi="Calibri" w:cs="Calibri"/>
        </w:rPr>
        <w:t xml:space="preserve">razmjene iskustava i prijedloga za poboljšanja bilo povod organiziranja zajedničkog sastanka svih mentora s koordinatorom. </w:t>
      </w:r>
    </w:p>
    <w:p w14:paraId="24891356" w14:textId="77777777" w:rsidR="009727EE" w:rsidRPr="00C55681" w:rsidRDefault="009727EE" w:rsidP="009727EE">
      <w:pPr>
        <w:spacing w:line="257" w:lineRule="auto"/>
        <w:rPr>
          <w:rFonts w:ascii="Calibri" w:eastAsia="Calibri" w:hAnsi="Calibri" w:cs="Calibri"/>
        </w:rPr>
      </w:pPr>
      <w:r w:rsidRPr="00C55681">
        <w:rPr>
          <w:rFonts w:ascii="Calibri" w:eastAsia="Calibri" w:hAnsi="Calibri" w:cs="Calibri"/>
        </w:rPr>
        <w:t xml:space="preserve">Postupak provjere postizanja predviđenih ishoda SP-DKU </w:t>
      </w:r>
      <w:r>
        <w:rPr>
          <w:rFonts w:ascii="Calibri" w:eastAsia="Calibri" w:hAnsi="Calibri" w:cs="Calibri"/>
        </w:rPr>
        <w:t xml:space="preserve">realizira se opisnim ocjena oba mentora koji ocjenu upisuju u Obrazac </w:t>
      </w:r>
      <w:r w:rsidRPr="00C55681">
        <w:rPr>
          <w:rFonts w:ascii="Calibri" w:eastAsia="Calibri" w:hAnsi="Calibri" w:cs="Calibri"/>
        </w:rPr>
        <w:t xml:space="preserve">(poveznica na primjer popunjenog obrasca </w:t>
      </w:r>
      <w:hyperlink r:id="rId280" w:history="1">
        <w:r w:rsidRPr="00C55681">
          <w:rPr>
            <w:rFonts w:ascii="Calibri" w:eastAsia="Calibri" w:hAnsi="Calibri" w:cs="Calibri"/>
            <w:color w:val="0000FF"/>
            <w:u w:val="single"/>
          </w:rPr>
          <w:t>Ocjena SP-DKU</w:t>
        </w:r>
      </w:hyperlink>
      <w:r w:rsidRPr="00C55681">
        <w:rPr>
          <w:rFonts w:ascii="Calibri" w:eastAsia="Calibri" w:hAnsi="Calibri" w:cs="Calibri"/>
        </w:rPr>
        <w:t xml:space="preserve">). SP-DKU, odnosno aktivnosti u sklopu SP-DKU ocjenjuje mentor iz prihvatne organizacije, dok izradu i obranu </w:t>
      </w:r>
      <w:r w:rsidRPr="00C55681">
        <w:rPr>
          <w:rFonts w:ascii="Calibri" w:eastAsia="Calibri" w:hAnsi="Calibri" w:cs="Calibri"/>
        </w:rPr>
        <w:lastRenderedPageBreak/>
        <w:t xml:space="preserve">Izvještaja o SP-DKU (poveznica na primjer </w:t>
      </w:r>
      <w:hyperlink r:id="rId281" w:history="1">
        <w:r w:rsidRPr="00C55681">
          <w:rPr>
            <w:rFonts w:ascii="Calibri" w:eastAsia="Calibri" w:hAnsi="Calibri" w:cs="Calibri"/>
            <w:color w:val="0000FF"/>
            <w:u w:val="single"/>
          </w:rPr>
          <w:t>Izvještaj SP-DKU</w:t>
        </w:r>
      </w:hyperlink>
      <w:r w:rsidRPr="00C55681">
        <w:rPr>
          <w:rFonts w:ascii="Calibri" w:eastAsia="Calibri" w:hAnsi="Calibri" w:cs="Calibri"/>
        </w:rPr>
        <w:t xml:space="preserve">) ocjenjuje mentor s Fakulteta. Nakon odrađene SP-DKU student popunjava anketu o kvaliteti sadržaja i izvođenja SP-DKU (poveznica na </w:t>
      </w:r>
      <w:hyperlink r:id="rId282" w:history="1">
        <w:r w:rsidRPr="00C55681">
          <w:rPr>
            <w:rFonts w:ascii="Calibri" w:eastAsia="Calibri" w:hAnsi="Calibri" w:cs="Calibri"/>
            <w:color w:val="0000FF"/>
            <w:u w:val="single"/>
          </w:rPr>
          <w:t>anketni upitnik</w:t>
        </w:r>
      </w:hyperlink>
      <w:r w:rsidRPr="00C55681">
        <w:rPr>
          <w:rFonts w:ascii="Calibri" w:eastAsia="Calibri" w:hAnsi="Calibri" w:cs="Calibri"/>
        </w:rPr>
        <w:t>).</w:t>
      </w:r>
    </w:p>
    <w:p w14:paraId="39B79F49" w14:textId="77777777" w:rsidR="009727EE" w:rsidRDefault="009727EE" w:rsidP="009727EE">
      <w:pPr>
        <w:rPr>
          <w:rFonts w:ascii="Calibri" w:eastAsia="Calibri" w:hAnsi="Calibri" w:cs="Calibri"/>
        </w:rPr>
      </w:pPr>
      <w:r w:rsidRPr="00C55681">
        <w:rPr>
          <w:b/>
        </w:rPr>
        <w:t>Stručna praksa čini dio studijskih programa i organizirana je izvan visokog učilišta u suradnji s gospodarstvom</w:t>
      </w:r>
      <w:r>
        <w:rPr>
          <w:b/>
        </w:rPr>
        <w:t xml:space="preserve">. </w:t>
      </w:r>
      <w:r w:rsidRPr="00C55681">
        <w:rPr>
          <w:rFonts w:ascii="Calibri" w:eastAsia="Calibri" w:hAnsi="Calibri" w:cs="Calibri"/>
        </w:rPr>
        <w:t xml:space="preserve">Stručna praksa </w:t>
      </w:r>
      <w:r>
        <w:rPr>
          <w:rFonts w:ascii="Calibri" w:eastAsia="Calibri" w:hAnsi="Calibri" w:cs="Calibri"/>
        </w:rPr>
        <w:t xml:space="preserve">i stručna praksa DKU je izborni ili fakultativni predmeti na zadnjim godinama </w:t>
      </w:r>
      <w:r w:rsidRPr="00C55681">
        <w:rPr>
          <w:rFonts w:ascii="Calibri" w:eastAsia="Calibri" w:hAnsi="Calibri" w:cs="Calibri"/>
        </w:rPr>
        <w:t>pr</w:t>
      </w:r>
      <w:r>
        <w:rPr>
          <w:rFonts w:ascii="Calibri" w:eastAsia="Calibri" w:hAnsi="Calibri" w:cs="Calibri"/>
        </w:rPr>
        <w:t>ij</w:t>
      </w:r>
      <w:r w:rsidRPr="00C55681">
        <w:rPr>
          <w:rFonts w:ascii="Calibri" w:eastAsia="Calibri" w:hAnsi="Calibri" w:cs="Calibri"/>
        </w:rPr>
        <w:t>ediplomski</w:t>
      </w:r>
      <w:r>
        <w:rPr>
          <w:rFonts w:ascii="Calibri" w:eastAsia="Calibri" w:hAnsi="Calibri" w:cs="Calibri"/>
        </w:rPr>
        <w:t xml:space="preserve">h i </w:t>
      </w:r>
      <w:r w:rsidRPr="00C55681">
        <w:rPr>
          <w:rFonts w:ascii="Calibri" w:eastAsia="Calibri" w:hAnsi="Calibri" w:cs="Calibri"/>
        </w:rPr>
        <w:t>diplomsk</w:t>
      </w:r>
      <w:r>
        <w:rPr>
          <w:rFonts w:ascii="Calibri" w:eastAsia="Calibri" w:hAnsi="Calibri" w:cs="Calibri"/>
        </w:rPr>
        <w:t xml:space="preserve">ih </w:t>
      </w:r>
      <w:r w:rsidRPr="00C55681">
        <w:rPr>
          <w:rFonts w:ascii="Calibri" w:eastAsia="Calibri" w:hAnsi="Calibri" w:cs="Calibri"/>
        </w:rPr>
        <w:t xml:space="preserve">studija </w:t>
      </w:r>
      <w:r>
        <w:rPr>
          <w:rFonts w:ascii="Calibri" w:eastAsia="Calibri" w:hAnsi="Calibri" w:cs="Calibri"/>
        </w:rPr>
        <w:t>Fakulteta, smišljena k</w:t>
      </w:r>
      <w:r w:rsidRPr="00C55681">
        <w:rPr>
          <w:rFonts w:ascii="Calibri" w:eastAsia="Calibri" w:hAnsi="Calibri" w:cs="Calibri"/>
        </w:rPr>
        <w:t>ao prilika za stjecanje praktičnih vještina i primjenu znanja</w:t>
      </w:r>
      <w:r>
        <w:rPr>
          <w:rFonts w:ascii="Calibri" w:eastAsia="Calibri" w:hAnsi="Calibri" w:cs="Calibri"/>
        </w:rPr>
        <w:t xml:space="preserve"> stečenih tijekom studija. Predmet je od uvođenja izborni i intencija je da takav ostane jer poslodavci jasno izražavaju negativan stav i bojazan od modela obvezne stručne prakse koju imaju druge visokoškolske institucije i koje im dovode studente koji nisu zainteresirani za rad i učenje na radnom mjestu. </w:t>
      </w:r>
    </w:p>
    <w:p w14:paraId="54669394" w14:textId="77777777" w:rsidR="009727EE" w:rsidRPr="00C55681" w:rsidRDefault="009727EE" w:rsidP="009727EE">
      <w:pPr>
        <w:rPr>
          <w:rFonts w:ascii="Calibri" w:eastAsia="Calibri" w:hAnsi="Calibri" w:cs="Calibri"/>
        </w:rPr>
      </w:pPr>
      <w:r w:rsidRPr="3440A62A">
        <w:rPr>
          <w:rFonts w:ascii="Calibri" w:eastAsia="Calibri" w:hAnsi="Calibri" w:cs="Calibri"/>
        </w:rPr>
        <w:t xml:space="preserve">Stručna praksa i SP DKU realiziraju se izvan Fakulteta, u prihvatnim organizacijama s kojima Fakultet ima sklopljen ugovor o realizaciji istih. Kako je prethodno navedeno, trenutno Fakultet ima sklopljen ugovor o stručnoj praksi sa 129 subjekata te ugovor o SP DKU s 28 organizacija civilnog društva. </w:t>
      </w:r>
    </w:p>
    <w:p w14:paraId="7E38695B" w14:textId="6BEC3B54" w:rsidR="009727EE" w:rsidRPr="00C55681" w:rsidRDefault="009727EE" w:rsidP="009727EE">
      <w:r w:rsidRPr="00C55681">
        <w:t>Broj studenata koji uspješno završe program stručne prakse kreće se oko 120 studenata godišnje (</w:t>
      </w:r>
      <w:hyperlink r:id="rId283" w:history="1">
        <w:r w:rsidRPr="00C55681">
          <w:rPr>
            <w:color w:val="0000FF"/>
            <w:u w:val="single"/>
          </w:rPr>
          <w:t>poveznica na izvještaj koordinatora</w:t>
        </w:r>
      </w:hyperlink>
      <w:r w:rsidRPr="00C55681">
        <w:t>). Rad u prihvatnoj organizaciji rezultira ne samo obogaćivanjem stručnih i praktičnih znanja</w:t>
      </w:r>
      <w:r>
        <w:t xml:space="preserve"> studenata </w:t>
      </w:r>
      <w:r w:rsidRPr="00C55681">
        <w:t xml:space="preserve">već </w:t>
      </w:r>
      <w:r>
        <w:t xml:space="preserve">im </w:t>
      </w:r>
      <w:r w:rsidRPr="00C55681">
        <w:t>otvara mogućnost zapošljavanja</w:t>
      </w:r>
      <w:r>
        <w:t xml:space="preserve">. Naime, </w:t>
      </w:r>
      <w:r w:rsidRPr="00C55681">
        <w:t>u akademskoj godini 2022./2023. 31%</w:t>
      </w:r>
      <w:r>
        <w:t xml:space="preserve"> studenata je</w:t>
      </w:r>
      <w:r w:rsidRPr="00C55681">
        <w:t xml:space="preserve"> dobilo ponudu za zaposlenje u prihvatnoj organizaciji u kojoj su odradili praksu, a u akademskoj godini 2023./2024. njih 26%.</w:t>
      </w:r>
      <w:r>
        <w:t xml:space="preserve"> Dodatno su p</w:t>
      </w:r>
      <w:r w:rsidRPr="00C55681">
        <w:t>ovratn</w:t>
      </w:r>
      <w:r>
        <w:t xml:space="preserve">e </w:t>
      </w:r>
      <w:r w:rsidRPr="00C55681">
        <w:t>informacij</w:t>
      </w:r>
      <w:r>
        <w:t>e</w:t>
      </w:r>
      <w:r w:rsidRPr="00C55681">
        <w:t xml:space="preserve"> </w:t>
      </w:r>
      <w:r>
        <w:t xml:space="preserve">o ovakvom modelu prakse od </w:t>
      </w:r>
      <w:r w:rsidRPr="00C55681">
        <w:t xml:space="preserve">prihvatnih organizacija </w:t>
      </w:r>
      <w:r>
        <w:t xml:space="preserve">kao i studenata iznimno </w:t>
      </w:r>
      <w:r w:rsidRPr="00C55681">
        <w:t>pozitivn</w:t>
      </w:r>
      <w:r>
        <w:t xml:space="preserve">e. U studentskom </w:t>
      </w:r>
      <w:r w:rsidRPr="00C55681">
        <w:t>vrednovanj</w:t>
      </w:r>
      <w:r>
        <w:t>u</w:t>
      </w:r>
      <w:r w:rsidRPr="00C55681">
        <w:t xml:space="preserve"> akademsk</w:t>
      </w:r>
      <w:r>
        <w:t>e</w:t>
      </w:r>
      <w:r w:rsidRPr="00C55681">
        <w:t xml:space="preserve"> g</w:t>
      </w:r>
      <w:r>
        <w:t xml:space="preserve">. </w:t>
      </w:r>
      <w:r w:rsidRPr="00C55681">
        <w:t xml:space="preserve">2022./2023. </w:t>
      </w:r>
      <w:r>
        <w:t xml:space="preserve">studenti su </w:t>
      </w:r>
      <w:r w:rsidRPr="00C55681">
        <w:t xml:space="preserve">stručnu praksu </w:t>
      </w:r>
      <w:r>
        <w:t xml:space="preserve">ocijenili </w:t>
      </w:r>
      <w:r w:rsidRPr="00C55681">
        <w:t>ukupnom prosječnom ocjenom od 4,6</w:t>
      </w:r>
      <w:r>
        <w:t xml:space="preserve">; a </w:t>
      </w:r>
      <w:r w:rsidRPr="00C55681">
        <w:t xml:space="preserve">4,7 </w:t>
      </w:r>
      <w:r>
        <w:t xml:space="preserve">u </w:t>
      </w:r>
      <w:r w:rsidRPr="00C55681">
        <w:t>2021./2022.).</w:t>
      </w:r>
    </w:p>
    <w:p w14:paraId="552ECB08" w14:textId="77777777" w:rsidR="009727EE" w:rsidRDefault="009727EE" w:rsidP="009727EE">
      <w:pPr>
        <w:rPr>
          <w:rFonts w:eastAsiaTheme="minorEastAsia"/>
        </w:rPr>
      </w:pPr>
      <w:r>
        <w:rPr>
          <w:rFonts w:ascii="Calibri" w:eastAsia="Calibri" w:hAnsi="Calibri" w:cs="Calibri"/>
        </w:rPr>
        <w:t>S druge strane, b</w:t>
      </w:r>
      <w:r w:rsidRPr="00C55681">
        <w:rPr>
          <w:rFonts w:ascii="Calibri" w:eastAsia="Calibri" w:hAnsi="Calibri" w:cs="Calibri"/>
        </w:rPr>
        <w:t xml:space="preserve">roj upisanih studenata </w:t>
      </w:r>
      <w:r>
        <w:rPr>
          <w:rFonts w:ascii="Calibri" w:eastAsia="Calibri" w:hAnsi="Calibri" w:cs="Calibri"/>
        </w:rPr>
        <w:t xml:space="preserve">na SP DKU zbog specifičnog modela rada je, očekivano, manji i kreće se </w:t>
      </w:r>
      <w:r w:rsidRPr="00C55681">
        <w:rPr>
          <w:rFonts w:ascii="Calibri" w:eastAsia="Calibri" w:hAnsi="Calibri" w:cs="Calibri"/>
        </w:rPr>
        <w:t xml:space="preserve">od 55 upisanih u ak. god. 2020./2021. do 31 upisanih u ak. god. 2023./2024. (poveznica na </w:t>
      </w:r>
      <w:hyperlink r:id="rId284" w:history="1">
        <w:r w:rsidRPr="00C55681">
          <w:rPr>
            <w:rFonts w:ascii="Calibri" w:eastAsia="Calibri" w:hAnsi="Calibri" w:cs="Calibri"/>
            <w:color w:val="0000FF"/>
            <w:u w:val="single"/>
          </w:rPr>
          <w:t>Izvještaj Koordinatora za SP-DKU u 2022./2023. godini</w:t>
        </w:r>
      </w:hyperlink>
      <w:r w:rsidRPr="00C55681">
        <w:rPr>
          <w:rFonts w:ascii="Calibri" w:eastAsia="Calibri" w:hAnsi="Calibri" w:cs="Calibri"/>
        </w:rPr>
        <w:t xml:space="preserve">). </w:t>
      </w:r>
      <w:r>
        <w:rPr>
          <w:rFonts w:ascii="Calibri" w:eastAsia="Calibri" w:hAnsi="Calibri" w:cs="Calibri"/>
        </w:rPr>
        <w:t xml:space="preserve">SP DKU </w:t>
      </w:r>
      <w:r>
        <w:rPr>
          <w:rFonts w:eastAsiaTheme="minorEastAsia"/>
        </w:rPr>
        <w:t>realizira se mahom kroz projektni rad u ili za</w:t>
      </w:r>
      <w:r w:rsidRPr="00C55681">
        <w:rPr>
          <w:rFonts w:eastAsiaTheme="minorEastAsia"/>
        </w:rPr>
        <w:t xml:space="preserve"> prihvatne organizacije</w:t>
      </w:r>
      <w:r>
        <w:rPr>
          <w:rFonts w:eastAsiaTheme="minorEastAsia"/>
        </w:rPr>
        <w:t xml:space="preserve"> uz mentoriranje mentora iz organizacije </w:t>
      </w:r>
      <w:r w:rsidRPr="00C55681">
        <w:rPr>
          <w:rFonts w:eastAsiaTheme="minorEastAsia"/>
        </w:rPr>
        <w:t>te mentor</w:t>
      </w:r>
      <w:r>
        <w:rPr>
          <w:rFonts w:eastAsiaTheme="minorEastAsia"/>
        </w:rPr>
        <w:t>a</w:t>
      </w:r>
      <w:r w:rsidRPr="00C55681">
        <w:rPr>
          <w:rFonts w:eastAsiaTheme="minorEastAsia"/>
        </w:rPr>
        <w:t xml:space="preserve"> s Fakulteta. </w:t>
      </w:r>
      <w:r>
        <w:rPr>
          <w:rFonts w:eastAsiaTheme="minorEastAsia"/>
        </w:rPr>
        <w:t>Tako se studentima</w:t>
      </w:r>
      <w:r w:rsidRPr="00C55681">
        <w:rPr>
          <w:rFonts w:eastAsiaTheme="minorEastAsia"/>
        </w:rPr>
        <w:t xml:space="preserve"> omogućuj</w:t>
      </w:r>
      <w:r>
        <w:rPr>
          <w:rFonts w:eastAsiaTheme="minorEastAsia"/>
        </w:rPr>
        <w:t xml:space="preserve">e </w:t>
      </w:r>
      <w:r w:rsidRPr="00C55681">
        <w:rPr>
          <w:rFonts w:eastAsiaTheme="minorEastAsia"/>
        </w:rPr>
        <w:t xml:space="preserve">angažman na zadacima iz svakodnevnog </w:t>
      </w:r>
      <w:r>
        <w:rPr>
          <w:rFonts w:eastAsiaTheme="minorEastAsia"/>
        </w:rPr>
        <w:t xml:space="preserve">rada i aktivnosti udruga </w:t>
      </w:r>
      <w:r w:rsidRPr="00C55681">
        <w:rPr>
          <w:rFonts w:eastAsiaTheme="minorEastAsia"/>
        </w:rPr>
        <w:t xml:space="preserve">kako bi primijenili znanja stečena </w:t>
      </w:r>
      <w:r>
        <w:rPr>
          <w:rFonts w:eastAsiaTheme="minorEastAsia"/>
        </w:rPr>
        <w:t>na studiju, d</w:t>
      </w:r>
      <w:r w:rsidRPr="00C55681">
        <w:rPr>
          <w:rFonts w:eastAsiaTheme="minorEastAsia"/>
        </w:rPr>
        <w:t>oprin</w:t>
      </w:r>
      <w:r>
        <w:rPr>
          <w:rFonts w:eastAsiaTheme="minorEastAsia"/>
        </w:rPr>
        <w:t>ijeli</w:t>
      </w:r>
      <w:r w:rsidRPr="00C55681">
        <w:rPr>
          <w:rFonts w:eastAsiaTheme="minorEastAsia"/>
        </w:rPr>
        <w:t xml:space="preserve"> jačanju aktivnog angažmana </w:t>
      </w:r>
      <w:r>
        <w:rPr>
          <w:rFonts w:eastAsiaTheme="minorEastAsia"/>
        </w:rPr>
        <w:t xml:space="preserve">mladih </w:t>
      </w:r>
      <w:r w:rsidRPr="00C55681">
        <w:rPr>
          <w:rFonts w:eastAsiaTheme="minorEastAsia"/>
        </w:rPr>
        <w:t>u rješavaju društvenih problema</w:t>
      </w:r>
      <w:r>
        <w:rPr>
          <w:rFonts w:eastAsiaTheme="minorEastAsia"/>
        </w:rPr>
        <w:t xml:space="preserve">, stekli praktična iskustva te </w:t>
      </w:r>
      <w:r w:rsidRPr="00C55681">
        <w:rPr>
          <w:rFonts w:eastAsiaTheme="minorEastAsia"/>
        </w:rPr>
        <w:t>stv</w:t>
      </w:r>
      <w:r>
        <w:rPr>
          <w:rFonts w:eastAsiaTheme="minorEastAsia"/>
        </w:rPr>
        <w:t>orili p</w:t>
      </w:r>
      <w:r w:rsidRPr="00C55681">
        <w:rPr>
          <w:rFonts w:eastAsiaTheme="minorEastAsia"/>
        </w:rPr>
        <w:t>rofesionaln</w:t>
      </w:r>
      <w:r>
        <w:rPr>
          <w:rFonts w:eastAsiaTheme="minorEastAsia"/>
        </w:rPr>
        <w:t xml:space="preserve">e </w:t>
      </w:r>
      <w:r w:rsidRPr="00C55681">
        <w:rPr>
          <w:rFonts w:eastAsiaTheme="minorEastAsia"/>
        </w:rPr>
        <w:t>kontak</w:t>
      </w:r>
      <w:r>
        <w:rPr>
          <w:rFonts w:eastAsiaTheme="minorEastAsia"/>
        </w:rPr>
        <w:t>te pred izlazak na tržište rada</w:t>
      </w:r>
      <w:r w:rsidRPr="00C55681">
        <w:rPr>
          <w:rFonts w:eastAsiaTheme="minorEastAsia"/>
        </w:rPr>
        <w:t xml:space="preserve">. </w:t>
      </w:r>
      <w:r>
        <w:rPr>
          <w:rFonts w:eastAsiaTheme="minorEastAsia"/>
        </w:rPr>
        <w:t>Važno je istaknuti i kako je is</w:t>
      </w:r>
      <w:r w:rsidRPr="00C55681">
        <w:rPr>
          <w:rFonts w:eastAsiaTheme="minorEastAsia"/>
        </w:rPr>
        <w:t xml:space="preserve">traživanje provedeno na podacima prikupljenima kroz program pokazalo kako </w:t>
      </w:r>
      <w:r>
        <w:rPr>
          <w:rFonts w:eastAsiaTheme="minorEastAsia"/>
        </w:rPr>
        <w:t xml:space="preserve">SP DKU </w:t>
      </w:r>
      <w:r w:rsidRPr="00C55681">
        <w:rPr>
          <w:rFonts w:eastAsiaTheme="minorEastAsia"/>
        </w:rPr>
        <w:t xml:space="preserve">ima značajan utjecaj na stavove studenata o potrebama ranjivih skupina </w:t>
      </w:r>
      <w:r>
        <w:rPr>
          <w:rFonts w:eastAsiaTheme="minorEastAsia"/>
        </w:rPr>
        <w:t xml:space="preserve">te kako </w:t>
      </w:r>
      <w:r w:rsidRPr="00C55681">
        <w:rPr>
          <w:rFonts w:eastAsiaTheme="minorEastAsia"/>
        </w:rPr>
        <w:t xml:space="preserve">veći dio njih nakon završetka programa postaju volonteri u udrugama. </w:t>
      </w:r>
    </w:p>
    <w:p w14:paraId="7F2FDF39" w14:textId="77777777" w:rsidR="009727EE" w:rsidRDefault="009727EE" w:rsidP="009727EE">
      <w:pPr>
        <w:rPr>
          <w:rFonts w:eastAsiaTheme="minorEastAsia"/>
        </w:rPr>
      </w:pPr>
      <w:r w:rsidRPr="3440A62A">
        <w:rPr>
          <w:rFonts w:eastAsiaTheme="minorEastAsia"/>
        </w:rPr>
        <w:t xml:space="preserve">Fakultet je ponosan da je jedan od nekolicine fakulteta u Hrvatskoj koji studentima nudi ovaj inovativan nastavni model koji uspješno spaja praktičan rad s davanjem doprinosa lokalnoj zajednici. S druge strane, ocjene studenata pokazuju drugu stranu ogledala kod uvođenja inovativnih modela prakse. Naime, ocjene se kreću od 3,10 do 4,0, te indiciraju potrebu intenzivnijeg angažmana u njegovu jačanju i razvoju. </w:t>
      </w:r>
    </w:p>
    <w:p w14:paraId="6A938E6E" w14:textId="77777777" w:rsidR="009727EE" w:rsidRDefault="009727EE" w:rsidP="009727EE">
      <w:r>
        <w:t xml:space="preserve">Poslodavci se o svim elementima </w:t>
      </w:r>
      <w:r w:rsidRPr="3440A62A">
        <w:rPr>
          <w:b/>
          <w:bCs/>
        </w:rPr>
        <w:t>supervizije u procesu prakse detaljno obavještavaju od strane koordinatora za stručnu praksu.</w:t>
      </w:r>
      <w:r>
        <w:t xml:space="preserve"> Također, koordinator je mentorima iz prihvatnih organizacija na raspolaganju za sve upite tijekom svih koraka ciklusa realizacije stručne prakse, bilo mailom ili telefonski. </w:t>
      </w:r>
    </w:p>
    <w:p w14:paraId="39CC1490" w14:textId="77777777" w:rsidR="009727EE" w:rsidRDefault="009727EE" w:rsidP="009727EE">
      <w:r>
        <w:t xml:space="preserve">Svake godine se na Fakultetu organizira Dan stručne prakse gdje su pozvani predstavnici (mentori) iz prihvatnih organizacija i studenti. Poslodavci imaju priliku detaljnije predstaviti i opisati studentima predviđene radne zadatke u okviru Stručne prakse. Nakon što studenti obave kratki razgovor s predstavnicima prihvatnih organizacija te predaju svoje životopise, prihvatne organizacije iskazuju </w:t>
      </w:r>
      <w:r>
        <w:lastRenderedPageBreak/>
        <w:t xml:space="preserve">preferencije odabira studenata koje se uvažavaju pri konačnom rangiranju studenata po prihvatnim organizacijama. Na ovaj način se poboljšava razina informiranja i orijentacije u selekcijskom procesu i omogućava da se uvaže studenti i prihvatne organizacije pri rasporedu studenata po prihvatnim organizacijama. Navedeni događaj uveden je upravo temeljem povratnih informacija i zahtjeva praksodavaca koji su držali potrebnim i važnim da sudjeluju u selekciji studenata koji ima dolaze na praksu. Dodatno, po završetku događanja održava se sastanak predstavnika prihvatnih organizacija, koordinatora za stručnu praksu, dekana i prodekanice za nastavu gdje predstavnici prihvatnih organizacija imaju priliku iskazati povratne informacije, potencijalne probleme i prijedloge za unaprjeđenje. U rujnu 2023. praksodavci su iskazali preferenciju da se Dan praksi i predstavljanje poslodavaca odradi u drugom terminu obzirom na manji broj studenata na Fakultetu u rujnu te posljedično nedovoljnu posjećenost događaja. Temeljem istog je organiziran događaj Tvoj poslodavac u ožujku 2024 (web stranica Fakulteta, </w:t>
      </w:r>
      <w:hyperlink r:id="rId285" w:history="1">
        <w:r w:rsidRPr="3440A62A">
          <w:rPr>
            <w:color w:val="0000FF"/>
            <w:u w:val="single"/>
          </w:rPr>
          <w:t>poveznica</w:t>
        </w:r>
      </w:hyperlink>
      <w:r>
        <w:t xml:space="preserve">) dok će sam Dan stručnih praksi biti organiziran tijekom listopada kada je najveća dolaznost studenata na Fakultet. Važno je naglasiti kako kroz brojne interakcije s praksodavcima koordinatora za stručnu praksu, prodekanice za nastavu i dekana, </w:t>
      </w:r>
      <w:r w:rsidRPr="3440A62A">
        <w:rPr>
          <w:b/>
          <w:bCs/>
        </w:rPr>
        <w:t>nijedna organizacija nije iskazala potrebu/zahtjev za obukom mentora koji nadgledaju studente tijekom prakse</w:t>
      </w:r>
      <w:r>
        <w:t xml:space="preserve">. S druge strane, u slučajevima loše ocjene mentora iz pojedinih organizacija (rijetki, pojedinačni slučajevi), koordinator za stručnu praksu kontaktira prihvatnu organizacije i ukaže na sva potrebna poboljšanja. Ukoliko se loša ocjena i nakon istog ponovi, ugovor sa organizacijom se obustavlja.  </w:t>
      </w:r>
    </w:p>
    <w:p w14:paraId="653DA2CA" w14:textId="77777777" w:rsidR="009727EE" w:rsidRPr="00C55681" w:rsidRDefault="009727EE" w:rsidP="009727EE">
      <w:pPr>
        <w:rPr>
          <w:rFonts w:ascii="Calibri" w:eastAsia="Calibri" w:hAnsi="Calibri" w:cs="Calibri"/>
        </w:rPr>
      </w:pPr>
      <w:r>
        <w:t xml:space="preserve">S druge strane, s obzirom na specifičan karakter programa SP DKU kao i kompetencije prihvatnih organizacija/udruga, svi mentori iz udruga, kao i mentori s Fakulteta, prije ulaska u program moraju proći kratku edukaciju o osobitostima i zahtjevima SP DKU programa. I njima je tijekom cijelog ciklusa realizacija SP-DKU na raspolaganju koordinatorica SP DKU, a po potrebi i prodekanica za nastavu. </w:t>
      </w:r>
      <w:r w:rsidRPr="3440A62A">
        <w:rPr>
          <w:rFonts w:ascii="Calibri" w:eastAsia="Calibri" w:hAnsi="Calibri" w:cs="Calibri"/>
        </w:rPr>
        <w:t>Predstavnici (mentori) iz prihvatnih organizacija DKU također sudjeluju na Danu praksi te imaju priliku detaljnije predstaviti svoje djelovanje i predviđene zadatke u okviru SP-DKU. Osim toga, na početku provođenja SP-DKU prakse obavlja se sastanak s predstavnicima prihvatnih organizacija, Koordinatorom za SP-DKU i mentorima s Fakulteta gdje svi uključeni imaju priliku iskazati povratne informacije, potencijalne probleme i prijedloge za unaprjeđenje.</w:t>
      </w:r>
    </w:p>
    <w:p w14:paraId="089B0E5B" w14:textId="77777777" w:rsidR="009727EE" w:rsidRPr="00C55681" w:rsidRDefault="009727EE" w:rsidP="009727EE">
      <w:r w:rsidRPr="00C55681">
        <w:rPr>
          <w:b/>
          <w:bCs/>
        </w:rPr>
        <w:t>Procesi za praćenje i unaprjeđivanje kvalitete studentske prakse jasno su definirani, kontinuirano se provode te uključuju unutarnje i vanjske dionike.</w:t>
      </w:r>
      <w:r>
        <w:rPr>
          <w:b/>
          <w:bCs/>
        </w:rPr>
        <w:t xml:space="preserve"> </w:t>
      </w:r>
      <w:r w:rsidRPr="00C55681">
        <w:t>Neposredno praćenje kvalitete studentske prakse</w:t>
      </w:r>
      <w:r>
        <w:t xml:space="preserve"> i </w:t>
      </w:r>
      <w:r w:rsidRPr="00C55681">
        <w:t>SP-DKU se u prvom redu odvija prilikom postupka ocjenjivanja stručne prakse od strane mentora iz prihvatne organizacije i mentora s Fakulteta koji daju opisnu ocjenu za svakog studenta</w:t>
      </w:r>
      <w:r>
        <w:t xml:space="preserve">. </w:t>
      </w:r>
      <w:r w:rsidRPr="00C55681">
        <w:t xml:space="preserve">Pravilnikom o stručnoj praksi (čl.12, t.1-2) </w:t>
      </w:r>
      <w:r>
        <w:t xml:space="preserve">i Stručnoj praksi DKU nadalje je </w:t>
      </w:r>
      <w:r w:rsidRPr="00C55681">
        <w:t xml:space="preserve">propisano da svaki student nakon odrađene prakse popunjava anketu o kvaliteti sadržaja i izvođenja stručne prakse </w:t>
      </w:r>
      <w:r>
        <w:t>T</w:t>
      </w:r>
      <w:r w:rsidRPr="00C55681">
        <w:t xml:space="preserve">emeljem analize kvalitete stručne prakse, zadovoljstva studenata te povratnih informacija koordinatora za stručnu praksu, prodekan za nastavu donosi odluku o nastavku suradnje s prihvatnom organizacijom. Osim toga, </w:t>
      </w:r>
      <w:r>
        <w:t>P</w:t>
      </w:r>
      <w:r w:rsidRPr="00C55681">
        <w:t xml:space="preserve">ravilnik </w:t>
      </w:r>
      <w:r>
        <w:t xml:space="preserve">o stručnoj praksi </w:t>
      </w:r>
      <w:r w:rsidRPr="00C55681">
        <w:t>(čl.1, t.1, st.7) definira da koordinator za stručnu praksu kontaktira prihvatne organizacije i daje sugestije za unapređenje stručne prakse. Naime, svake godine se kontinuirano vrši unaprjeđenje kvalitete stručne prakse što se vidi iz izvještaja koordinatora. Primjerice, u akademskoj godini 2021./2022., a što je prezentirano i usvojeno na Fakultetskom vijeću u sklopu Izvještaja koordinatora za stručnu praksu:  sklopljeno</w:t>
      </w:r>
      <w:r>
        <w:t xml:space="preserve"> je </w:t>
      </w:r>
      <w:r w:rsidRPr="00C55681">
        <w:t xml:space="preserve">više od 20 novih ugovora o stručnoj praksi; organiziran </w:t>
      </w:r>
      <w:r>
        <w:t xml:space="preserve">je </w:t>
      </w:r>
      <w:r w:rsidRPr="00C55681">
        <w:t>Dan stručne prakse i dodatno događanje Tvoj poslodavac; donesen</w:t>
      </w:r>
      <w:r>
        <w:t xml:space="preserve"> je </w:t>
      </w:r>
      <w:r w:rsidRPr="00C55681">
        <w:t>novi obrazac za vrednovanje stručne prakse; izra</w:t>
      </w:r>
      <w:r>
        <w:t xml:space="preserve">đen </w:t>
      </w:r>
      <w:r w:rsidRPr="00C55681">
        <w:t>on line anketnog upitnika; organiziran Moodle predmet Stručna praksa; napravljene izmjene i dopune Pravilnika o stručnoj praksi.</w:t>
      </w:r>
    </w:p>
    <w:p w14:paraId="3F826CE9" w14:textId="77777777" w:rsidR="009727EE" w:rsidRPr="00C55681" w:rsidRDefault="009727EE" w:rsidP="009727EE">
      <w:r>
        <w:t xml:space="preserve">Radi </w:t>
      </w:r>
      <w:r w:rsidRPr="00C55681">
        <w:t>informiranja ključnih internih dionika o svim aktivnostima vezanima uz stručnu praksu</w:t>
      </w:r>
      <w:r>
        <w:t>, u ak.g. 2022/23 uveden je novi</w:t>
      </w:r>
      <w:r w:rsidRPr="00C55681">
        <w:t xml:space="preserve"> dokumenti sustava upravljanja kvalitetom - QF02_12 Izvještaj koordinatora za stručnu praksu te Izvještaj koordinatora za stručnu praksu DKU. Izvještaji se prezentiraju i usvajaju na </w:t>
      </w:r>
      <w:r w:rsidRPr="00C55681">
        <w:lastRenderedPageBreak/>
        <w:t>Fakultetskom vijeću kako bi svi članovi Fakultetskog vijeća bili upoznati s procesima praćenja u unaprjeđenja kvalitete stručne prakse te imali priliku dati sugestije za unaprjeđenje. Na taj način su svi najvažniji unutarnji i vanjski dionici aktivno uključeni u proces unaprjeđenja Stručne prakse</w:t>
      </w:r>
      <w:r>
        <w:t xml:space="preserve"> -  studenti </w:t>
      </w:r>
      <w:r w:rsidRPr="00C55681">
        <w:t>kroz anonimnu online anketu</w:t>
      </w:r>
      <w:r>
        <w:t>, p</w:t>
      </w:r>
      <w:r w:rsidRPr="00C55681">
        <w:t xml:space="preserve">redstavnici nastavnika </w:t>
      </w:r>
      <w:r>
        <w:t xml:space="preserve">kroz </w:t>
      </w:r>
      <w:r w:rsidRPr="00C55681">
        <w:t>usvajanj</w:t>
      </w:r>
      <w:r>
        <w:t>e</w:t>
      </w:r>
      <w:r w:rsidRPr="00C55681">
        <w:t xml:space="preserve"> godišnjeg Izvještaja koordinatora za stručnu praksu na Fakultetskom vijeću</w:t>
      </w:r>
      <w:r>
        <w:t>, a p</w:t>
      </w:r>
      <w:r w:rsidRPr="00C55681">
        <w:t xml:space="preserve">redstavnici praksodavaca </w:t>
      </w:r>
      <w:r>
        <w:t xml:space="preserve">kroz odrađene sastanke u sklopu Dana stručnih praksi, tijekom kojeg </w:t>
      </w:r>
      <w:r w:rsidRPr="00C55681">
        <w:t>daju primjedbe i prijedloge za unaprjeđenje stručne prakse. Osim toga, praksodavcima koordinator šalje online upitnik (</w:t>
      </w:r>
      <w:hyperlink r:id="rId286" w:history="1">
        <w:r w:rsidRPr="00C55681">
          <w:rPr>
            <w:color w:val="0000FF"/>
            <w:u w:val="single"/>
          </w:rPr>
          <w:t>poveznica</w:t>
        </w:r>
      </w:hyperlink>
      <w:r w:rsidRPr="00C55681">
        <w:t xml:space="preserve">) gdje mogu dati svoje prijedloge za primjerice odabir optimalnog razdoblja u kojem bi se održala stručna praksa ili druge prijedloge o unaprjeđenju prakse. Uvažavajući </w:t>
      </w:r>
      <w:r>
        <w:t xml:space="preserve">upravo </w:t>
      </w:r>
      <w:r w:rsidRPr="00C55681">
        <w:t xml:space="preserve">prijedloge poslodavaca uveden </w:t>
      </w:r>
      <w:r>
        <w:t xml:space="preserve">je </w:t>
      </w:r>
      <w:r w:rsidRPr="00C55681">
        <w:t xml:space="preserve">Dan stručne prakse kako bi praksodavci bili uključeni u proces odabira studenata, promijenjen je termin i način održavanja događanja Tvoj poslodavac, promijenjen </w:t>
      </w:r>
      <w:r>
        <w:t xml:space="preserve">je </w:t>
      </w:r>
      <w:r w:rsidRPr="00C55681">
        <w:t>termin održavanja Dana stručne prakse, korigiran Pravilnik o stručnoj praksi kako bi se i integrirali spomenuti elementi te omogućilo lakše ažuriranje i izmjene dogovorenih radnih zadataka.</w:t>
      </w:r>
    </w:p>
    <w:p w14:paraId="0998F4CC" w14:textId="77777777" w:rsidR="009727EE" w:rsidRPr="00C55681" w:rsidRDefault="009727EE" w:rsidP="009727EE">
      <w:pPr>
        <w:spacing w:line="257" w:lineRule="auto"/>
        <w:rPr>
          <w:rFonts w:ascii="Calibri" w:eastAsia="Calibri" w:hAnsi="Calibri" w:cs="Calibri"/>
        </w:rPr>
      </w:pPr>
      <w:r>
        <w:rPr>
          <w:rFonts w:ascii="Calibri" w:eastAsia="Calibri" w:hAnsi="Calibri" w:cs="Calibri"/>
        </w:rPr>
        <w:t>Glede</w:t>
      </w:r>
      <w:r w:rsidRPr="00C55681">
        <w:rPr>
          <w:rFonts w:ascii="Calibri" w:eastAsia="Calibri" w:hAnsi="Calibri" w:cs="Calibri"/>
        </w:rPr>
        <w:t xml:space="preserve"> SP-DKU</w:t>
      </w:r>
      <w:r>
        <w:rPr>
          <w:rFonts w:ascii="Calibri" w:eastAsia="Calibri" w:hAnsi="Calibri" w:cs="Calibri"/>
        </w:rPr>
        <w:t>, procesi su vrlo slični te Pravilnik</w:t>
      </w:r>
      <w:r w:rsidRPr="00C55681">
        <w:rPr>
          <w:rFonts w:ascii="Calibri" w:eastAsia="Calibri" w:hAnsi="Calibri" w:cs="Calibri"/>
        </w:rPr>
        <w:t xml:space="preserve"> (Čl. 11) </w:t>
      </w:r>
      <w:r>
        <w:rPr>
          <w:rFonts w:ascii="Calibri" w:eastAsia="Calibri" w:hAnsi="Calibri" w:cs="Calibri"/>
        </w:rPr>
        <w:t xml:space="preserve">također </w:t>
      </w:r>
      <w:r w:rsidRPr="00C55681">
        <w:rPr>
          <w:rFonts w:ascii="Calibri" w:eastAsia="Calibri" w:hAnsi="Calibri" w:cs="Calibri"/>
        </w:rPr>
        <w:t>propis</w:t>
      </w:r>
      <w:r>
        <w:rPr>
          <w:rFonts w:ascii="Calibri" w:eastAsia="Calibri" w:hAnsi="Calibri" w:cs="Calibri"/>
        </w:rPr>
        <w:t>uje studentsko vrednovanje</w:t>
      </w:r>
      <w:r w:rsidRPr="00C55681">
        <w:rPr>
          <w:rFonts w:ascii="Calibri" w:eastAsia="Calibri" w:hAnsi="Calibri" w:cs="Calibri"/>
        </w:rPr>
        <w:t xml:space="preserve"> SP-DKU</w:t>
      </w:r>
      <w:r>
        <w:rPr>
          <w:rFonts w:ascii="Calibri" w:eastAsia="Calibri" w:hAnsi="Calibri" w:cs="Calibri"/>
        </w:rPr>
        <w:t xml:space="preserve">. </w:t>
      </w:r>
      <w:r w:rsidRPr="00C55681">
        <w:rPr>
          <w:rFonts w:ascii="Calibri" w:eastAsia="Calibri" w:hAnsi="Calibri" w:cs="Calibri"/>
        </w:rPr>
        <w:t>Temeljem izvještaja o studentskoj anketi te povratnih informacija od strane Odbora za kvalitetu i Fakultetskoj Vijeća, povratnih informacija i izvještaja koordinatora za SP-DKU te prihvatnih organizacija, prodekan</w:t>
      </w:r>
      <w:r>
        <w:rPr>
          <w:rFonts w:ascii="Calibri" w:eastAsia="Calibri" w:hAnsi="Calibri" w:cs="Calibri"/>
        </w:rPr>
        <w:t>ica</w:t>
      </w:r>
      <w:r w:rsidRPr="00C55681">
        <w:rPr>
          <w:rFonts w:ascii="Calibri" w:eastAsia="Calibri" w:hAnsi="Calibri" w:cs="Calibri"/>
        </w:rPr>
        <w:t xml:space="preserve"> za nastavu donosi odluku o nastavku suradnje s prihvatnim organizacijama. Također, svake godine kontinuirano se vrši unapređenje kvalitete, koje, na primjer, uključuju izmjene i dopune Pravilnika o stručnoj praksi u 2023. godini te organiziranje Moodle predmeta SP-DKU u ak. god. 2023./2024. </w:t>
      </w:r>
      <w:r>
        <w:rPr>
          <w:rFonts w:ascii="Calibri" w:eastAsia="Calibri" w:hAnsi="Calibri" w:cs="Calibri"/>
        </w:rPr>
        <w:t xml:space="preserve">Od </w:t>
      </w:r>
      <w:r w:rsidRPr="00C55681">
        <w:rPr>
          <w:rFonts w:ascii="Calibri" w:eastAsia="Calibri" w:hAnsi="Calibri" w:cs="Calibri"/>
        </w:rPr>
        <w:t>ak. god. 2022./2023. u</w:t>
      </w:r>
      <w:r>
        <w:rPr>
          <w:rFonts w:ascii="Calibri" w:eastAsia="Calibri" w:hAnsi="Calibri" w:cs="Calibri"/>
        </w:rPr>
        <w:t xml:space="preserve">veden je i obveza izrade </w:t>
      </w:r>
      <w:r w:rsidRPr="00C55681">
        <w:rPr>
          <w:rFonts w:ascii="Calibri" w:eastAsia="Calibri" w:hAnsi="Calibri" w:cs="Calibri"/>
        </w:rPr>
        <w:t>Izvještaj</w:t>
      </w:r>
      <w:r>
        <w:rPr>
          <w:rFonts w:ascii="Calibri" w:eastAsia="Calibri" w:hAnsi="Calibri" w:cs="Calibri"/>
        </w:rPr>
        <w:t>a</w:t>
      </w:r>
      <w:r w:rsidRPr="00C55681">
        <w:rPr>
          <w:rFonts w:ascii="Calibri" w:eastAsia="Calibri" w:hAnsi="Calibri" w:cs="Calibri"/>
        </w:rPr>
        <w:t xml:space="preserve"> koordinatora za SP-DKU koji se prezentira i usvaja na Fakultetskom Vijeću</w:t>
      </w:r>
      <w:r>
        <w:rPr>
          <w:rFonts w:ascii="Calibri" w:eastAsia="Calibri" w:hAnsi="Calibri" w:cs="Calibri"/>
        </w:rPr>
        <w:t xml:space="preserve"> radi uključivanja </w:t>
      </w:r>
      <w:r w:rsidRPr="00C55681">
        <w:rPr>
          <w:rFonts w:ascii="Calibri" w:eastAsia="Calibri" w:hAnsi="Calibri" w:cs="Calibri"/>
        </w:rPr>
        <w:t>članov</w:t>
      </w:r>
      <w:r>
        <w:rPr>
          <w:rFonts w:ascii="Calibri" w:eastAsia="Calibri" w:hAnsi="Calibri" w:cs="Calibri"/>
        </w:rPr>
        <w:t xml:space="preserve">a </w:t>
      </w:r>
      <w:r w:rsidRPr="00C55681">
        <w:rPr>
          <w:rFonts w:ascii="Calibri" w:eastAsia="Calibri" w:hAnsi="Calibri" w:cs="Calibri"/>
        </w:rPr>
        <w:t xml:space="preserve">Fakultetskog Vijeća </w:t>
      </w:r>
      <w:r>
        <w:rPr>
          <w:rFonts w:ascii="Calibri" w:eastAsia="Calibri" w:hAnsi="Calibri" w:cs="Calibri"/>
        </w:rPr>
        <w:t xml:space="preserve">u procese </w:t>
      </w:r>
      <w:r w:rsidRPr="00C55681">
        <w:rPr>
          <w:rFonts w:ascii="Calibri" w:eastAsia="Calibri" w:hAnsi="Calibri" w:cs="Calibri"/>
        </w:rPr>
        <w:t>praćenja i unaprjeđenja kvalitete SP-DKU</w:t>
      </w:r>
      <w:r>
        <w:rPr>
          <w:rFonts w:ascii="Calibri" w:eastAsia="Calibri" w:hAnsi="Calibri" w:cs="Calibri"/>
        </w:rPr>
        <w:t xml:space="preserve">. Kao i kod stručne prakse, osigurana je uključenost </w:t>
      </w:r>
      <w:r w:rsidRPr="00C55681">
        <w:rPr>
          <w:rFonts w:ascii="Calibri" w:eastAsia="Calibri" w:hAnsi="Calibri" w:cs="Calibri"/>
        </w:rPr>
        <w:t>svi</w:t>
      </w:r>
      <w:r>
        <w:rPr>
          <w:rFonts w:ascii="Calibri" w:eastAsia="Calibri" w:hAnsi="Calibri" w:cs="Calibri"/>
        </w:rPr>
        <w:t>h</w:t>
      </w:r>
      <w:r w:rsidRPr="00C55681">
        <w:rPr>
          <w:rFonts w:ascii="Calibri" w:eastAsia="Calibri" w:hAnsi="Calibri" w:cs="Calibri"/>
        </w:rPr>
        <w:t xml:space="preserve"> najvažniji</w:t>
      </w:r>
      <w:r>
        <w:rPr>
          <w:rFonts w:ascii="Calibri" w:eastAsia="Calibri" w:hAnsi="Calibri" w:cs="Calibri"/>
        </w:rPr>
        <w:t>h</w:t>
      </w:r>
      <w:r w:rsidRPr="00C55681">
        <w:rPr>
          <w:rFonts w:ascii="Calibri" w:eastAsia="Calibri" w:hAnsi="Calibri" w:cs="Calibri"/>
        </w:rPr>
        <w:t xml:space="preserve"> unutarnji</w:t>
      </w:r>
      <w:r>
        <w:rPr>
          <w:rFonts w:ascii="Calibri" w:eastAsia="Calibri" w:hAnsi="Calibri" w:cs="Calibri"/>
        </w:rPr>
        <w:t>h</w:t>
      </w:r>
      <w:r w:rsidRPr="00C55681">
        <w:rPr>
          <w:rFonts w:ascii="Calibri" w:eastAsia="Calibri" w:hAnsi="Calibri" w:cs="Calibri"/>
        </w:rPr>
        <w:t xml:space="preserve"> i vanjski</w:t>
      </w:r>
      <w:r>
        <w:rPr>
          <w:rFonts w:ascii="Calibri" w:eastAsia="Calibri" w:hAnsi="Calibri" w:cs="Calibri"/>
        </w:rPr>
        <w:t>h</w:t>
      </w:r>
      <w:r w:rsidRPr="00C55681">
        <w:rPr>
          <w:rFonts w:ascii="Calibri" w:eastAsia="Calibri" w:hAnsi="Calibri" w:cs="Calibri"/>
        </w:rPr>
        <w:t xml:space="preserve"> dioni</w:t>
      </w:r>
      <w:r>
        <w:rPr>
          <w:rFonts w:ascii="Calibri" w:eastAsia="Calibri" w:hAnsi="Calibri" w:cs="Calibri"/>
        </w:rPr>
        <w:t>ka</w:t>
      </w:r>
      <w:r w:rsidRPr="00C55681">
        <w:rPr>
          <w:rFonts w:ascii="Calibri" w:eastAsia="Calibri" w:hAnsi="Calibri" w:cs="Calibri"/>
        </w:rPr>
        <w:t xml:space="preserve"> </w:t>
      </w:r>
      <w:r>
        <w:rPr>
          <w:rFonts w:ascii="Calibri" w:eastAsia="Calibri" w:hAnsi="Calibri" w:cs="Calibri"/>
        </w:rPr>
        <w:t xml:space="preserve">u </w:t>
      </w:r>
      <w:r w:rsidRPr="00C55681">
        <w:rPr>
          <w:rFonts w:ascii="Calibri" w:eastAsia="Calibri" w:hAnsi="Calibri" w:cs="Calibri"/>
        </w:rPr>
        <w:t>proces unaprjeđenja SP-DKU: studen</w:t>
      </w:r>
      <w:r>
        <w:rPr>
          <w:rFonts w:ascii="Calibri" w:eastAsia="Calibri" w:hAnsi="Calibri" w:cs="Calibri"/>
        </w:rPr>
        <w:t>a</w:t>
      </w:r>
      <w:r w:rsidRPr="00C55681">
        <w:rPr>
          <w:rFonts w:ascii="Calibri" w:eastAsia="Calibri" w:hAnsi="Calibri" w:cs="Calibri"/>
        </w:rPr>
        <w:t>t</w:t>
      </w:r>
      <w:r>
        <w:rPr>
          <w:rFonts w:ascii="Calibri" w:eastAsia="Calibri" w:hAnsi="Calibri" w:cs="Calibri"/>
        </w:rPr>
        <w:t>a,</w:t>
      </w:r>
      <w:r w:rsidRPr="00C55681">
        <w:rPr>
          <w:rFonts w:ascii="Calibri" w:eastAsia="Calibri" w:hAnsi="Calibri" w:cs="Calibri"/>
        </w:rPr>
        <w:t xml:space="preserve"> kao najvažniji</w:t>
      </w:r>
      <w:r>
        <w:rPr>
          <w:rFonts w:ascii="Calibri" w:eastAsia="Calibri" w:hAnsi="Calibri" w:cs="Calibri"/>
        </w:rPr>
        <w:t>h</w:t>
      </w:r>
      <w:r w:rsidRPr="00C55681">
        <w:rPr>
          <w:rFonts w:ascii="Calibri" w:eastAsia="Calibri" w:hAnsi="Calibri" w:cs="Calibri"/>
        </w:rPr>
        <w:t xml:space="preserve"> dioni</w:t>
      </w:r>
      <w:r>
        <w:rPr>
          <w:rFonts w:ascii="Calibri" w:eastAsia="Calibri" w:hAnsi="Calibri" w:cs="Calibri"/>
        </w:rPr>
        <w:t xml:space="preserve">ka, </w:t>
      </w:r>
      <w:r w:rsidRPr="00C55681">
        <w:rPr>
          <w:rFonts w:ascii="Calibri" w:eastAsia="Calibri" w:hAnsi="Calibri" w:cs="Calibri"/>
        </w:rPr>
        <w:t>kroz anonimnu online anketu</w:t>
      </w:r>
      <w:r>
        <w:rPr>
          <w:rFonts w:ascii="Calibri" w:eastAsia="Calibri" w:hAnsi="Calibri" w:cs="Calibri"/>
        </w:rPr>
        <w:t xml:space="preserve">; </w:t>
      </w:r>
      <w:r w:rsidRPr="00C55681">
        <w:rPr>
          <w:rFonts w:ascii="Calibri" w:eastAsia="Calibri" w:hAnsi="Calibri" w:cs="Calibri"/>
        </w:rPr>
        <w:t>nastavni</w:t>
      </w:r>
      <w:r>
        <w:rPr>
          <w:rFonts w:ascii="Calibri" w:eastAsia="Calibri" w:hAnsi="Calibri" w:cs="Calibri"/>
        </w:rPr>
        <w:t xml:space="preserve">ka kroz raspravu i usvajanje </w:t>
      </w:r>
      <w:r w:rsidRPr="00C55681">
        <w:rPr>
          <w:rFonts w:ascii="Calibri" w:eastAsia="Calibri" w:hAnsi="Calibri" w:cs="Calibri"/>
        </w:rPr>
        <w:t>godišnjeg Izvještaja koordinatora za SP-DKU na Fakultetskom Vijeću te predstavni</w:t>
      </w:r>
      <w:r>
        <w:rPr>
          <w:rFonts w:ascii="Calibri" w:eastAsia="Calibri" w:hAnsi="Calibri" w:cs="Calibri"/>
        </w:rPr>
        <w:t>ka</w:t>
      </w:r>
      <w:r w:rsidRPr="00C55681">
        <w:rPr>
          <w:rFonts w:ascii="Calibri" w:eastAsia="Calibri" w:hAnsi="Calibri" w:cs="Calibri"/>
        </w:rPr>
        <w:t xml:space="preserve"> prihvat</w:t>
      </w:r>
      <w:r>
        <w:rPr>
          <w:rFonts w:ascii="Calibri" w:eastAsia="Calibri" w:hAnsi="Calibri" w:cs="Calibri"/>
        </w:rPr>
        <w:t>n</w:t>
      </w:r>
      <w:r w:rsidRPr="00C55681">
        <w:rPr>
          <w:rFonts w:ascii="Calibri" w:eastAsia="Calibri" w:hAnsi="Calibri" w:cs="Calibri"/>
        </w:rPr>
        <w:t xml:space="preserve">ih organizacija prilikom zajedničkog sastanka prije početka provođenja </w:t>
      </w:r>
      <w:r>
        <w:rPr>
          <w:rFonts w:ascii="Calibri" w:eastAsia="Calibri" w:hAnsi="Calibri" w:cs="Calibri"/>
        </w:rPr>
        <w:t xml:space="preserve">SP DKU </w:t>
      </w:r>
      <w:r w:rsidRPr="002578F3">
        <w:rPr>
          <w:rFonts w:ascii="Calibri" w:eastAsia="Calibri" w:hAnsi="Calibri" w:cs="Calibri"/>
        </w:rPr>
        <w:t xml:space="preserve">kao i tijekom </w:t>
      </w:r>
      <w:r>
        <w:rPr>
          <w:rFonts w:ascii="Calibri" w:eastAsia="Calibri" w:hAnsi="Calibri" w:cs="Calibri"/>
        </w:rPr>
        <w:t>završnog prezentiranja projekata.</w:t>
      </w:r>
    </w:p>
    <w:p w14:paraId="4BF3FAE5" w14:textId="77777777" w:rsidR="009727EE" w:rsidRDefault="009727EE" w:rsidP="009727EE">
      <w:r w:rsidRPr="00C55681">
        <w:rPr>
          <w:b/>
        </w:rPr>
        <w:t>Prikupljene i analizirane informacije koriste se za promociju dobre prakse i pokretanje aktivnosti potrebnih za poboljšanje.</w:t>
      </w:r>
      <w:r>
        <w:rPr>
          <w:b/>
        </w:rPr>
        <w:t xml:space="preserve"> </w:t>
      </w:r>
      <w:r w:rsidRPr="00C55681">
        <w:t xml:space="preserve">Kroz sve faze procesa organizacije i realizacije prakse, u komunikaciji koordinatora za stručnu praksu sa svim uključenim dionicima – studentima, praksodavcima te mentorima iz prakse i s fakulteta  - prikupljaju se informacije koje su osnova za donošenje odluka za poboljšanja procesa u sustavu. Tako su temeljem istih u posljednje dvije godine uvedeni: </w:t>
      </w:r>
    </w:p>
    <w:p w14:paraId="69ECF34A" w14:textId="77777777" w:rsidR="009727EE" w:rsidRDefault="009727EE" w:rsidP="00374EDE">
      <w:pPr>
        <w:pStyle w:val="ListParagraph"/>
        <w:numPr>
          <w:ilvl w:val="0"/>
          <w:numId w:val="4"/>
        </w:numPr>
      </w:pPr>
      <w:r w:rsidRPr="00C55681">
        <w:t xml:space="preserve">događanja Dan stručne prakse i Tvoj poslodavac; </w:t>
      </w:r>
    </w:p>
    <w:p w14:paraId="423E3E64" w14:textId="77777777" w:rsidR="009727EE" w:rsidRDefault="009727EE" w:rsidP="00374EDE">
      <w:pPr>
        <w:pStyle w:val="ListParagraph"/>
        <w:numPr>
          <w:ilvl w:val="0"/>
          <w:numId w:val="4"/>
        </w:numPr>
      </w:pPr>
      <w:r w:rsidRPr="00C55681">
        <w:t xml:space="preserve">promjene termina događaja Dana stručne prakse u listopadu te Tvoj poslodavac u ožujku; </w:t>
      </w:r>
    </w:p>
    <w:p w14:paraId="68EC5A5E" w14:textId="77777777" w:rsidR="009727EE" w:rsidRDefault="009727EE" w:rsidP="00374EDE">
      <w:pPr>
        <w:pStyle w:val="ListParagraph"/>
        <w:numPr>
          <w:ilvl w:val="0"/>
          <w:numId w:val="4"/>
        </w:numPr>
      </w:pPr>
      <w:r w:rsidRPr="00C55681">
        <w:t xml:space="preserve">novi obrazac za studentsko vrednovanje stručne prakse u digitalnom obliku; </w:t>
      </w:r>
    </w:p>
    <w:p w14:paraId="4E53B265" w14:textId="77777777" w:rsidR="009727EE" w:rsidRDefault="009727EE" w:rsidP="00374EDE">
      <w:pPr>
        <w:pStyle w:val="ListParagraph"/>
        <w:numPr>
          <w:ilvl w:val="0"/>
          <w:numId w:val="4"/>
        </w:numPr>
      </w:pPr>
      <w:r w:rsidRPr="00C55681">
        <w:t xml:space="preserve">Moodle predmet Stručna praksa; </w:t>
      </w:r>
    </w:p>
    <w:p w14:paraId="7BEFBC42" w14:textId="77777777" w:rsidR="009727EE" w:rsidRDefault="009727EE" w:rsidP="00374EDE">
      <w:pPr>
        <w:pStyle w:val="ListParagraph"/>
        <w:numPr>
          <w:ilvl w:val="0"/>
          <w:numId w:val="4"/>
        </w:numPr>
      </w:pPr>
      <w:r>
        <w:t xml:space="preserve">novi poslodavci u sustav </w:t>
      </w:r>
      <w:r w:rsidRPr="00C55681">
        <w:t>kontinuiran</w:t>
      </w:r>
      <w:r>
        <w:t xml:space="preserve">im </w:t>
      </w:r>
      <w:r w:rsidRPr="00C55681">
        <w:t>sklapanje</w:t>
      </w:r>
      <w:r>
        <w:t>m</w:t>
      </w:r>
      <w:r w:rsidRPr="00C55681">
        <w:t xml:space="preserve"> novih ugovora o stručnoj praksi</w:t>
      </w:r>
      <w:r>
        <w:t xml:space="preserve">; </w:t>
      </w:r>
    </w:p>
    <w:p w14:paraId="37161B93" w14:textId="77777777" w:rsidR="009727EE" w:rsidRPr="002578F3" w:rsidRDefault="009727EE" w:rsidP="00374EDE">
      <w:pPr>
        <w:pStyle w:val="ListParagraph"/>
        <w:numPr>
          <w:ilvl w:val="0"/>
          <w:numId w:val="4"/>
        </w:numPr>
      </w:pPr>
      <w:r w:rsidRPr="002578F3">
        <w:t xml:space="preserve">uvedena je obveza podnošenja Izvještaja koordinatora </w:t>
      </w:r>
      <w:r>
        <w:t>Stručne prakse F</w:t>
      </w:r>
      <w:r w:rsidRPr="002578F3">
        <w:t xml:space="preserve">akultetskom Vijeću, </w:t>
      </w:r>
    </w:p>
    <w:p w14:paraId="662CA9F2" w14:textId="77777777" w:rsidR="009727EE" w:rsidRDefault="009727EE" w:rsidP="00374EDE">
      <w:pPr>
        <w:pStyle w:val="ListParagraph"/>
        <w:numPr>
          <w:ilvl w:val="0"/>
          <w:numId w:val="4"/>
        </w:numPr>
      </w:pPr>
      <w:r w:rsidRPr="00C55681">
        <w:t xml:space="preserve">izmjene i dopune Pravilnika o stručnoj praksi koje omogućavaju jednostavnije izmjene ugovorenih radnih zadataka, </w:t>
      </w:r>
    </w:p>
    <w:p w14:paraId="5A80970F" w14:textId="77777777" w:rsidR="009727EE" w:rsidRDefault="009727EE" w:rsidP="00374EDE">
      <w:pPr>
        <w:pStyle w:val="ListParagraph"/>
        <w:numPr>
          <w:ilvl w:val="0"/>
          <w:numId w:val="4"/>
        </w:numPr>
      </w:pPr>
      <w:r w:rsidRPr="00C55681">
        <w:t xml:space="preserve">bodovanje intervjua na Danu stručne prakse prilikom rasporeda studenata po prihvatnim organizacijama, </w:t>
      </w:r>
    </w:p>
    <w:p w14:paraId="122FF4BE" w14:textId="77777777" w:rsidR="009727EE" w:rsidRDefault="009727EE" w:rsidP="00374EDE">
      <w:pPr>
        <w:pStyle w:val="ListParagraph"/>
        <w:numPr>
          <w:ilvl w:val="0"/>
          <w:numId w:val="4"/>
        </w:numPr>
      </w:pPr>
      <w:r w:rsidRPr="00C55681">
        <w:t xml:space="preserve">bodovanje prisustvovanja na Danu stručne prakse, </w:t>
      </w:r>
    </w:p>
    <w:p w14:paraId="54CCCBC7" w14:textId="77777777" w:rsidR="009727EE" w:rsidRDefault="009727EE" w:rsidP="00374EDE">
      <w:pPr>
        <w:pStyle w:val="ListParagraph"/>
        <w:numPr>
          <w:ilvl w:val="0"/>
          <w:numId w:val="4"/>
        </w:numPr>
      </w:pPr>
      <w:r w:rsidRPr="00C55681">
        <w:t xml:space="preserve">omogućavanje studentima različitih studijskih smjerova da biraju stručnu praksu i na poslovima koji nisu nužno vezani samo za njihov studijski smjer, </w:t>
      </w:r>
    </w:p>
    <w:p w14:paraId="4FB27852" w14:textId="77777777" w:rsidR="009727EE" w:rsidRPr="00C55681" w:rsidRDefault="009727EE" w:rsidP="00374EDE">
      <w:pPr>
        <w:pStyle w:val="ListParagraph"/>
        <w:numPr>
          <w:ilvl w:val="0"/>
          <w:numId w:val="4"/>
        </w:numPr>
      </w:pPr>
      <w:r w:rsidRPr="00C55681">
        <w:t>omogućavanje mogućnosti realizacije prakse i kroz zimski semestar akademske godine.</w:t>
      </w:r>
    </w:p>
    <w:p w14:paraId="0CBEB244" w14:textId="77777777" w:rsidR="009727EE" w:rsidRDefault="009727EE" w:rsidP="009727EE">
      <w:pPr>
        <w:spacing w:line="257" w:lineRule="auto"/>
        <w:rPr>
          <w:rFonts w:ascii="Calibri" w:eastAsia="Calibri" w:hAnsi="Calibri" w:cs="Calibri"/>
        </w:rPr>
      </w:pPr>
      <w:r w:rsidRPr="00C55681">
        <w:rPr>
          <w:rFonts w:ascii="Calibri" w:eastAsia="Calibri" w:hAnsi="Calibri" w:cs="Calibri"/>
        </w:rPr>
        <w:lastRenderedPageBreak/>
        <w:t>Na isti način, u kontinuiranoj komunikaciji svih uključenih dionika, koordinatora za SP-DKU, prikupljaju se informacije koje su osnova za uvođenje poboljšanja u provedbi SP-DKU. Tako su temeljem istih, u posljednje dvije godine uvedeni</w:t>
      </w:r>
      <w:r>
        <w:rPr>
          <w:rFonts w:ascii="Calibri" w:eastAsia="Calibri" w:hAnsi="Calibri" w:cs="Calibri"/>
        </w:rPr>
        <w:t>:</w:t>
      </w:r>
    </w:p>
    <w:p w14:paraId="0AC99154" w14:textId="77777777" w:rsidR="009727EE" w:rsidRDefault="009727EE" w:rsidP="00391D52">
      <w:pPr>
        <w:pStyle w:val="ListParagraph"/>
        <w:numPr>
          <w:ilvl w:val="0"/>
          <w:numId w:val="5"/>
        </w:numPr>
        <w:spacing w:line="257" w:lineRule="auto"/>
        <w:rPr>
          <w:rFonts w:ascii="Calibri" w:eastAsia="Calibri" w:hAnsi="Calibri" w:cs="Calibri"/>
        </w:rPr>
      </w:pPr>
      <w:r w:rsidRPr="00386010">
        <w:rPr>
          <w:rFonts w:ascii="Calibri" w:eastAsia="Calibri" w:hAnsi="Calibri" w:cs="Calibri"/>
        </w:rPr>
        <w:t xml:space="preserve">Dani SP-DKU, </w:t>
      </w:r>
    </w:p>
    <w:p w14:paraId="71D906F3" w14:textId="77777777" w:rsidR="009727EE" w:rsidRDefault="009727EE" w:rsidP="00391D52">
      <w:pPr>
        <w:pStyle w:val="ListParagraph"/>
        <w:numPr>
          <w:ilvl w:val="0"/>
          <w:numId w:val="5"/>
        </w:numPr>
        <w:spacing w:line="257" w:lineRule="auto"/>
        <w:rPr>
          <w:rFonts w:ascii="Calibri" w:eastAsia="Calibri" w:hAnsi="Calibri" w:cs="Calibri"/>
        </w:rPr>
      </w:pPr>
      <w:r>
        <w:rPr>
          <w:rFonts w:ascii="Calibri" w:eastAsia="Calibri" w:hAnsi="Calibri" w:cs="Calibri"/>
        </w:rPr>
        <w:t xml:space="preserve">Izmjena </w:t>
      </w:r>
      <w:r w:rsidRPr="00386010">
        <w:rPr>
          <w:rFonts w:ascii="Calibri" w:eastAsia="Calibri" w:hAnsi="Calibri" w:cs="Calibri"/>
        </w:rPr>
        <w:t xml:space="preserve">termina održavanja Dana SP-DKU s rujna na listopad, kako bi na početku semestra, posjećenost bila veća, </w:t>
      </w:r>
    </w:p>
    <w:p w14:paraId="2DEC8466" w14:textId="77777777" w:rsidR="009727EE" w:rsidRDefault="009727EE" w:rsidP="00391D52">
      <w:pPr>
        <w:pStyle w:val="ListParagraph"/>
        <w:numPr>
          <w:ilvl w:val="0"/>
          <w:numId w:val="5"/>
        </w:numPr>
        <w:spacing w:line="257" w:lineRule="auto"/>
        <w:rPr>
          <w:rFonts w:ascii="Calibri" w:eastAsia="Calibri" w:hAnsi="Calibri" w:cs="Calibri"/>
        </w:rPr>
      </w:pPr>
      <w:r w:rsidRPr="00386010">
        <w:rPr>
          <w:rFonts w:ascii="Calibri" w:eastAsia="Calibri" w:hAnsi="Calibri" w:cs="Calibri"/>
        </w:rPr>
        <w:t xml:space="preserve">sastanak svih uključenih mentora i koordinatora za SP-DKU, </w:t>
      </w:r>
    </w:p>
    <w:p w14:paraId="65A01B16" w14:textId="77777777" w:rsidR="009727EE" w:rsidRDefault="009727EE" w:rsidP="00391D52">
      <w:pPr>
        <w:pStyle w:val="ListParagraph"/>
        <w:numPr>
          <w:ilvl w:val="0"/>
          <w:numId w:val="5"/>
        </w:numPr>
        <w:spacing w:line="257" w:lineRule="auto"/>
        <w:rPr>
          <w:rFonts w:ascii="Calibri" w:eastAsia="Calibri" w:hAnsi="Calibri" w:cs="Calibri"/>
        </w:rPr>
      </w:pPr>
      <w:r w:rsidRPr="00386010">
        <w:rPr>
          <w:rFonts w:ascii="Calibri" w:eastAsia="Calibri" w:hAnsi="Calibri" w:cs="Calibri"/>
        </w:rPr>
        <w:t xml:space="preserve">izmijenjen je Pravilnik o SP-DKU, </w:t>
      </w:r>
    </w:p>
    <w:p w14:paraId="4A3C199F" w14:textId="77777777" w:rsidR="009727EE" w:rsidRDefault="009727EE" w:rsidP="00391D52">
      <w:pPr>
        <w:pStyle w:val="ListParagraph"/>
        <w:numPr>
          <w:ilvl w:val="0"/>
          <w:numId w:val="5"/>
        </w:numPr>
        <w:spacing w:line="257" w:lineRule="auto"/>
        <w:rPr>
          <w:rFonts w:ascii="Calibri" w:eastAsia="Calibri" w:hAnsi="Calibri" w:cs="Calibri"/>
        </w:rPr>
      </w:pPr>
      <w:r w:rsidRPr="00386010">
        <w:rPr>
          <w:rFonts w:ascii="Calibri" w:eastAsia="Calibri" w:hAnsi="Calibri" w:cs="Calibri"/>
        </w:rPr>
        <w:t>uvedena je obveza podnošenja Izvještaja koordinatora o SP-DKU</w:t>
      </w:r>
      <w:r>
        <w:rPr>
          <w:rFonts w:ascii="Calibri" w:eastAsia="Calibri" w:hAnsi="Calibri" w:cs="Calibri"/>
        </w:rPr>
        <w:t xml:space="preserve"> </w:t>
      </w:r>
      <w:r w:rsidRPr="00386010">
        <w:rPr>
          <w:rFonts w:ascii="Calibri" w:eastAsia="Calibri" w:hAnsi="Calibri" w:cs="Calibri"/>
        </w:rPr>
        <w:t xml:space="preserve">Fakultetskom Vijeću, </w:t>
      </w:r>
    </w:p>
    <w:p w14:paraId="7EAFC18C" w14:textId="77777777" w:rsidR="009727EE" w:rsidRDefault="009727EE" w:rsidP="00391D52">
      <w:pPr>
        <w:pStyle w:val="ListParagraph"/>
        <w:numPr>
          <w:ilvl w:val="0"/>
          <w:numId w:val="5"/>
        </w:numPr>
        <w:spacing w:line="257" w:lineRule="auto"/>
        <w:rPr>
          <w:rFonts w:ascii="Calibri" w:eastAsia="Calibri" w:hAnsi="Calibri" w:cs="Calibri"/>
        </w:rPr>
      </w:pPr>
      <w:r w:rsidRPr="00386010">
        <w:rPr>
          <w:rFonts w:ascii="Calibri" w:eastAsia="Calibri" w:hAnsi="Calibri" w:cs="Calibri"/>
        </w:rPr>
        <w:t xml:space="preserve">kreiran je predmet SP-DKU na Moodle platformi kao i </w:t>
      </w:r>
    </w:p>
    <w:p w14:paraId="37A1216E" w14:textId="77777777" w:rsidR="009727EE" w:rsidRPr="00386010" w:rsidRDefault="009727EE" w:rsidP="00391D52">
      <w:pPr>
        <w:pStyle w:val="ListParagraph"/>
        <w:numPr>
          <w:ilvl w:val="0"/>
          <w:numId w:val="5"/>
        </w:numPr>
        <w:spacing w:line="257" w:lineRule="auto"/>
        <w:rPr>
          <w:rFonts w:ascii="Calibri" w:eastAsia="Calibri" w:hAnsi="Calibri" w:cs="Calibri"/>
        </w:rPr>
      </w:pPr>
      <w:r w:rsidRPr="00386010">
        <w:rPr>
          <w:rFonts w:ascii="Calibri" w:eastAsia="Calibri" w:hAnsi="Calibri" w:cs="Calibri"/>
        </w:rPr>
        <w:t>novi obrazac za studentsko vrednovanje SP-DKU u digitalnom obliku.</w:t>
      </w:r>
    </w:p>
    <w:p w14:paraId="3B8C3F52" w14:textId="120F5A8D" w:rsidR="009727EE" w:rsidRPr="009727EE" w:rsidRDefault="009727EE" w:rsidP="009727EE">
      <w:pPr>
        <w:rPr>
          <w:b/>
          <w:bCs/>
        </w:rPr>
      </w:pPr>
      <w:r w:rsidRPr="00C55681">
        <w:t>Osim toga, na sjednici Fakultetskog vijeća se svake godine predstavlja</w:t>
      </w:r>
      <w:r>
        <w:t xml:space="preserve">ju se, raspravljaju </w:t>
      </w:r>
      <w:r w:rsidRPr="00C55681">
        <w:t>i usvaja</w:t>
      </w:r>
      <w:r>
        <w:t>ju</w:t>
      </w:r>
      <w:r w:rsidRPr="00C55681">
        <w:t xml:space="preserve"> </w:t>
      </w:r>
      <w:r>
        <w:t>i</w:t>
      </w:r>
      <w:r w:rsidRPr="00C55681">
        <w:t>zvještaj</w:t>
      </w:r>
      <w:r>
        <w:t>i</w:t>
      </w:r>
      <w:r w:rsidRPr="00C55681">
        <w:t xml:space="preserve"> koordinatora za stručnu praksu </w:t>
      </w:r>
      <w:r>
        <w:t xml:space="preserve">i koordinatora za SP DKU </w:t>
      </w:r>
      <w:r w:rsidRPr="00C55681">
        <w:t>kako bi svi članovi Fakultetskog vijeća bili upoznati s procesima praćenja i unaprjeđenja kvalitete stručne prakse te imali priliku dati sugestije za unaprjeđenje. Podatci o ponudama za zaposlenje u prihvatnim organizacijama koje su studenti iskazali u anonimnoj anketi se koriste kao promocija stručne prakse te često ističu u medijskim objavama (</w:t>
      </w:r>
      <w:hyperlink r:id="rId287" w:history="1">
        <w:r w:rsidR="00DA0F9A" w:rsidRPr="00DA0F9A">
          <w:rPr>
            <w:rStyle w:val="Hyperlink"/>
          </w:rPr>
          <w:t>poveznica 1</w:t>
        </w:r>
      </w:hyperlink>
      <w:r w:rsidRPr="00C55681">
        <w:t xml:space="preserve">, </w:t>
      </w:r>
      <w:hyperlink r:id="rId288" w:history="1">
        <w:r w:rsidRPr="00DA0F9A">
          <w:rPr>
            <w:rStyle w:val="Hyperlink"/>
          </w:rPr>
          <w:t>poveznica</w:t>
        </w:r>
        <w:r w:rsidR="00DA0F9A" w:rsidRPr="00DA0F9A">
          <w:rPr>
            <w:rStyle w:val="Hyperlink"/>
          </w:rPr>
          <w:t xml:space="preserve"> 2</w:t>
        </w:r>
      </w:hyperlink>
      <w:r w:rsidRPr="00C55681">
        <w:t xml:space="preserve">, </w:t>
      </w:r>
      <w:hyperlink r:id="rId289" w:history="1">
        <w:r w:rsidRPr="00C55681">
          <w:rPr>
            <w:color w:val="0000FF"/>
            <w:u w:val="single"/>
          </w:rPr>
          <w:t>poveznica 3</w:t>
        </w:r>
      </w:hyperlink>
      <w:r w:rsidRPr="00C55681">
        <w:t>). Također, temeljem analize kvalitete stručne prakse obavlja se razgovor s prihvatnim organizacijama kako bi se unaprijedila suradnja. Projekti za razvoj i osnaživanje studentske prakse uključuju organizaciju Dana stručne prakse te događanje Tvoj poslodavac kako bi studenti bili bolje upoznati s opsegom poslovanja i mogućnostima pojedinog poslodavca (</w:t>
      </w:r>
      <w:hyperlink r:id="rId290" w:history="1">
        <w:r w:rsidRPr="00C55681">
          <w:rPr>
            <w:color w:val="0000FF"/>
            <w:u w:val="single"/>
          </w:rPr>
          <w:t>poveznica na događanja</w:t>
        </w:r>
      </w:hyperlink>
      <w:r w:rsidRPr="00C55681">
        <w:t>).</w:t>
      </w:r>
      <w:r>
        <w:t xml:space="preserve"> </w:t>
      </w:r>
      <w:r>
        <w:rPr>
          <w:rFonts w:ascii="Calibri" w:eastAsia="Calibri" w:hAnsi="Calibri" w:cs="Calibri"/>
        </w:rPr>
        <w:t>Isto tako, a</w:t>
      </w:r>
      <w:r w:rsidRPr="00C55681">
        <w:rPr>
          <w:rFonts w:ascii="Calibri" w:eastAsia="Calibri" w:hAnsi="Calibri" w:cs="Calibri"/>
        </w:rPr>
        <w:t>ktivnosti SP-DKU (Dani SP-DKU te završna prezentacija projekata) redovito se oglašavaju na mrežnim stranicama Fakulteta i na društvenim mrežama. Na zahtjev HRT- a, Fakultet je sudjelovao s reportažom u obrazovnoj emisiji (travanj, 2023.) na HRT 2. Reportaža je bila na temu DKU u studijskim programima Fakulteta. Uz mentorice i koordinatoricu, sudjelovali su studenti</w:t>
      </w:r>
      <w:r>
        <w:rPr>
          <w:rFonts w:ascii="Calibri" w:eastAsia="Calibri" w:hAnsi="Calibri" w:cs="Calibri"/>
        </w:rPr>
        <w:t>.</w:t>
      </w:r>
    </w:p>
    <w:p w14:paraId="0E65F5C6" w14:textId="77777777" w:rsidR="00D64550" w:rsidRDefault="00D64550" w:rsidP="00844E41">
      <w:pPr>
        <w:pStyle w:val="ListParagraph"/>
        <w:numPr>
          <w:ilvl w:val="1"/>
          <w:numId w:val="128"/>
        </w:numPr>
        <w:spacing w:before="240"/>
        <w:ind w:left="567"/>
        <w:rPr>
          <w:sz w:val="28"/>
          <w:szCs w:val="28"/>
        </w:rPr>
      </w:pPr>
      <w:r w:rsidRPr="006F4874">
        <w:rPr>
          <w:sz w:val="28"/>
          <w:szCs w:val="28"/>
        </w:rPr>
        <w:t>Osiguravanje kvalitete programa cjeloživotnog učenja dio je unutarnjeg sustava osiguravanja kvalitete visokog učilišta. Time se osigurava suvremenost tih programa i njihova usklađenost s aktualnim društvenim potrebama.</w:t>
      </w:r>
    </w:p>
    <w:p w14:paraId="22108CE3" w14:textId="5D9C9FE5" w:rsidR="009727EE" w:rsidRPr="00374EDE" w:rsidRDefault="00FA68EB" w:rsidP="00C25A6F">
      <w:pPr>
        <w:pStyle w:val="paragraph"/>
        <w:shd w:val="clear" w:color="auto" w:fill="FFFFFF" w:themeFill="background1"/>
        <w:spacing w:before="0" w:beforeAutospacing="0" w:after="160" w:afterAutospacing="0" w:line="276" w:lineRule="auto"/>
        <w:jc w:val="both"/>
        <w:rPr>
          <w:rStyle w:val="normaltextrun"/>
          <w:rFonts w:asciiTheme="minorHAnsi" w:hAnsiTheme="minorHAnsi" w:cstheme="minorHAnsi"/>
          <w:color w:val="2C363A"/>
          <w:sz w:val="22"/>
          <w:szCs w:val="22"/>
        </w:rPr>
      </w:pPr>
      <w:hyperlink r:id="rId291" w:history="1">
        <w:r w:rsidR="009727EE" w:rsidRPr="00864ECB">
          <w:rPr>
            <w:rStyle w:val="Hyperlink"/>
            <w:rFonts w:asciiTheme="minorHAnsi" w:hAnsiTheme="minorHAnsi" w:cstheme="minorHAnsi"/>
            <w:sz w:val="22"/>
            <w:szCs w:val="22"/>
          </w:rPr>
          <w:t>Misija Fakulteta</w:t>
        </w:r>
      </w:hyperlink>
      <w:r w:rsidR="009727EE" w:rsidRPr="00864ECB">
        <w:rPr>
          <w:rStyle w:val="normaltextrun"/>
          <w:rFonts w:asciiTheme="minorHAnsi" w:hAnsiTheme="minorHAnsi" w:cstheme="minorHAnsi"/>
          <w:color w:val="2C363A"/>
          <w:sz w:val="22"/>
          <w:szCs w:val="22"/>
        </w:rPr>
        <w:t xml:space="preserve"> koja naglašava kreiranje i diseminaciju znanja te promoviranje izvrsnosti, </w:t>
      </w:r>
      <w:r w:rsidR="009727EE" w:rsidRPr="00864ECB">
        <w:rPr>
          <w:rStyle w:val="normaltextrun"/>
          <w:rFonts w:asciiTheme="minorHAnsi" w:hAnsiTheme="minorHAnsi" w:cstheme="minorHAnsi"/>
          <w:b/>
          <w:color w:val="2C363A"/>
          <w:sz w:val="22"/>
          <w:szCs w:val="22"/>
        </w:rPr>
        <w:t>predstavlja temelj na kojem se razvijaju programi cjeloživotnog obrazovanja,</w:t>
      </w:r>
      <w:r w:rsidR="009727EE" w:rsidRPr="00864ECB">
        <w:rPr>
          <w:rStyle w:val="normaltextrun"/>
          <w:rFonts w:asciiTheme="minorHAnsi" w:hAnsiTheme="minorHAnsi" w:cstheme="minorHAnsi"/>
          <w:color w:val="2C363A"/>
          <w:sz w:val="22"/>
          <w:szCs w:val="22"/>
        </w:rPr>
        <w:t xml:space="preserve"> uključujući ljetne škole i specijalizirane edukacije za poznate naručitelje ili širu javnost. Strateški cilj 3: „Društveni utjecaj – Suradnja i otvorenost za ekonomiju znanja“, među ostalim, izravno adresira i potiče napore za kreiranje konkurentnih programa cjeloživotnog obrazovanja koji odgovaraju na potrebe tržišta i društva, čime se potiče kontinuirano obrazovanje i stručni razvoj svih sudionika. Primjer toga su ljetne škole koje fakultet izvodi već godinama, a koje obuhvaćaju aktualne teme poput poduzetništva, inovacija, održivog razvoja i regionalnih politika, a pružaju priliku za stjecanje novih znanja i vještina relevantnih za suvremeno poslovanje. Najnoviji program, BizLabJunior – poslovna akademija za mlade lidere, usmjeren na mlade od 13 do 15 godina, savršeno se uklapa u misiju i strateški okvir Fakulteta jer potiče rani razvoj poduzetničkih i digitalnih vještina, što je ključno za buduću zapošljivost i društveni doprinos. Pri razvoju programa cjeloživotnog učenja vodi se računa da oni ne samo zadovoljavaju trenutne obrazovne potrebe, već i aktivno doprinose razvoju održivog i inovativnog društva, što je ključna komponenta fakultetske vizije.</w:t>
      </w:r>
    </w:p>
    <w:p w14:paraId="6FF9A71F" w14:textId="77777777" w:rsidR="009727EE" w:rsidRPr="00864ECB" w:rsidRDefault="009727EE" w:rsidP="00C25A6F">
      <w:pPr>
        <w:pStyle w:val="paragraph"/>
        <w:spacing w:before="0" w:beforeAutospacing="0" w:after="160" w:afterAutospacing="0" w:line="276" w:lineRule="auto"/>
        <w:ind w:right="15"/>
        <w:jc w:val="both"/>
        <w:textAlignment w:val="baseline"/>
        <w:rPr>
          <w:rStyle w:val="eop"/>
          <w:rFonts w:asciiTheme="minorHAnsi" w:hAnsiTheme="minorHAnsi" w:cstheme="minorHAnsi"/>
          <w:sz w:val="22"/>
          <w:szCs w:val="22"/>
        </w:rPr>
      </w:pPr>
      <w:r w:rsidRPr="00864ECB">
        <w:rPr>
          <w:rStyle w:val="normaltextrun"/>
          <w:rFonts w:asciiTheme="minorHAnsi" w:hAnsiTheme="minorHAnsi" w:cstheme="minorHAnsi"/>
          <w:b/>
          <w:bCs/>
          <w:color w:val="000000"/>
          <w:sz w:val="22"/>
          <w:szCs w:val="22"/>
        </w:rPr>
        <w:lastRenderedPageBreak/>
        <w:t>Unutarnji sustav osiguravanja kvalitete</w:t>
      </w:r>
      <w:r w:rsidRPr="00864ECB">
        <w:rPr>
          <w:rStyle w:val="normaltextrun"/>
          <w:rFonts w:asciiTheme="minorHAnsi" w:hAnsiTheme="minorHAnsi" w:cstheme="minorHAnsi"/>
          <w:color w:val="000000"/>
          <w:sz w:val="22"/>
          <w:szCs w:val="22"/>
        </w:rPr>
        <w:t xml:space="preserve"> obuhvaća i prati provedbu raznih aspekata rada Fakulteta, pa tako prati i unapređuje kvalitetu studijskih programa i programa cjeloživotnog učenja. Prateći unutarnji sustav osiguranja kvalitete, Ekonomski fakultet u Splitu, u skladu s </w:t>
      </w:r>
      <w:hyperlink r:id="rId292" w:history="1">
        <w:r w:rsidRPr="00864ECB">
          <w:rPr>
            <w:rStyle w:val="Hyperlink"/>
            <w:rFonts w:asciiTheme="minorHAnsi" w:hAnsiTheme="minorHAnsi" w:cstheme="minorHAnsi"/>
            <w:sz w:val="22"/>
            <w:szCs w:val="22"/>
          </w:rPr>
          <w:t>Pravilnikom o osiguravanju i unapređivanju kvalitete Ekonomskog fakulteta</w:t>
        </w:r>
      </w:hyperlink>
      <w:r w:rsidRPr="00864ECB">
        <w:rPr>
          <w:rStyle w:val="normaltextrun"/>
          <w:rFonts w:asciiTheme="minorHAnsi" w:hAnsiTheme="minorHAnsi" w:cstheme="minorHAnsi"/>
          <w:color w:val="000000" w:themeColor="text1"/>
          <w:sz w:val="22"/>
          <w:szCs w:val="22"/>
        </w:rPr>
        <w:t xml:space="preserve">, </w:t>
      </w:r>
      <w:hyperlink r:id="rId293" w:history="1">
        <w:r w:rsidRPr="00864ECB">
          <w:rPr>
            <w:rStyle w:val="Hyperlink"/>
            <w:rFonts w:asciiTheme="minorHAnsi" w:hAnsiTheme="minorHAnsi" w:cstheme="minorHAnsi"/>
            <w:sz w:val="22"/>
            <w:szCs w:val="22"/>
          </w:rPr>
          <w:t>Priručnika kvalitete prema smjernicama ES, 2015 i AZVO, 2018 Ekonomskog fakulteta u Splitu</w:t>
        </w:r>
      </w:hyperlink>
      <w:r w:rsidRPr="00864ECB">
        <w:rPr>
          <w:rStyle w:val="normaltextrun"/>
          <w:rFonts w:asciiTheme="minorHAnsi" w:hAnsiTheme="minorHAnsi" w:cstheme="minorHAnsi"/>
          <w:color w:val="000000"/>
          <w:sz w:val="22"/>
          <w:szCs w:val="22"/>
        </w:rPr>
        <w:t xml:space="preserve">, </w:t>
      </w:r>
      <w:hyperlink r:id="rId294" w:history="1">
        <w:r w:rsidRPr="00864ECB">
          <w:rPr>
            <w:rStyle w:val="Hyperlink"/>
            <w:rFonts w:asciiTheme="minorHAnsi" w:hAnsiTheme="minorHAnsi" w:cstheme="minorHAnsi"/>
            <w:sz w:val="22"/>
            <w:szCs w:val="22"/>
          </w:rPr>
          <w:t>Poslovnika o radu Fakultetskog vijeća i stalnih radnih tijela Ekonomskog fakulteta u Splitu</w:t>
        </w:r>
      </w:hyperlink>
      <w:r w:rsidRPr="00864ECB">
        <w:rPr>
          <w:rStyle w:val="normaltextrun"/>
          <w:rFonts w:asciiTheme="minorHAnsi" w:hAnsiTheme="minorHAnsi" w:cstheme="minorHAnsi"/>
          <w:color w:val="000000" w:themeColor="text1"/>
          <w:sz w:val="22"/>
          <w:szCs w:val="22"/>
        </w:rPr>
        <w:t xml:space="preserve"> te dokumentom </w:t>
      </w:r>
      <w:hyperlink r:id="rId295" w:history="1">
        <w:r w:rsidRPr="00864ECB">
          <w:rPr>
            <w:rStyle w:val="Hyperlink"/>
            <w:rFonts w:asciiTheme="minorHAnsi" w:hAnsiTheme="minorHAnsi" w:cstheme="minorHAnsi"/>
            <w:sz w:val="22"/>
            <w:szCs w:val="22"/>
          </w:rPr>
          <w:t>Priprema programa cjeloživotnog obrazovanja</w:t>
        </w:r>
      </w:hyperlink>
      <w:r w:rsidRPr="00864ECB">
        <w:rPr>
          <w:rStyle w:val="normaltextrun"/>
          <w:rFonts w:asciiTheme="minorHAnsi" w:hAnsiTheme="minorHAnsi" w:cstheme="minorHAnsi"/>
          <w:color w:val="000000" w:themeColor="text1"/>
          <w:sz w:val="22"/>
          <w:szCs w:val="22"/>
        </w:rPr>
        <w:t xml:space="preserve">, u </w:t>
      </w:r>
      <w:r w:rsidRPr="00864ECB">
        <w:rPr>
          <w:rStyle w:val="normaltextrun"/>
          <w:rFonts w:asciiTheme="minorHAnsi" w:hAnsiTheme="minorHAnsi" w:cstheme="minorHAnsi"/>
          <w:sz w:val="22"/>
          <w:szCs w:val="22"/>
        </w:rPr>
        <w:t xml:space="preserve">organizaciji Centra  za cjeloživotno obrazovanje i obrazovanje odraslih predlaže, izvodi te evaluira programe cjeloživotnog obrazovanja. </w:t>
      </w:r>
    </w:p>
    <w:p w14:paraId="578D351D" w14:textId="77777777" w:rsidR="009727EE" w:rsidRPr="00864ECB" w:rsidRDefault="009727EE" w:rsidP="00C25A6F">
      <w:pPr>
        <w:pStyle w:val="paragraph"/>
        <w:spacing w:before="0" w:beforeAutospacing="0" w:after="160" w:afterAutospacing="0" w:line="276" w:lineRule="auto"/>
        <w:ind w:right="15"/>
        <w:jc w:val="both"/>
        <w:textAlignment w:val="baseline"/>
        <w:rPr>
          <w:rFonts w:asciiTheme="minorHAnsi" w:hAnsiTheme="minorHAnsi" w:cstheme="minorHAnsi"/>
          <w:sz w:val="22"/>
          <w:szCs w:val="22"/>
        </w:rPr>
      </w:pPr>
      <w:r w:rsidRPr="00864ECB">
        <w:rPr>
          <w:rStyle w:val="normaltextrun"/>
          <w:rFonts w:asciiTheme="minorHAnsi" w:hAnsiTheme="minorHAnsi" w:cstheme="minorHAnsi"/>
          <w:sz w:val="22"/>
          <w:szCs w:val="22"/>
        </w:rPr>
        <w:t xml:space="preserve">U ovom segmentu obrazovanja realiziraju se programi edukacije koji se nude na tržištu kroz programe formalnog cjeloživotnog obrazovanja (programi kojima se stječe javna isprava o određenom stupnju obrazovanja), programi neformalnog cjeloživotnog obrazovanja (programi koji nisu verificirani, a usmjereni su na profesionalno osposobljavanje odraslih osoba za rad), a koji mogu biti organizirani u obliku otvorenih programa (ponavljanje u više ciklusa ovisno o tržišnim potrebama), </w:t>
      </w:r>
      <w:r w:rsidRPr="00864ECB">
        <w:rPr>
          <w:rStyle w:val="normaltextrun"/>
          <w:rFonts w:asciiTheme="minorHAnsi" w:hAnsiTheme="minorHAnsi" w:cstheme="minorHAnsi"/>
          <w:i/>
          <w:sz w:val="22"/>
          <w:szCs w:val="22"/>
        </w:rPr>
        <w:t>in-house</w:t>
      </w:r>
      <w:r w:rsidRPr="00864ECB">
        <w:rPr>
          <w:rStyle w:val="normaltextrun"/>
          <w:rFonts w:asciiTheme="minorHAnsi" w:hAnsiTheme="minorHAnsi" w:cstheme="minorHAnsi"/>
          <w:sz w:val="22"/>
          <w:szCs w:val="22"/>
        </w:rPr>
        <w:t xml:space="preserve"> programa, (prema potrebama naručitelja – državnih ustanova, institucija ili poduzeća), programa na temelju javnog natječaja (poznati naručitelj – ministarstva, lokalne i regionalne uprave i samouprave, agencije ministarstva i sl.),  razlikovnih programa (zbog horizontalne prohodnosti među studijskim programima), internih edukacija zaposlenika (s ciljem razvoja kompetencija zaposlenika Fakulteta), ljetnih škola (usmjerenih na vanjske polaznike uz ponudu aktualnih tema) ili projekata edukacije u suradnji s profesionalnim udrugama (računovođa, poreznih savjetnika i procjenitelja).</w:t>
      </w:r>
    </w:p>
    <w:p w14:paraId="5F3B8641" w14:textId="77777777" w:rsidR="009727EE" w:rsidRPr="00864ECB" w:rsidRDefault="009727EE" w:rsidP="00C25A6F">
      <w:pPr>
        <w:pStyle w:val="paragraph"/>
        <w:spacing w:before="0" w:beforeAutospacing="0" w:after="160" w:afterAutospacing="0" w:line="276" w:lineRule="auto"/>
        <w:ind w:right="15"/>
        <w:jc w:val="both"/>
        <w:textAlignment w:val="baseline"/>
        <w:rPr>
          <w:rFonts w:asciiTheme="minorHAnsi" w:hAnsiTheme="minorHAnsi" w:cstheme="minorHAnsi"/>
          <w:sz w:val="22"/>
          <w:szCs w:val="22"/>
        </w:rPr>
      </w:pPr>
      <w:r w:rsidRPr="00864ECB">
        <w:rPr>
          <w:rStyle w:val="normaltextrun"/>
          <w:rFonts w:asciiTheme="minorHAnsi" w:hAnsiTheme="minorHAnsi" w:cstheme="minorHAnsi"/>
          <w:sz w:val="22"/>
          <w:szCs w:val="22"/>
        </w:rPr>
        <w:t xml:space="preserve">Proces razvoja i revizije programa cjeloživotnog obrazovanja izvodi se u sklopu Centra za cjeloživotno obrazovanje i obrazovanje odraslih, a u dogovoru i suradnji s potencijalnim nositeljem/voditeljem programa. Priprema, izvođenje i praćenje programa detaljno su opisani postupkom kvalitete QP81-1 – Priprema programa cjeloživotnog obrazovanja, a u svrhu osiguranja kvalitete pripremu programa detaljno prati i odobrava Povjerenstvo za programe cjeloživotnog obrazovanja i obrazovanja odraslih, kao i Odbor za unapređenje kvalitete. Povjerenstvo za programe cjeloživotnog obrazovanja i obrazovanja odraslih čini 5 članova, predstavnika nastavnika od kojih je jedan član ujedno i predsjednik Povjerenstva. Po potrebi odobrenja predloženog programa, Povjerenstvo se sastaje te članovi analiziraju i evaluiraju predloženi program (obavezno se prilažu dokumenti: odluka o prihvatljivosti ideje za izradu programa obrazovanja, odluka o imenovanju voditelja za program obrazovanja, izvedbeni plan za program cjeloživotnog obrazovanja te pripadajuća dokumentacija za naknadnu evaluaciju programa od strane polaznika), a u skladu s potrebama donose odluku program se prihvaća, ne prihvaća ili se zahtijevaju nadopune i korekcije). Po pozitivnoj odluci Povjerenstva za programe cjeloživotnog obrazovanja i obrazovanja odraslih, cjelovita dokumentacija predloženog programa se prosljeđuje Odboru za unapređenje kvalitete koji čine: svi prodekani, menadžer za kvalitetu, predstavnik nastavnika, dvoje predstavnika studenata te jedan vanjski predstavnik (Alumni, Hrvatska gospodarska komora, Hrvatski zavod za zapošljavanje i sl.). Nadalje, po pozitivnoj odluci Odbora za unapređenje kvalitete, program se predlaže na Fakultetskom vijeću koji potom donosi odluku o osnivanju/izvođenju programa. Za programe cjeloživotnog obrazovanja iz stavka 1. Članka 1. </w:t>
      </w:r>
      <w:hyperlink r:id="rId296" w:history="1">
        <w:r w:rsidRPr="00864ECB">
          <w:rPr>
            <w:rStyle w:val="Hyperlink"/>
            <w:rFonts w:asciiTheme="minorHAnsi" w:hAnsiTheme="minorHAnsi" w:cstheme="minorHAnsi"/>
            <w:i/>
            <w:iCs/>
            <w:sz w:val="22"/>
            <w:szCs w:val="22"/>
          </w:rPr>
          <w:t>Pravilnika o vrednovanju programa cjeloživotnog obrazovanja koji se temelje na načelima cjeloživotnog učenja na Sveučilištu u Splitu</w:t>
        </w:r>
      </w:hyperlink>
      <w:r w:rsidRPr="00864ECB">
        <w:rPr>
          <w:rStyle w:val="normaltextrun"/>
          <w:rFonts w:asciiTheme="minorHAnsi" w:hAnsiTheme="minorHAnsi" w:cstheme="minorHAnsi"/>
          <w:i/>
          <w:iCs/>
          <w:sz w:val="22"/>
          <w:szCs w:val="22"/>
        </w:rPr>
        <w:t xml:space="preserve"> (razlikovni programi, programi stručnog usavršavanja, programi sastavnica kojima se stječu ECTS bodovi, programi ljetnih škola kojima je nositelj izravno Sveučilište u Splitu) </w:t>
      </w:r>
      <w:r w:rsidRPr="00864ECB">
        <w:rPr>
          <w:rStyle w:val="normaltextrun"/>
          <w:rFonts w:asciiTheme="minorHAnsi" w:hAnsiTheme="minorHAnsi" w:cstheme="minorHAnsi"/>
          <w:sz w:val="22"/>
          <w:szCs w:val="22"/>
        </w:rPr>
        <w:t>postupak vrednovanja provodi se</w:t>
      </w:r>
      <w:r w:rsidRPr="00864ECB">
        <w:rPr>
          <w:rStyle w:val="normaltextrun"/>
          <w:rFonts w:asciiTheme="minorHAnsi" w:hAnsiTheme="minorHAnsi" w:cstheme="minorHAnsi"/>
          <w:i/>
          <w:iCs/>
          <w:sz w:val="22"/>
          <w:szCs w:val="22"/>
        </w:rPr>
        <w:t xml:space="preserve"> </w:t>
      </w:r>
      <w:r w:rsidRPr="00864ECB">
        <w:rPr>
          <w:rStyle w:val="normaltextrun"/>
          <w:rFonts w:asciiTheme="minorHAnsi" w:hAnsiTheme="minorHAnsi" w:cstheme="minorHAnsi"/>
          <w:sz w:val="22"/>
          <w:szCs w:val="22"/>
        </w:rPr>
        <w:t xml:space="preserve">prema proceduri definiranoj Pravilnikom. Tako se, prema Pravilniku, Zahtjev za vrednovanje programa zajedno s pripadajućom dokumentacijom (stavak 2, Članak 3. Pravilnika), dostavlja Vijeću Centra za cjeloživotno obrazovanje Sveučilišta u Splitu.  Vijeće Centra </w:t>
      </w:r>
      <w:r w:rsidRPr="00864ECB">
        <w:rPr>
          <w:rStyle w:val="normaltextrun"/>
          <w:rFonts w:asciiTheme="minorHAnsi" w:hAnsiTheme="minorHAnsi" w:cstheme="minorHAnsi"/>
          <w:sz w:val="22"/>
          <w:szCs w:val="22"/>
        </w:rPr>
        <w:lastRenderedPageBreak/>
        <w:t>potom imenuje izvjestitelja koji će Vijeću dostaviti izvješće o prijedlogu programa na propisanom obrascu, a na temelju kojega Vijeće Centra donosi mišljenje i prijedlog Senatu Sveučilišta u Splitu o odobrenju/neodobrenju programa. Senat Sveučilišta u Splitu će na temelju odluke Vijeća Centra donijeti odluku o odobrenju/neodobrenju projekta (Članak  6. i 7. pravilnika).</w:t>
      </w:r>
      <w:r w:rsidRPr="00864ECB">
        <w:rPr>
          <w:rStyle w:val="eop"/>
          <w:rFonts w:asciiTheme="minorHAnsi" w:hAnsiTheme="minorHAnsi" w:cstheme="minorHAnsi"/>
          <w:sz w:val="22"/>
          <w:szCs w:val="22"/>
        </w:rPr>
        <w:t> </w:t>
      </w:r>
    </w:p>
    <w:p w14:paraId="01A03FB3" w14:textId="527EA3A2" w:rsidR="009727EE" w:rsidRPr="00864ECB" w:rsidRDefault="009727EE" w:rsidP="00C25A6F">
      <w:pPr>
        <w:pStyle w:val="paragraph"/>
        <w:spacing w:before="0" w:beforeAutospacing="0" w:after="160" w:afterAutospacing="0" w:line="276" w:lineRule="auto"/>
        <w:ind w:right="15"/>
        <w:jc w:val="both"/>
        <w:textAlignment w:val="baseline"/>
        <w:rPr>
          <w:rFonts w:asciiTheme="minorHAnsi" w:hAnsiTheme="minorHAnsi" w:cstheme="minorHAnsi"/>
          <w:sz w:val="22"/>
          <w:szCs w:val="22"/>
        </w:rPr>
      </w:pPr>
      <w:r w:rsidRPr="00864ECB">
        <w:rPr>
          <w:rStyle w:val="normaltextrun"/>
          <w:rFonts w:asciiTheme="minorHAnsi" w:hAnsiTheme="minorHAnsi" w:cstheme="minorHAnsi"/>
          <w:sz w:val="22"/>
          <w:szCs w:val="22"/>
        </w:rPr>
        <w:t>Procedure i obrasci kvalitete kojima se prati razvoj, uspješnost i revizija programa cjeloživotnog obrazovanja su usklađeni s recentnim aktima Sveučilišta u Splitu i Fakulteta. Nakon svakog realiziranog programa polaznici temeljem anketnog upitnika ocjenjuju predavače prema definiranim kriterijima, kao i program obrazovanja u cijelosti. Rezultati navedenih anketa se obrađuju te se, zajedno s pisanim Izvješćem o održanom programu cjeloživotnog obrazovanja (prethodno usvojenog od strane Odbora za unaprjeđenje kvalitete te Fakultetskog vijeća), podnose Centru za unaprjeđenje kvalitete Sveučilišta u Splitu (Članak 34. Pravilnika).</w:t>
      </w:r>
    </w:p>
    <w:p w14:paraId="7BB86F92" w14:textId="77777777" w:rsidR="009727EE" w:rsidRPr="00864ECB" w:rsidRDefault="009727EE" w:rsidP="00C25A6F">
      <w:pPr>
        <w:pStyle w:val="paragraph"/>
        <w:spacing w:before="0" w:beforeAutospacing="0" w:after="160" w:afterAutospacing="0" w:line="276" w:lineRule="auto"/>
        <w:ind w:right="15"/>
        <w:jc w:val="both"/>
        <w:textAlignment w:val="baseline"/>
        <w:rPr>
          <w:rStyle w:val="eop"/>
          <w:rFonts w:asciiTheme="minorHAnsi" w:hAnsiTheme="minorHAnsi" w:cstheme="minorHAnsi"/>
          <w:sz w:val="22"/>
          <w:szCs w:val="22"/>
        </w:rPr>
      </w:pPr>
      <w:r w:rsidRPr="00864ECB">
        <w:rPr>
          <w:rStyle w:val="normaltextrun"/>
          <w:rFonts w:asciiTheme="minorHAnsi" w:hAnsiTheme="minorHAnsi" w:cstheme="minorHAnsi"/>
          <w:sz w:val="22"/>
          <w:szCs w:val="22"/>
        </w:rPr>
        <w:t xml:space="preserve">U slučaju zaprimljenog negativnog vrednovanja pojedinog aspekta programa i/ili predavača, pristupa se analizi i otklanjanju nedostataka s ciljem poboljšanja elemenata koji su bili negativno ocijenjeni. Ukoliko predavač dobije ukupnu prosječnu ocjenu manju od 3,0 na skali od 1 do 5, isti predavač neće sudjelovati u realizaciji novog ciklusa programa. U tom slučaju, voditelj programa je dužan poduzeti mjere za poboljšanje kvalitete programa, uključujući angažiranje novog predavača. </w:t>
      </w:r>
    </w:p>
    <w:p w14:paraId="400A2CEB" w14:textId="4571EB6B" w:rsidR="009727EE" w:rsidRPr="00864ECB" w:rsidRDefault="009727EE" w:rsidP="00C25A6F">
      <w:pPr>
        <w:pStyle w:val="paragraph"/>
        <w:spacing w:before="0" w:beforeAutospacing="0" w:after="160" w:afterAutospacing="0" w:line="276" w:lineRule="auto"/>
        <w:ind w:right="15"/>
        <w:jc w:val="both"/>
        <w:textAlignment w:val="baseline"/>
        <w:rPr>
          <w:rFonts w:asciiTheme="minorHAnsi" w:hAnsiTheme="minorHAnsi" w:cstheme="minorHAnsi"/>
          <w:sz w:val="22"/>
          <w:szCs w:val="22"/>
        </w:rPr>
      </w:pPr>
      <w:r w:rsidRPr="00864ECB">
        <w:rPr>
          <w:rStyle w:val="normaltextrun"/>
          <w:rFonts w:asciiTheme="minorHAnsi" w:hAnsiTheme="minorHAnsi" w:cstheme="minorHAnsi"/>
          <w:sz w:val="22"/>
          <w:szCs w:val="22"/>
        </w:rPr>
        <w:t xml:space="preserve">U </w:t>
      </w:r>
      <w:r w:rsidRPr="00864ECB">
        <w:rPr>
          <w:rStyle w:val="normaltextrun"/>
          <w:rFonts w:asciiTheme="minorHAnsi" w:hAnsiTheme="minorHAnsi" w:cstheme="minorHAnsi"/>
          <w:b/>
          <w:bCs/>
          <w:sz w:val="22"/>
          <w:szCs w:val="22"/>
        </w:rPr>
        <w:t>procesu razvoja novih i kontinuiranog unapređenja postojećih programa cjeloživotnog obrazovanja</w:t>
      </w:r>
      <w:r w:rsidRPr="00864ECB">
        <w:rPr>
          <w:rStyle w:val="normaltextrun"/>
          <w:rFonts w:asciiTheme="minorHAnsi" w:hAnsiTheme="minorHAnsi" w:cstheme="minorHAnsi"/>
          <w:sz w:val="22"/>
          <w:szCs w:val="22"/>
        </w:rPr>
        <w:t xml:space="preserve"> uključeni su </w:t>
      </w:r>
      <w:r w:rsidRPr="00864ECB">
        <w:rPr>
          <w:rStyle w:val="normaltextrun"/>
          <w:rFonts w:asciiTheme="minorHAnsi" w:hAnsiTheme="minorHAnsi" w:cstheme="minorHAnsi"/>
          <w:b/>
          <w:bCs/>
          <w:sz w:val="22"/>
          <w:szCs w:val="22"/>
        </w:rPr>
        <w:t>unutarnji i vanjski dionici</w:t>
      </w:r>
      <w:r w:rsidRPr="00864ECB">
        <w:rPr>
          <w:rStyle w:val="normaltextrun"/>
          <w:rFonts w:asciiTheme="minorHAnsi" w:hAnsiTheme="minorHAnsi" w:cstheme="minorHAnsi"/>
          <w:sz w:val="22"/>
          <w:szCs w:val="22"/>
        </w:rPr>
        <w:t xml:space="preserve">. Unutarnji dionici, kako je već prethodno naglašeno, kontinuirano prate programe od prijedloga ideje, preko razrade, provedbe programa i konačne analize rezultata, odnosno predaje konačnog izvješća. Cjeloviti proces se organizira kroz Centar za cjeloživotno obrazovanje i obrazovanje odraslih, a uključuje razne unutarnje dionike, poput nastavnika/predavača koji su inicijatori/voditelji projekta ili uključeni kao izvođači projekta, Povjerenstva za programe cjeloživotnog obrazovanja, koji se sastoji od isključivo internih dionika, Odbora za unapređenje kvalitete, koji se sastoji od unutarnjih dionika, uključujući i predstavnike studenata i vanjskog dionika te Fakultetskog vijeća. Nadalje, u proceduri vrednovanja predloženih programa cjeloživotnog obrazovanja uključujući </w:t>
      </w:r>
      <w:r w:rsidRPr="00864ECB">
        <w:rPr>
          <w:rStyle w:val="normaltextrun"/>
          <w:rFonts w:asciiTheme="minorHAnsi" w:eastAsiaTheme="minorEastAsia" w:hAnsiTheme="minorHAnsi" w:cstheme="minorHAnsi"/>
          <w:sz w:val="22"/>
          <w:szCs w:val="22"/>
        </w:rPr>
        <w:t xml:space="preserve">razlikovne programe, programe stručnog usavršavanja, programe sastavnica kojima se stječu ECTS bodovi te programi ljetnih škola kojima je nositelj izravno Sveučilište u Splitu </w:t>
      </w:r>
      <w:r w:rsidRPr="00864ECB">
        <w:rPr>
          <w:rStyle w:val="normaltextrun"/>
          <w:rFonts w:asciiTheme="minorHAnsi" w:hAnsiTheme="minorHAnsi" w:cstheme="minorHAnsi"/>
          <w:sz w:val="22"/>
          <w:szCs w:val="22"/>
        </w:rPr>
        <w:t xml:space="preserve">(Članak 1 </w:t>
      </w:r>
      <w:r w:rsidRPr="00864ECB">
        <w:rPr>
          <w:rStyle w:val="normaltextrun"/>
          <w:rFonts w:asciiTheme="minorHAnsi" w:hAnsiTheme="minorHAnsi" w:cstheme="minorHAnsi"/>
          <w:i/>
          <w:iCs/>
          <w:sz w:val="22"/>
          <w:szCs w:val="22"/>
        </w:rPr>
        <w:t>Pravilnika o vrednovanju programa cjeloživotnog obrazovanja koji se temelje na načelima cjeloživotnog učenja na Sveučilištu u Splitu)</w:t>
      </w:r>
      <w:r w:rsidRPr="00864ECB">
        <w:rPr>
          <w:rStyle w:val="normaltextrun"/>
          <w:rFonts w:asciiTheme="minorHAnsi" w:hAnsiTheme="minorHAnsi" w:cstheme="minorHAnsi"/>
          <w:sz w:val="22"/>
          <w:szCs w:val="22"/>
        </w:rPr>
        <w:t xml:space="preserve">, sudjeluju i vanjski dionici. Prema </w:t>
      </w:r>
      <w:r w:rsidRPr="00864ECB">
        <w:rPr>
          <w:rStyle w:val="normaltextrun"/>
          <w:rFonts w:asciiTheme="minorHAnsi" w:hAnsiTheme="minorHAnsi" w:cstheme="minorHAnsi"/>
          <w:i/>
          <w:iCs/>
          <w:sz w:val="22"/>
          <w:szCs w:val="22"/>
        </w:rPr>
        <w:t xml:space="preserve">Pravilniku, </w:t>
      </w:r>
      <w:r w:rsidRPr="00864ECB">
        <w:rPr>
          <w:rStyle w:val="normaltextrun"/>
          <w:rFonts w:asciiTheme="minorHAnsi" w:hAnsiTheme="minorHAnsi" w:cstheme="minorHAnsi"/>
          <w:sz w:val="22"/>
          <w:szCs w:val="22"/>
        </w:rPr>
        <w:t>u postupku vrednovanja programa sudjeluju neovisni recenzenti koji ne smiju biti zaposlenici sastavnice nositelja i izvoditelja programa. Kod pojedinih programa aktivnosti stalnog stručnog usavršavanja (kao što je to program stalnog stručnog usavršavanja ovlaštenih revizora „Vrednovanje poduzeća, glavnice i nematerijalne imovine“), suglasnost za odobrenje programa daje Ministarstvo financija</w:t>
      </w:r>
      <w:r w:rsidRPr="00864ECB">
        <w:rPr>
          <w:rStyle w:val="eop"/>
          <w:rFonts w:asciiTheme="minorHAnsi" w:hAnsiTheme="minorHAnsi" w:cstheme="minorHAnsi"/>
          <w:sz w:val="22"/>
          <w:szCs w:val="22"/>
        </w:rPr>
        <w:t xml:space="preserve"> </w:t>
      </w:r>
      <w:r w:rsidR="00BF3AD6">
        <w:rPr>
          <w:rStyle w:val="eop"/>
          <w:rFonts w:asciiTheme="minorHAnsi" w:hAnsiTheme="minorHAnsi" w:cstheme="minorHAnsi"/>
          <w:sz w:val="22"/>
          <w:szCs w:val="22"/>
        </w:rPr>
        <w:t>(</w:t>
      </w:r>
      <w:hyperlink r:id="rId297" w:history="1">
        <w:r w:rsidR="00BF3AD6" w:rsidRPr="00BF3AD6">
          <w:rPr>
            <w:rStyle w:val="Hyperlink"/>
            <w:rFonts w:asciiTheme="minorHAnsi" w:hAnsiTheme="minorHAnsi" w:cstheme="minorHAnsi"/>
            <w:sz w:val="22"/>
            <w:szCs w:val="22"/>
          </w:rPr>
          <w:t>primjeri u</w:t>
        </w:r>
        <w:r w:rsidRPr="00BF3AD6">
          <w:rPr>
            <w:rStyle w:val="Hyperlink"/>
            <w:rFonts w:asciiTheme="minorHAnsi" w:hAnsiTheme="minorHAnsi" w:cstheme="minorHAnsi"/>
            <w:sz w:val="22"/>
            <w:szCs w:val="22"/>
          </w:rPr>
          <w:t>ključenost</w:t>
        </w:r>
        <w:r w:rsidR="00BF3AD6" w:rsidRPr="00BF3AD6">
          <w:rPr>
            <w:rStyle w:val="Hyperlink"/>
            <w:rFonts w:asciiTheme="minorHAnsi" w:hAnsiTheme="minorHAnsi" w:cstheme="minorHAnsi"/>
            <w:sz w:val="22"/>
            <w:szCs w:val="22"/>
          </w:rPr>
          <w:t>i</w:t>
        </w:r>
        <w:r w:rsidRPr="00BF3AD6">
          <w:rPr>
            <w:rStyle w:val="Hyperlink"/>
            <w:rFonts w:asciiTheme="minorHAnsi" w:hAnsiTheme="minorHAnsi" w:cstheme="minorHAnsi"/>
            <w:sz w:val="22"/>
            <w:szCs w:val="22"/>
          </w:rPr>
          <w:t xml:space="preserve"> dionika</w:t>
        </w:r>
      </w:hyperlink>
      <w:r w:rsidR="00BF3AD6">
        <w:rPr>
          <w:rStyle w:val="Hyperlink"/>
          <w:rFonts w:asciiTheme="minorHAnsi" w:hAnsiTheme="minorHAnsi" w:cstheme="minorHAnsi"/>
          <w:sz w:val="22"/>
          <w:szCs w:val="22"/>
        </w:rPr>
        <w:t>).</w:t>
      </w:r>
      <w:r w:rsidRPr="00864ECB">
        <w:rPr>
          <w:rStyle w:val="normaltextrun"/>
          <w:rFonts w:asciiTheme="minorHAnsi" w:hAnsiTheme="minorHAnsi" w:cstheme="minorHAnsi"/>
          <w:sz w:val="22"/>
          <w:szCs w:val="22"/>
        </w:rPr>
        <w:t xml:space="preserve"> Također, inicijator ideje razvoja programa cjeloživotnog obrazovanja mogu biti i vanjski dionici, kada se pripremaju in-house edukacije, poput: Valamar Riviera d.d., Filozofski fakultet u Splitu, Grad Trogir</w:t>
      </w:r>
      <w:r w:rsidRPr="00703157">
        <w:rPr>
          <w:rStyle w:val="normaltextrun"/>
          <w:rFonts w:asciiTheme="minorHAnsi" w:hAnsiTheme="minorHAnsi" w:cstheme="minorHAnsi"/>
          <w:sz w:val="22"/>
          <w:szCs w:val="22"/>
        </w:rPr>
        <w:t>, Cemex d.o.o. i drugi.</w:t>
      </w:r>
      <w:r w:rsidRPr="00864ECB">
        <w:rPr>
          <w:rStyle w:val="eop"/>
          <w:rFonts w:asciiTheme="minorHAnsi" w:hAnsiTheme="minorHAnsi" w:cstheme="minorHAnsi"/>
          <w:sz w:val="22"/>
          <w:szCs w:val="22"/>
        </w:rPr>
        <w:t>  </w:t>
      </w:r>
    </w:p>
    <w:p w14:paraId="6169FF92" w14:textId="740BE743" w:rsidR="001C4F09" w:rsidRPr="00864ECB" w:rsidRDefault="009727EE" w:rsidP="00C25A6F">
      <w:pPr>
        <w:pStyle w:val="paragraph"/>
        <w:spacing w:before="0" w:beforeAutospacing="0" w:after="160" w:afterAutospacing="0" w:line="276" w:lineRule="auto"/>
        <w:jc w:val="both"/>
        <w:textAlignment w:val="baseline"/>
        <w:rPr>
          <w:rFonts w:asciiTheme="minorHAnsi" w:hAnsiTheme="minorHAnsi" w:cstheme="minorHAnsi"/>
          <w:sz w:val="22"/>
          <w:szCs w:val="22"/>
        </w:rPr>
      </w:pPr>
      <w:r w:rsidRPr="00864ECB">
        <w:rPr>
          <w:rStyle w:val="normaltextrun"/>
          <w:rFonts w:asciiTheme="minorHAnsi" w:hAnsiTheme="minorHAnsi" w:cstheme="minorHAnsi"/>
          <w:b/>
          <w:bCs/>
          <w:sz w:val="22"/>
          <w:szCs w:val="22"/>
        </w:rPr>
        <w:t>Programi cjeloživotnog obrazovanja usklađeni su s aktualnim gospodarskim i društvenim potrebama,</w:t>
      </w:r>
      <w:r w:rsidRPr="00864ECB">
        <w:rPr>
          <w:rStyle w:val="normaltextrun"/>
          <w:rFonts w:asciiTheme="minorHAnsi" w:hAnsiTheme="minorHAnsi" w:cstheme="minorHAnsi"/>
          <w:sz w:val="22"/>
          <w:szCs w:val="22"/>
        </w:rPr>
        <w:t xml:space="preserve"> počevši od otvorenih programa i ljetnih škola koje idu na prijedlog voditelja programa Ekonomskog fakulteta u Splitu pa do in-house, internih edukacija po nalogu naručitelja, odnosno sukladno njihovim potrebama, koje su uvijek usklađene s aktualnim društvenim i gospodarskim potrebama. U skladu s navedenim, kroz prethodnih 5 godina, Fakultet je zajedno sa Centrom za cjeloživotno obrazovanje i obrazovanje odraslih, organizirao 38 programa i to u akademskoj godini 2019./2020. sedam programa, u 2020./2021. četiri programa, u 2021./2022. devet programa, u </w:t>
      </w:r>
      <w:r w:rsidRPr="00864ECB">
        <w:rPr>
          <w:rStyle w:val="normaltextrun"/>
          <w:rFonts w:asciiTheme="minorHAnsi" w:hAnsiTheme="minorHAnsi" w:cstheme="minorHAnsi"/>
          <w:sz w:val="22"/>
          <w:szCs w:val="22"/>
        </w:rPr>
        <w:lastRenderedPageBreak/>
        <w:t>2022./2023. devet programa i u 2023./2024. devet programa, na kojima je ukupno sudjelovalo 340 predavača, od čega njih 82 inozemnih i 601 polaznik. Teme koje su uključene u programe cjeloživotnog obrazovanja su one koje se ciklički ponavljaju primjerice: Programi edukacije za pripremu i polaganje ispita za poreznog savjetnika, Seminar i stručni ispit za turističkog vodiča ili Seminar i stručni ispit za voditelja poslovnice, razlikovni programi obrazovanja, poput: Programa cjeloživotnog obrazovanja za diplomirane studente stručnih dodiplomskih ekonomskih i srodnih studija u trajanju kraćem od tri godine, Programa za stjecanje uvjeta za upis na diplomski sveučilišni studij Ekonomskog fakulteta u Splitu ili Programa za stjecanje uvjeta za upis na diplomski specijalistički stručni studij iz Menadžmenta Ekonomskog fakulteta u Splitu, ali i programi organizirani putem otvorenih natječaja, ljetnih škola i in-house, odnosno internih edukacija prema naručitelju koji prate suvremene zahtjeve i potrebe, kako društvenih, tako i gospodarskih potreba. Samo neki, od posljednje organiziranih programa, a s najvećim brojem sudionika, koji se mogu spomenuti u ovoj skupini su sljedeći programi: Menadžment ljudskih potencijala i vodstvo, Učinkovito vođenje timovima zaposlenika, Trening radionica – Pristupačni i inkluzivni turizam, Blended intensive programme 2023: Development of digital and green bussines models, Međunarodna ljetna škola: Bihevioralna ekonomija ili Međunarodna ljetna škola: Mikroekonomija u stati (</w:t>
      </w:r>
      <w:hyperlink r:id="rId298">
        <w:r w:rsidRPr="00864ECB">
          <w:rPr>
            <w:rStyle w:val="Hyperlink"/>
            <w:rFonts w:asciiTheme="minorHAnsi" w:hAnsiTheme="minorHAnsi" w:cstheme="minorHAnsi"/>
            <w:sz w:val="22"/>
            <w:szCs w:val="22"/>
          </w:rPr>
          <w:t>Popis edukacija</w:t>
        </w:r>
      </w:hyperlink>
      <w:r w:rsidRPr="00864ECB">
        <w:rPr>
          <w:rStyle w:val="Hyperlink"/>
          <w:rFonts w:asciiTheme="minorHAnsi" w:hAnsiTheme="minorHAnsi" w:cstheme="minorHAnsi"/>
          <w:sz w:val="22"/>
          <w:szCs w:val="22"/>
        </w:rPr>
        <w:t>)</w:t>
      </w:r>
      <w:r w:rsidR="00864ECB" w:rsidRPr="00864ECB">
        <w:rPr>
          <w:rStyle w:val="Hyperlink"/>
          <w:rFonts w:asciiTheme="minorHAnsi" w:hAnsiTheme="minorHAnsi" w:cstheme="minorHAnsi"/>
          <w:sz w:val="22"/>
          <w:szCs w:val="22"/>
          <w:u w:val="none"/>
        </w:rPr>
        <w:t>.</w:t>
      </w:r>
      <w:r w:rsidRPr="00F94377">
        <w:rPr>
          <w:rStyle w:val="normaltextrun"/>
          <w:rFonts w:ascii="Calibri" w:hAnsi="Calibri" w:cs="Calibri"/>
          <w:sz w:val="22"/>
          <w:szCs w:val="22"/>
        </w:rPr>
        <w:t xml:space="preserve"> </w:t>
      </w:r>
    </w:p>
    <w:p w14:paraId="3A7E79D4" w14:textId="77777777" w:rsidR="00E613D4" w:rsidRPr="006F4874" w:rsidRDefault="00E613D4" w:rsidP="006F4874">
      <w:pPr>
        <w:pStyle w:val="ListParagraph"/>
        <w:ind w:left="567"/>
        <w:rPr>
          <w:sz w:val="28"/>
          <w:szCs w:val="28"/>
        </w:rPr>
      </w:pPr>
    </w:p>
    <w:p w14:paraId="2114822C" w14:textId="77777777" w:rsidR="004E0CA3" w:rsidRDefault="004E0CA3" w:rsidP="00374EDE">
      <w:pPr>
        <w:rPr>
          <w:b/>
          <w:sz w:val="28"/>
          <w:szCs w:val="28"/>
        </w:rPr>
      </w:pPr>
      <w:r>
        <w:rPr>
          <w:b/>
          <w:sz w:val="28"/>
          <w:szCs w:val="28"/>
        </w:rPr>
        <w:br w:type="page"/>
      </w:r>
    </w:p>
    <w:p w14:paraId="403B8F00" w14:textId="17128994" w:rsidR="003779CE" w:rsidRPr="003779CE" w:rsidRDefault="00D64550" w:rsidP="00844E41">
      <w:pPr>
        <w:pStyle w:val="Heading1"/>
        <w:numPr>
          <w:ilvl w:val="0"/>
          <w:numId w:val="128"/>
        </w:numPr>
        <w:ind w:left="426" w:hanging="568"/>
        <w:rPr>
          <w:vanish/>
          <w:sz w:val="28"/>
          <w:szCs w:val="28"/>
        </w:rPr>
      </w:pPr>
      <w:bookmarkStart w:id="8" w:name="_Toc178167297"/>
      <w:r w:rsidRPr="00B473B3">
        <w:lastRenderedPageBreak/>
        <w:t>UČENJE I POUČAVANJE USMJERENO NA STUDENTA – NASTAVNI PROCES I PODRŠKA</w:t>
      </w:r>
      <w:bookmarkEnd w:id="8"/>
    </w:p>
    <w:p w14:paraId="18659836" w14:textId="77777777" w:rsidR="00844E41" w:rsidRDefault="00844E41" w:rsidP="00844E41">
      <w:pPr>
        <w:pStyle w:val="ListParagraph"/>
        <w:numPr>
          <w:ilvl w:val="1"/>
          <w:numId w:val="128"/>
        </w:numPr>
        <w:spacing w:before="240"/>
        <w:ind w:left="567"/>
        <w:rPr>
          <w:sz w:val="28"/>
          <w:szCs w:val="28"/>
        </w:rPr>
      </w:pPr>
    </w:p>
    <w:p w14:paraId="757E5B0D" w14:textId="77777777" w:rsidR="00844E41" w:rsidRPr="00844E41" w:rsidRDefault="00844E41" w:rsidP="00844E41">
      <w:pPr>
        <w:pStyle w:val="ListParagraph"/>
        <w:numPr>
          <w:ilvl w:val="0"/>
          <w:numId w:val="129"/>
        </w:numPr>
        <w:spacing w:before="240"/>
        <w:rPr>
          <w:vanish/>
          <w:sz w:val="28"/>
          <w:szCs w:val="28"/>
        </w:rPr>
      </w:pPr>
    </w:p>
    <w:p w14:paraId="15FFF212" w14:textId="77777777" w:rsidR="00844E41" w:rsidRPr="00844E41" w:rsidRDefault="00844E41" w:rsidP="00844E41">
      <w:pPr>
        <w:pStyle w:val="ListParagraph"/>
        <w:numPr>
          <w:ilvl w:val="0"/>
          <w:numId w:val="129"/>
        </w:numPr>
        <w:spacing w:before="240"/>
        <w:rPr>
          <w:vanish/>
          <w:sz w:val="28"/>
          <w:szCs w:val="28"/>
        </w:rPr>
      </w:pPr>
    </w:p>
    <w:p w14:paraId="056DB857" w14:textId="77777777" w:rsidR="00844E41" w:rsidRPr="00844E41" w:rsidRDefault="00844E41" w:rsidP="00844E41">
      <w:pPr>
        <w:pStyle w:val="ListParagraph"/>
        <w:numPr>
          <w:ilvl w:val="0"/>
          <w:numId w:val="129"/>
        </w:numPr>
        <w:spacing w:before="240"/>
        <w:rPr>
          <w:vanish/>
          <w:sz w:val="28"/>
          <w:szCs w:val="28"/>
        </w:rPr>
      </w:pPr>
    </w:p>
    <w:p w14:paraId="263E4707" w14:textId="16F6642C" w:rsidR="00D64550" w:rsidRDefault="00D64550" w:rsidP="00844E41">
      <w:pPr>
        <w:pStyle w:val="ListParagraph"/>
        <w:numPr>
          <w:ilvl w:val="1"/>
          <w:numId w:val="129"/>
        </w:numPr>
        <w:spacing w:before="240"/>
        <w:rPr>
          <w:sz w:val="28"/>
          <w:szCs w:val="28"/>
        </w:rPr>
      </w:pPr>
      <w:r w:rsidRPr="006F4874">
        <w:rPr>
          <w:sz w:val="28"/>
          <w:szCs w:val="28"/>
        </w:rPr>
        <w:t>Učenje i poučavanje usmjereni su na studenta i osiguravaju postizanje svih predviđenih ishoda učenja.</w:t>
      </w:r>
    </w:p>
    <w:p w14:paraId="3E379669" w14:textId="77777777" w:rsidR="009727EE" w:rsidRPr="004535D8" w:rsidRDefault="009727EE" w:rsidP="008E65FD">
      <w:r w:rsidRPr="2C262CE4">
        <w:t xml:space="preserve">Fakultet svoje djelovanje zasniva na premisi da je prava svrha sveučilišta da transformira te slijedom toga u središte svega što radi stavlja studenta. To se ogleda od same prakse i organizacije nastavnih procesa, gdje na primjer, rasporedi koji se rade uzimaju o obzir potrebe studenata, njihovu angažiranost u vannastavnim aktivnostima te isto tako se uvažavaju komentari studenata koji se prikupljaju putem anketa, kao npr. da preferiraju imati što je moguće više nastavnih aktivnosti do rano poslijepodne. S aspekta obrazovne filozofije, </w:t>
      </w:r>
      <w:r w:rsidRPr="009727EE">
        <w:rPr>
          <w:b/>
          <w:bCs/>
        </w:rPr>
        <w:t>Fakultet je posvećen pružanju obrazovanja koje je usmjereno na studenta, potičući motiviranost, samorefleksiju i angažman studenata u procesu učenja</w:t>
      </w:r>
      <w:r w:rsidRPr="2C262CE4">
        <w:t>. Značajan broj predmeta ne temelji ocjenjivanje na klasičnom završnom ispitu, već na kontinuiranoj evaluaciji zadataka koje studenti rješavaju tijekom cijelog semestra. Isto tako, veliki broj predmeta vrednuje aktivno sudjelovanje na nastavi i uključuje kao komponentu završne ocjene. Kao primjere takvih predmeta navodimo Organizacija turizma, Upravljanje manifestacijama, Hotelski menadžment, te Marketing menadžment. Na predmetu Stručna praksa DKU, studenti izrađuju Izvještaj o obavljenoj stručnoj praksi, a samorefleksija je obvezan dio navedenog izvještaja (</w:t>
      </w:r>
      <w:hyperlink r:id="rId299">
        <w:r w:rsidRPr="2C262CE4">
          <w:rPr>
            <w:rStyle w:val="Hyperlink"/>
          </w:rPr>
          <w:t>Prilog Izvještaj</w:t>
        </w:r>
      </w:hyperlink>
      <w:r w:rsidRPr="2C262CE4">
        <w:t xml:space="preserve">). Ovaj pristup omogućuje sveobuhvatnije praćenje napretka studenata te potiče aktivno sudjelovanje i primjenu stečenih znanja u praktičnim zadacima. Ovakav sustav ocjenjivanja osigurava da se ishodi učenja ostvaruju na temelju trajnog angažmana studenata, a ne isključivo kroz jednokratnu provjeru znanja. Studijski programi i način njihova izvođenja osmišljeni su tako da potiču kreativno i kritičko razmišljanje, razvijaju vještine rješavanja problema te povećavaju samostalnost i odgovornost studenata, što će biti prikazano u ovom izvještaju kroz specifične primjere i dokaze. </w:t>
      </w:r>
    </w:p>
    <w:p w14:paraId="7591FCD4" w14:textId="77777777" w:rsidR="009727EE" w:rsidRPr="009727EE" w:rsidRDefault="009727EE" w:rsidP="008E65FD">
      <w:pPr>
        <w:rPr>
          <w:rFonts w:cstheme="minorHAnsi"/>
        </w:rPr>
      </w:pPr>
      <w:r w:rsidRPr="009727EE">
        <w:rPr>
          <w:rFonts w:cstheme="minorHAnsi"/>
        </w:rPr>
        <w:t xml:space="preserve">Nastavni proces na Ekonomskom fakultetu uključuje predavanja i vježbe, ali mnogi predmeti, posebno na višim godinama studija, koriste </w:t>
      </w:r>
      <w:r w:rsidRPr="009727EE">
        <w:rPr>
          <w:rFonts w:cstheme="minorHAnsi"/>
          <w:i/>
          <w:iCs/>
        </w:rPr>
        <w:t>raznolike nastavne metode</w:t>
      </w:r>
      <w:r w:rsidRPr="009727EE">
        <w:rPr>
          <w:rFonts w:cstheme="minorHAnsi"/>
        </w:rPr>
        <w:t xml:space="preserve"> koje potiču kreativno i kritičko razmišljanje, razvijaju vještine rješavanja problema te povećavaju samostalnost i odgovornost studenata. Studenti izrađuju kritičke osvrte, rade na projektnim zadacima i seminarskim radovima te prezentiraju svoje radove kolegama i nastavnicima. U cilju osiguravanja postizanja predviđenih ishoda učenja, Fakultet potiče </w:t>
      </w:r>
      <w:r w:rsidRPr="009727EE">
        <w:rPr>
          <w:rFonts w:cstheme="minorHAnsi"/>
          <w:b/>
        </w:rPr>
        <w:t>različite načine izvođenja nastave te fleksibilno korištenje različitih pedagoških metoda.</w:t>
      </w:r>
      <w:r w:rsidRPr="009727EE">
        <w:rPr>
          <w:rFonts w:cstheme="minorHAnsi"/>
        </w:rPr>
        <w:t xml:space="preserve"> U tu svrhu Fakultet pribavlja licence za potrebne programe za nastavu, stavlja na raspolaganje i kontinuirano ulaže u novu IT opremu za nastavu (novi kompjuteri, projektori i dr., detaljnije u </w:t>
      </w:r>
      <w:r w:rsidRPr="00FC39DF">
        <w:rPr>
          <w:rFonts w:cstheme="minorHAnsi"/>
        </w:rPr>
        <w:t>3.3.),</w:t>
      </w:r>
      <w:r w:rsidRPr="009727EE">
        <w:rPr>
          <w:rFonts w:cstheme="minorHAnsi"/>
        </w:rPr>
        <w:t xml:space="preserve"> omogućava ispomoć demonstratora i djelatnika IT službi, i sl. Na nekim predmetima primjenjuju se eksperimentalne metode, metoda igranja uloga (</w:t>
      </w:r>
      <w:r w:rsidRPr="009727EE">
        <w:rPr>
          <w:rFonts w:cstheme="minorHAnsi"/>
          <w:i/>
        </w:rPr>
        <w:t>role-playing</w:t>
      </w:r>
      <w:r w:rsidRPr="009727EE">
        <w:rPr>
          <w:rFonts w:cstheme="minorHAnsi"/>
        </w:rPr>
        <w:t xml:space="preserve">), simulacije i debate. Organiziraju se terenska nastava, posjete gospodarskim subjektima i drugim organizacijama, kao i posjete sajmovima, znanstvenim i stručnim skupovima, seminarima i </w:t>
      </w:r>
      <w:r w:rsidRPr="00CF58A3">
        <w:rPr>
          <w:rFonts w:cstheme="minorHAnsi"/>
        </w:rPr>
        <w:t xml:space="preserve">okruglim stolovima. Kontinuirano se održavaju gostujuća predavanja stručnjaka iz prakse te znanosti. U </w:t>
      </w:r>
      <w:hyperlink r:id="rId300" w:history="1">
        <w:r w:rsidRPr="00CF58A3">
          <w:rPr>
            <w:rStyle w:val="Hyperlink"/>
            <w:rFonts w:cstheme="minorHAnsi"/>
          </w:rPr>
          <w:t>prilogu „A</w:t>
        </w:r>
      </w:hyperlink>
      <w:r w:rsidRPr="00CF58A3">
        <w:rPr>
          <w:rStyle w:val="Hyperlink"/>
          <w:rFonts w:cstheme="minorHAnsi"/>
        </w:rPr>
        <w:t>“</w:t>
      </w:r>
      <w:r w:rsidRPr="00CF58A3">
        <w:rPr>
          <w:rFonts w:cstheme="minorHAnsi"/>
        </w:rPr>
        <w:t xml:space="preserve"> su primjeri navedenih aktivnosti.  </w:t>
      </w:r>
    </w:p>
    <w:p w14:paraId="7C9D442D" w14:textId="77777777" w:rsidR="009727EE" w:rsidRPr="009727EE" w:rsidRDefault="009727EE" w:rsidP="008E65FD">
      <w:pPr>
        <w:rPr>
          <w:rFonts w:eastAsia="Tahoma" w:cstheme="minorHAnsi"/>
        </w:rPr>
      </w:pPr>
      <w:r w:rsidRPr="009727EE">
        <w:rPr>
          <w:rFonts w:cstheme="minorHAnsi"/>
          <w:b/>
          <w:bCs/>
        </w:rPr>
        <w:t xml:space="preserve">Korištenjem različitih pedagoških metoda i tehnika potiče se interaktivno i istraživačko učenje, rješavanje problema te kreativno i kritičko mišljenje.  </w:t>
      </w:r>
      <w:r w:rsidRPr="009727EE">
        <w:rPr>
          <w:rFonts w:eastAsia="Tahoma" w:cstheme="minorHAnsi"/>
        </w:rPr>
        <w:t xml:space="preserve">Glavne metode i načini izvođenja nastave na Ekonomskom fakultetu u Splitu obuhvaćaju različite pristupe, od predavanja koja se, uz pomoć kvizova i kratkih video primjera, nastoje učiniti što interaktivnijima, do primjene brojnih drugih </w:t>
      </w:r>
      <w:r w:rsidRPr="009727EE">
        <w:rPr>
          <w:rFonts w:eastAsia="Tahoma" w:cstheme="minorHAnsi"/>
          <w:b/>
        </w:rPr>
        <w:t>pedagoških metoda</w:t>
      </w:r>
      <w:r w:rsidRPr="009727EE">
        <w:rPr>
          <w:rFonts w:eastAsia="Tahoma" w:cstheme="minorHAnsi"/>
        </w:rPr>
        <w:t>. Jedna od ključnih metoda je metoda studija slučaja (Case Study Method), koja se koristi kako bi studenti analizirali realne situacije i probleme te predložili rješenja na temelju naučenih teorijskih koncepata. Ova metoda se često primjenjuje na brojnim predmetima, poput Investicijskog bankarstva, Teorije financijskog posredovanja, Strateškog menadžmenta i Obiteljskog biznisa.</w:t>
      </w:r>
    </w:p>
    <w:p w14:paraId="384D7998" w14:textId="77777777" w:rsidR="009727EE" w:rsidRPr="009727EE" w:rsidRDefault="009727EE" w:rsidP="008E65FD">
      <w:pPr>
        <w:rPr>
          <w:rFonts w:eastAsia="Tahoma" w:cstheme="minorHAnsi"/>
        </w:rPr>
      </w:pPr>
      <w:r w:rsidRPr="009727EE">
        <w:rPr>
          <w:rFonts w:eastAsia="Tahoma" w:cstheme="minorHAnsi"/>
        </w:rPr>
        <w:lastRenderedPageBreak/>
        <w:t>Metoda obrnute učionice koristi se na predmetima viših godina, kao što su Bankovni menadžment i Teorija financijskog posredovanja, gdje studenti aktivno pripremaju materijale, a predavanja služe za analizu njihovih rezultata. Gostujuća predavanja i mentorski rad podrazumijevaju angažiranje domaćih i međunarodnih stručnjaka koji studentima prenose praktična znanja, dok mentori aktivno vode studente kroz seminarske radove, što je posebno vidljivo na predmetima poput Uvoda u turizam.</w:t>
      </w:r>
    </w:p>
    <w:p w14:paraId="0F3E90D1" w14:textId="4F3C40F8" w:rsidR="009727EE" w:rsidRPr="009727EE" w:rsidRDefault="009727EE" w:rsidP="008E65FD">
      <w:pPr>
        <w:rPr>
          <w:rFonts w:eastAsia="Tahoma" w:cstheme="minorHAnsi"/>
        </w:rPr>
      </w:pPr>
      <w:r w:rsidRPr="009727EE">
        <w:rPr>
          <w:rFonts w:eastAsia="Tahoma" w:cstheme="minorHAnsi"/>
        </w:rPr>
        <w:t xml:space="preserve">Praktični zadaci i samostalni rad prisutni su na tehničkim predmetima, poput Višedimenzijskih informacijskih sustava, gdje studenti kroz praktične zadatke koriste alate poput Tableau, MS Access i SQL Server Analysis Services za analizu podataka i vizualizaciju, što im omogućuje da teorijska znanja primijene u praktičnim situacijama. Terenska nastava i rješavanje zadataka provode se na određenim predmetima, pri čemu studenti sudjeluju u terenskim aktivnostima ili rješavaju konkretne zadatke iz prakse, kao na primjer na predmetima Korporacijsko pravo, Poduzetničko planiranje i Poslovna ekonomija. Na </w:t>
      </w:r>
      <w:r w:rsidRPr="009727EE">
        <w:rPr>
          <w:rFonts w:cstheme="minorHAnsi"/>
        </w:rPr>
        <w:t xml:space="preserve">predmetu Marketing Menadžment, koji ima cilj studentima pružiti razumijevanje principa i tehnika upravljanja marketingom, suvremenih izazova, te strategija koje poduzeća koriste za razvijanje marketinških planova, studenti rade u grupama koristeći marketinšku simulacija. Korištenje Hubro Marketing Simulation software-a omogućava studentima da simuliraju upravljanje vlastitim poduzećem  rješavajući zadatke koji uključuju analizu tržišta, razvoj proizvoda, definiranje promocijskih kanala, upravljanje kadrovima, i donošenje strateških odluka. Ova interaktivna metoda potiče kritičko razmišljanje, timski rad i primjenu teorijskih koncepata u praksi ali i </w:t>
      </w:r>
      <w:r w:rsidRPr="009727EE">
        <w:rPr>
          <w:rFonts w:eastAsia="Tahoma" w:cstheme="minorHAnsi"/>
        </w:rPr>
        <w:t>aktivno sudjelovanje u nastavi i praktičnu primjenu stečenih znanja.</w:t>
      </w:r>
      <w:r w:rsidRPr="009727EE">
        <w:rPr>
          <w:rFonts w:cstheme="minorHAnsi"/>
        </w:rPr>
        <w:t xml:space="preserve"> </w:t>
      </w:r>
      <w:r w:rsidRPr="009727EE">
        <w:rPr>
          <w:rFonts w:eastAsia="Tahoma" w:cstheme="minorHAnsi"/>
        </w:rPr>
        <w:t xml:space="preserve">Vrijedno je istaknuti i kolegij Upravljanje manifestacijama na diplomskim studijima Turizam i Marketing, na kojem studenti, umjesto pisanja seminarskog rada mogu izabrati da samostalno organiziraju humanitarni događaj i prikupe sredstva za udrugu po svom izboru. Dosada je 10 generacija studenata iskoristilo ovu priliku te prikupilo i doniralo preko 50.000,00 Eura uz stjecanje neprocjenjivih praktičnih znanja i iskustva u skladu sa ishodima predmeta. Akcija je uvijek i </w:t>
      </w:r>
      <w:hyperlink r:id="rId301" w:history="1">
        <w:r w:rsidRPr="00FC39DF">
          <w:rPr>
            <w:rStyle w:val="Hyperlink"/>
            <w:rFonts w:eastAsia="Tahoma" w:cstheme="minorHAnsi"/>
          </w:rPr>
          <w:t>medijski popraćena</w:t>
        </w:r>
      </w:hyperlink>
      <w:r w:rsidRPr="009727EE">
        <w:rPr>
          <w:rFonts w:eastAsia="Tahoma" w:cstheme="minorHAnsi"/>
        </w:rPr>
        <w:t xml:space="preserve">.  </w:t>
      </w:r>
    </w:p>
    <w:p w14:paraId="6E46582C" w14:textId="0E4F6CDC" w:rsidR="009727EE" w:rsidRPr="004535D8" w:rsidRDefault="009727EE" w:rsidP="008E65FD">
      <w:r w:rsidRPr="009727EE">
        <w:rPr>
          <w:b/>
          <w:bCs/>
        </w:rPr>
        <w:t xml:space="preserve">Različiti načini izvođenja nastave, pedagoške metode i tehnike rada sa studentima redovito se vrednuju i prilagođavaju sukladno rezultatima vrednovanja. </w:t>
      </w:r>
      <w:r w:rsidRPr="3440A62A">
        <w:t xml:space="preserve">Studenti redovito vrednuju nastavni proces putem anketa za svaki semestar. Rezultati vrednovanja dostavljaju se svakom nastavniku, a Odbor za unaprjeđenje kvalitete razmatra rezultate i daje preporuke za poboljšanja dekanu i Fakultetskom vijeću. Dekan je obavezan podnijeti izvješće Fakultetskom vijeću o poduzetim mjerama i obavljenim razgovorima s nastavnicima koji su dobili ispodprosječne ocjene. U </w:t>
      </w:r>
      <w:hyperlink r:id="rId302" w:history="1">
        <w:r w:rsidR="00FC39DF" w:rsidRPr="00FC39DF">
          <w:rPr>
            <w:rStyle w:val="Hyperlink"/>
          </w:rPr>
          <w:t>Prilogu B</w:t>
        </w:r>
      </w:hyperlink>
      <w:r w:rsidRPr="3440A62A">
        <w:t xml:space="preserve"> su navedeni primjeri rezultata studentskih anketa. Nadalje, na pojedinačnim predmetima studenti dobivaju kontinuirane povratne informacije od nastavnika tijekom cijelog semestra. Na primjer, svaki zadatak u sklopu marketinške simulacije na predmetu Marketing Menadžment se pregledava i revidira u narednom tjednu, čime se osigurava da studenti razumiju materijal i mogu unaprijediti svoje pristupe rješavanju problema. Studenti isto tako riješe Moodle kviz nakon svake teme. Na predmetu </w:t>
      </w:r>
      <w:r w:rsidRPr="009727EE">
        <w:rPr>
          <w:rFonts w:eastAsia="Tahoma"/>
        </w:rPr>
        <w:t xml:space="preserve">Prodaja i recepcijsko poslovanje studenti izrađuju tjedne zadatke i provode procedure u programima za recepcijsko poslovanje, a isti se tjedno ocjenjuju te im se pružaju povratne informacije. </w:t>
      </w:r>
      <w:r w:rsidRPr="3440A62A">
        <w:t xml:space="preserve">Na predmetu „Entrepreneurial Planning“ studenti imaju tjedne zadatke (elementi poslovnog plana) na koji dobiju feedback svaki tjedan te dodatno „wrap up“ sesiju na kojoj se prođe cijelo gradivo sa primjerima bitnim za izradu poslovnog plana. Nakon toga imaju „feedback week“ gdje kroz cijeli tjedan mogu diskutirati svoje draft verzije poslovnog plana sa nastavnikom. Primjeri feedback-a su navedeni </w:t>
      </w:r>
      <w:r w:rsidRPr="00FC39DF">
        <w:t xml:space="preserve">u </w:t>
      </w:r>
      <w:hyperlink r:id="rId303" w:history="1">
        <w:r w:rsidRPr="00FC39DF">
          <w:rPr>
            <w:rStyle w:val="Hyperlink"/>
          </w:rPr>
          <w:t>Prilogu C</w:t>
        </w:r>
      </w:hyperlink>
      <w:r w:rsidRPr="00FC39DF">
        <w:t>.</w:t>
      </w:r>
    </w:p>
    <w:p w14:paraId="1BB17D4F" w14:textId="77777777" w:rsidR="009727EE" w:rsidRPr="009727EE" w:rsidRDefault="009727EE" w:rsidP="008E65FD">
      <w:pPr>
        <w:rPr>
          <w:rFonts w:eastAsia="Tahoma" w:cstheme="minorHAnsi"/>
        </w:rPr>
      </w:pPr>
      <w:r w:rsidRPr="009727EE">
        <w:rPr>
          <w:rFonts w:cstheme="minorHAnsi"/>
          <w:b/>
        </w:rPr>
        <w:t>Nastavnici redovito provode procese refleksije vlastite prakse poučavanja radi kontinuiranog unaprjeđivanja obrazovnog procesa</w:t>
      </w:r>
      <w:r w:rsidRPr="009727EE">
        <w:rPr>
          <w:rFonts w:cstheme="minorHAnsi"/>
        </w:rPr>
        <w:t xml:space="preserve">, čime se osigurava visoka kvaliteta nastave i zadovoljstvo studenata. </w:t>
      </w:r>
      <w:r w:rsidRPr="009727EE">
        <w:rPr>
          <w:rFonts w:eastAsia="Tahoma" w:cstheme="minorHAnsi"/>
        </w:rPr>
        <w:t xml:space="preserve">Jedna od najčešćih metoda je analiza studentskih anketa, koja se provodi na svim predmetima. Na temelju povratnih informacija iz anketa, nastavnici procjenjuju učinkovitost svojih </w:t>
      </w:r>
      <w:r w:rsidRPr="009727EE">
        <w:rPr>
          <w:rFonts w:eastAsia="Tahoma" w:cstheme="minorHAnsi"/>
        </w:rPr>
        <w:lastRenderedPageBreak/>
        <w:t xml:space="preserve">nastavnih metoda i prilagođavaju pristup u skladu s potrebama studenata. Ova praksa je prisutna na predmetima poput </w:t>
      </w:r>
      <w:r w:rsidRPr="009727EE">
        <w:rPr>
          <w:rFonts w:eastAsia="Tahoma" w:cstheme="minorHAnsi"/>
          <w:i/>
          <w:iCs/>
        </w:rPr>
        <w:t>Osnove ekonomije</w:t>
      </w:r>
      <w:r w:rsidRPr="009727EE">
        <w:rPr>
          <w:rFonts w:eastAsia="Tahoma" w:cstheme="minorHAnsi"/>
        </w:rPr>
        <w:t xml:space="preserve">, </w:t>
      </w:r>
      <w:r w:rsidRPr="009727EE">
        <w:rPr>
          <w:rFonts w:eastAsia="Tahoma" w:cstheme="minorHAnsi"/>
          <w:i/>
          <w:iCs/>
        </w:rPr>
        <w:t>Mikroekonomija</w:t>
      </w:r>
      <w:r w:rsidRPr="009727EE">
        <w:rPr>
          <w:rFonts w:eastAsia="Tahoma" w:cstheme="minorHAnsi"/>
        </w:rPr>
        <w:t xml:space="preserve">, </w:t>
      </w:r>
      <w:r w:rsidRPr="009727EE">
        <w:rPr>
          <w:rFonts w:eastAsia="Tahoma" w:cstheme="minorHAnsi"/>
          <w:i/>
          <w:iCs/>
        </w:rPr>
        <w:t>Neizravni porezi</w:t>
      </w:r>
      <w:r w:rsidRPr="009727EE">
        <w:rPr>
          <w:rFonts w:eastAsia="Tahoma" w:cstheme="minorHAnsi"/>
        </w:rPr>
        <w:t xml:space="preserve"> i </w:t>
      </w:r>
      <w:r w:rsidRPr="009727EE">
        <w:rPr>
          <w:rFonts w:eastAsia="Tahoma" w:cstheme="minorHAnsi"/>
          <w:i/>
          <w:iCs/>
        </w:rPr>
        <w:t>Oporezivanje dobiti</w:t>
      </w:r>
      <w:r w:rsidRPr="009727EE">
        <w:rPr>
          <w:rFonts w:eastAsia="Tahoma" w:cstheme="minorHAnsi"/>
        </w:rPr>
        <w:t>.</w:t>
      </w:r>
    </w:p>
    <w:p w14:paraId="0320F3C7" w14:textId="77777777" w:rsidR="009727EE" w:rsidRPr="009727EE" w:rsidRDefault="009727EE" w:rsidP="008E65FD">
      <w:pPr>
        <w:rPr>
          <w:rFonts w:eastAsia="Tahoma" w:cstheme="minorHAnsi"/>
        </w:rPr>
      </w:pPr>
      <w:r w:rsidRPr="009727EE">
        <w:rPr>
          <w:rFonts w:eastAsia="Tahoma" w:cstheme="minorHAnsi"/>
        </w:rPr>
        <w:t xml:space="preserve">Osim anketa, mnogi nastavnici koriste osobne bilješke proizašle iz interakcije sa studentima i analiza rezultata ispita, zadataka i projekata. Na taj način kontinuirano prate uspješnost studenata i procjenjuju kako prilagoditi metode poučavanja tijekom semestra. Na primjer, na predmetima kao što su </w:t>
      </w:r>
      <w:r w:rsidRPr="009727EE">
        <w:rPr>
          <w:rFonts w:eastAsia="Tahoma" w:cstheme="minorHAnsi"/>
          <w:i/>
          <w:iCs/>
        </w:rPr>
        <w:t>Consumer Behavior</w:t>
      </w:r>
      <w:r w:rsidRPr="009727EE">
        <w:rPr>
          <w:rFonts w:eastAsia="Tahoma" w:cstheme="minorHAnsi"/>
        </w:rPr>
        <w:t xml:space="preserve">, </w:t>
      </w:r>
      <w:r w:rsidRPr="009727EE">
        <w:rPr>
          <w:rFonts w:eastAsia="Tahoma" w:cstheme="minorHAnsi"/>
          <w:i/>
          <w:iCs/>
        </w:rPr>
        <w:t>Marketing Communication</w:t>
      </w:r>
      <w:r w:rsidRPr="009727EE">
        <w:rPr>
          <w:rFonts w:eastAsia="Tahoma" w:cstheme="minorHAnsi"/>
        </w:rPr>
        <w:t xml:space="preserve"> i </w:t>
      </w:r>
      <w:r w:rsidRPr="009727EE">
        <w:rPr>
          <w:rFonts w:eastAsia="Tahoma" w:cstheme="minorHAnsi"/>
          <w:i/>
          <w:iCs/>
        </w:rPr>
        <w:t>Brand Management</w:t>
      </w:r>
      <w:r w:rsidRPr="009727EE">
        <w:rPr>
          <w:rFonts w:eastAsia="Tahoma" w:cstheme="minorHAnsi"/>
        </w:rPr>
        <w:t>, studenti na kraju semestra ispunjavaju upitnike koji im omogućuju da izraze mišljenje o najzahtjevnijim i najmanje zahtjevnim dijelovima gradiva, čime se dobiva detaljniji uvid u njihovu percepciju nastave (</w:t>
      </w:r>
      <w:hyperlink r:id="rId304" w:history="1">
        <w:r w:rsidRPr="009727EE">
          <w:rPr>
            <w:rStyle w:val="Hyperlink"/>
            <w:rFonts w:eastAsia="Tahoma" w:cstheme="minorHAnsi"/>
          </w:rPr>
          <w:t>Prilog refleksije prakse)</w:t>
        </w:r>
      </w:hyperlink>
      <w:r w:rsidRPr="009727EE">
        <w:rPr>
          <w:rFonts w:eastAsia="Tahoma" w:cstheme="minorHAnsi"/>
        </w:rPr>
        <w:t>.</w:t>
      </w:r>
    </w:p>
    <w:p w14:paraId="2234D5FD" w14:textId="77777777" w:rsidR="009727EE" w:rsidRPr="009727EE" w:rsidRDefault="009727EE" w:rsidP="008E65FD">
      <w:pPr>
        <w:rPr>
          <w:rFonts w:cstheme="minorHAnsi"/>
        </w:rPr>
      </w:pPr>
      <w:r w:rsidRPr="009727EE">
        <w:rPr>
          <w:rFonts w:eastAsia="Tahoma" w:cstheme="minorHAnsi"/>
        </w:rPr>
        <w:t xml:space="preserve">Nadalje, refleksija se provodi i kroz suradnju s kolegama. Na primjer, na predmetima </w:t>
      </w:r>
      <w:r w:rsidRPr="009727EE">
        <w:rPr>
          <w:rFonts w:eastAsia="Tahoma" w:cstheme="minorHAnsi"/>
          <w:i/>
          <w:iCs/>
        </w:rPr>
        <w:t>Osnove ekonomije</w:t>
      </w:r>
      <w:r w:rsidRPr="009727EE">
        <w:rPr>
          <w:rFonts w:eastAsia="Tahoma" w:cstheme="minorHAnsi"/>
        </w:rPr>
        <w:t xml:space="preserve"> i </w:t>
      </w:r>
      <w:r w:rsidRPr="009727EE">
        <w:rPr>
          <w:rFonts w:eastAsia="Tahoma" w:cstheme="minorHAnsi"/>
          <w:i/>
          <w:iCs/>
        </w:rPr>
        <w:t>Mikroekonomija</w:t>
      </w:r>
      <w:r w:rsidRPr="009727EE">
        <w:rPr>
          <w:rFonts w:eastAsia="Tahoma" w:cstheme="minorHAnsi"/>
        </w:rPr>
        <w:t>, nastavnici redovito razmjenjuju iskustva i najbolje prakse s drugim kolegama, kako bi zajednički unaprijedili nastavne metode. Ova kombinacija povratnih informacija od studenata i profesionalne razmjene omogućuje kontinuirano unaprjeđenje kvalitete nastave, što je ključni aspekt u postizanju visokih obrazovnih standarda.</w:t>
      </w:r>
      <w:r w:rsidRPr="009727EE">
        <w:rPr>
          <w:rFonts w:cstheme="minorHAnsi"/>
        </w:rPr>
        <w:t xml:space="preserve"> </w:t>
      </w:r>
    </w:p>
    <w:p w14:paraId="60020355" w14:textId="77777777" w:rsidR="009727EE" w:rsidRPr="009727EE" w:rsidRDefault="009727EE" w:rsidP="008E65FD">
      <w:pPr>
        <w:rPr>
          <w:rFonts w:cstheme="minorHAnsi"/>
        </w:rPr>
      </w:pPr>
      <w:r w:rsidRPr="009727EE">
        <w:rPr>
          <w:rFonts w:cstheme="minorHAnsi"/>
        </w:rPr>
        <w:t xml:space="preserve">Predmet „Entrepreneurship“ je redovito dobivao visoke ocjene u evaluaciji, ali predmetni nastavnik je provodio kratke fokus grupe sa studentima nakon svakog semestra. Studenti su dvije godine za redom komentirali da bi voljeli više imati pokrivene teme koje su vezane za „praksu“, a fokus grupe su ukazale da se te teme odnose na, npr., metode financiranja na koje se oslanjaju start-upovi ili kako se razvija „pitch deck“. Isto tako su smatrali da esej kojeg trebaju napisati: „nije zanimljiv kao nastava na predmetu“ (direktan citat). Stoga se pristupilo izmjeni nastavnog plana, gdje je osim tematskih cjelina promijenjen i način vrednovanja te sukladno ishodi učenja </w:t>
      </w:r>
      <w:r w:rsidRPr="00FC39DF">
        <w:rPr>
          <w:rFonts w:cstheme="minorHAnsi"/>
        </w:rPr>
        <w:t>(</w:t>
      </w:r>
      <w:hyperlink r:id="rId305" w:history="1">
        <w:r w:rsidRPr="00FC39DF">
          <w:rPr>
            <w:rStyle w:val="Hyperlink"/>
            <w:rFonts w:cstheme="minorHAnsi"/>
          </w:rPr>
          <w:t>Prilog D.</w:t>
        </w:r>
      </w:hyperlink>
      <w:r w:rsidRPr="00FC39DF">
        <w:rPr>
          <w:rFonts w:cstheme="minorHAnsi"/>
        </w:rPr>
        <w:t>).</w:t>
      </w:r>
    </w:p>
    <w:p w14:paraId="4846BC1B" w14:textId="77777777" w:rsidR="009727EE" w:rsidRPr="009727EE" w:rsidRDefault="009727EE" w:rsidP="008E65FD">
      <w:pPr>
        <w:rPr>
          <w:rFonts w:cstheme="minorHAnsi"/>
        </w:rPr>
      </w:pPr>
      <w:r w:rsidRPr="009727EE">
        <w:rPr>
          <w:rFonts w:cstheme="minorHAnsi"/>
          <w:b/>
        </w:rPr>
        <w:t>Načini izvođenja nastave prilagođeni su raznolikoj studentskoj populaciji, uključujući netradicionalne studente, izvanredne studente, studente starije životne dobi, podzastupljene</w:t>
      </w:r>
      <w:r>
        <w:rPr>
          <w:rStyle w:val="FootnoteReference"/>
          <w:rFonts w:cstheme="minorHAnsi"/>
          <w:b/>
        </w:rPr>
        <w:footnoteReference w:id="2"/>
      </w:r>
      <w:r w:rsidRPr="009727EE">
        <w:rPr>
          <w:rFonts w:cstheme="minorHAnsi"/>
          <w:b/>
        </w:rPr>
        <w:t xml:space="preserve"> i ranjive skupine</w:t>
      </w:r>
      <w:r>
        <w:rPr>
          <w:rStyle w:val="FootnoteReference"/>
          <w:rFonts w:cstheme="minorHAnsi"/>
          <w:b/>
        </w:rPr>
        <w:footnoteReference w:id="3"/>
      </w:r>
      <w:r w:rsidRPr="009727EE">
        <w:rPr>
          <w:rFonts w:cstheme="minorHAnsi"/>
        </w:rPr>
        <w:t xml:space="preserve">. Na primjer, zaposlenim studentima omogućuje se opravdanje izostanaka sa nastave do 20% obveze pohađanja nastave po predmetu </w:t>
      </w:r>
      <w:hyperlink r:id="rId306" w:history="1">
        <w:r w:rsidRPr="009727EE">
          <w:rPr>
            <w:rStyle w:val="Hyperlink"/>
            <w:rFonts w:cstheme="minorHAnsi"/>
          </w:rPr>
          <w:t>Odluka</w:t>
        </w:r>
      </w:hyperlink>
      <w:r w:rsidRPr="009727EE">
        <w:rPr>
          <w:rFonts w:cstheme="minorHAnsi"/>
        </w:rPr>
        <w:t xml:space="preserve">), a izvanrednim studentima koji rade pravdaju se svi izostanci s nastave pri čemu predmeti koji koriste specifične nastavne metode koji zahtijevaju neprekinuto praćenje nastave omogućuju studentima drugi izbor </w:t>
      </w:r>
      <w:r w:rsidRPr="00FC39DF">
        <w:rPr>
          <w:rFonts w:cstheme="minorHAnsi"/>
        </w:rPr>
        <w:t>(</w:t>
      </w:r>
      <w:hyperlink r:id="rId307" w:history="1">
        <w:r w:rsidRPr="00FC39DF">
          <w:rPr>
            <w:rStyle w:val="Hyperlink"/>
            <w:rFonts w:cstheme="minorHAnsi"/>
          </w:rPr>
          <w:t>Prilog E</w:t>
        </w:r>
      </w:hyperlink>
      <w:r w:rsidRPr="00FC39DF">
        <w:rPr>
          <w:rFonts w:cstheme="minorHAnsi"/>
        </w:rPr>
        <w:t>.)</w:t>
      </w:r>
      <w:r w:rsidRPr="009727EE">
        <w:rPr>
          <w:rFonts w:cstheme="minorHAnsi"/>
        </w:rPr>
        <w:t xml:space="preserve"> )(npr. izrada seminara i izlaganje pred drugima i sl.). Dodatno, posebni uvjeti studiranja predviđeni su i za studente s invaliditetom te studente kategorizirane sportaše (detaljnije opisano u </w:t>
      </w:r>
      <w:r w:rsidRPr="00FC39DF">
        <w:rPr>
          <w:rFonts w:cstheme="minorHAnsi"/>
        </w:rPr>
        <w:t>3.2.).</w:t>
      </w:r>
      <w:r w:rsidRPr="009727EE">
        <w:rPr>
          <w:rFonts w:cstheme="minorHAnsi"/>
        </w:rPr>
        <w:t xml:space="preserve"> Na stručnom diplomskom studiju Menadžment uočeno je kako veći dio studenata radi poslove na pola ili punom radnom vremenu te se slijedom istog nastava na tom studiju izvodi u potpunosti u poslijepodnevnim satima </w:t>
      </w:r>
      <w:hyperlink r:id="rId308" w:history="1">
        <w:r w:rsidRPr="009727EE">
          <w:rPr>
            <w:rStyle w:val="Hyperlink"/>
            <w:rFonts w:cstheme="minorHAnsi"/>
          </w:rPr>
          <w:t>(poveznica na raspored)</w:t>
        </w:r>
      </w:hyperlink>
      <w:r w:rsidRPr="009727EE">
        <w:rPr>
          <w:rFonts w:cstheme="minorHAnsi"/>
        </w:rPr>
        <w:t xml:space="preserve"> Također, specijalističke sveučilišne studije Menadžment zdravstvenih organizacija i Poslovna ekonomija kao i doktorski studij Ekonomija i poslovna ekonomija, upisuju polaznici koji već imaju radna mjesta i razvijene karijere te se raspored izvođenja nastave istom prilagođen na način da se u potpunosti izvodi u popodnevnim satima i/ili preko vikenda (petak popodne, subota do 16:00). </w:t>
      </w:r>
    </w:p>
    <w:p w14:paraId="5CAB24AF" w14:textId="77777777" w:rsidR="009727EE" w:rsidRPr="009727EE" w:rsidRDefault="009727EE" w:rsidP="008E65FD">
      <w:pPr>
        <w:rPr>
          <w:rFonts w:eastAsia="Tahoma" w:cstheme="minorHAnsi"/>
        </w:rPr>
      </w:pPr>
      <w:r w:rsidRPr="009727EE">
        <w:rPr>
          <w:rFonts w:cstheme="minorHAnsi"/>
        </w:rPr>
        <w:t xml:space="preserve">Fakultet osigurava </w:t>
      </w:r>
      <w:r w:rsidRPr="009727EE">
        <w:rPr>
          <w:rFonts w:cstheme="minorHAnsi"/>
          <w:b/>
        </w:rPr>
        <w:t>korištenje naprednih tehnologija s ciljem osuvremenjivanja nastave i postizanja predviđenih ishoda učenja.</w:t>
      </w:r>
      <w:r w:rsidRPr="009727EE">
        <w:rPr>
          <w:rFonts w:cstheme="minorHAnsi"/>
        </w:rPr>
        <w:t xml:space="preserve"> Nastava se izvodi u učionicama opremljenim računalima, projektorima i internetom, a Fakultet ima razvijenu informacijsko-komunikacijsku infrastrukturu. Uvođenjem sustava </w:t>
      </w:r>
      <w:r w:rsidRPr="009727EE">
        <w:rPr>
          <w:rFonts w:cstheme="minorHAnsi"/>
        </w:rPr>
        <w:lastRenderedPageBreak/>
        <w:t xml:space="preserve">za upravljanje učenjem (LMS) Moodle, značajno je olakšan pristup nastavnim materijalima i komunikacija između studenata i nastavnika, što dodatno potiče interaktivno učenje i olakšava administrativne procese. </w:t>
      </w:r>
      <w:r w:rsidRPr="009727EE">
        <w:rPr>
          <w:rFonts w:eastAsia="Tahoma" w:cstheme="minorHAnsi"/>
        </w:rPr>
        <w:t xml:space="preserve">Jedan od najčešće korištenih alata je platforma Moodle, koja se primjenjuje na brojnim predmetima, uključujući </w:t>
      </w:r>
      <w:r w:rsidRPr="009727EE">
        <w:rPr>
          <w:rFonts w:eastAsia="Tahoma" w:cstheme="minorHAnsi"/>
          <w:i/>
          <w:iCs/>
        </w:rPr>
        <w:t>Aktuarsku matematiku</w:t>
      </w:r>
      <w:r w:rsidRPr="009727EE">
        <w:rPr>
          <w:rFonts w:eastAsia="Tahoma" w:cstheme="minorHAnsi"/>
        </w:rPr>
        <w:t xml:space="preserve">, </w:t>
      </w:r>
      <w:r w:rsidRPr="009727EE">
        <w:rPr>
          <w:rFonts w:eastAsia="Tahoma" w:cstheme="minorHAnsi"/>
          <w:i/>
          <w:iCs/>
        </w:rPr>
        <w:t>Financijsko modeliranje</w:t>
      </w:r>
      <w:r w:rsidRPr="009727EE">
        <w:rPr>
          <w:rFonts w:eastAsia="Tahoma" w:cstheme="minorHAnsi"/>
        </w:rPr>
        <w:t xml:space="preserve">, </w:t>
      </w:r>
      <w:r w:rsidRPr="009727EE">
        <w:rPr>
          <w:rFonts w:eastAsia="Tahoma" w:cstheme="minorHAnsi"/>
          <w:i/>
          <w:iCs/>
        </w:rPr>
        <w:t>Metodičko optimiranje</w:t>
      </w:r>
      <w:r w:rsidRPr="009727EE">
        <w:rPr>
          <w:rFonts w:eastAsia="Tahoma" w:cstheme="minorHAnsi"/>
        </w:rPr>
        <w:t xml:space="preserve"> i </w:t>
      </w:r>
      <w:r w:rsidRPr="009727EE">
        <w:rPr>
          <w:rFonts w:eastAsia="Tahoma" w:cstheme="minorHAnsi"/>
          <w:i/>
          <w:iCs/>
        </w:rPr>
        <w:t>Osnove ekonomije</w:t>
      </w:r>
      <w:r w:rsidRPr="009727EE">
        <w:rPr>
          <w:rFonts w:eastAsia="Tahoma" w:cstheme="minorHAnsi"/>
        </w:rPr>
        <w:t>. Moodle omogućuje dijeljenje nastavnih materijala, provođenje online testova, praćenje aktivnosti studenata te interakciju između studenata i nastavnika.</w:t>
      </w:r>
    </w:p>
    <w:p w14:paraId="2CAB355A" w14:textId="77777777" w:rsidR="009727EE" w:rsidRPr="009727EE" w:rsidRDefault="009727EE" w:rsidP="008E65FD">
      <w:pPr>
        <w:rPr>
          <w:rFonts w:eastAsia="Tahoma" w:cstheme="minorHAnsi"/>
        </w:rPr>
      </w:pPr>
      <w:r w:rsidRPr="009727EE">
        <w:rPr>
          <w:rFonts w:eastAsia="Tahoma" w:cstheme="minorHAnsi"/>
        </w:rPr>
        <w:t xml:space="preserve">Statistički softver SPSS koristi se na predmetu </w:t>
      </w:r>
      <w:r w:rsidRPr="009727EE">
        <w:rPr>
          <w:rFonts w:eastAsia="Tahoma" w:cstheme="minorHAnsi"/>
          <w:i/>
          <w:iCs/>
        </w:rPr>
        <w:t>Statističke metode</w:t>
      </w:r>
      <w:r w:rsidRPr="009727EE">
        <w:rPr>
          <w:rFonts w:eastAsia="Tahoma" w:cstheme="minorHAnsi"/>
        </w:rPr>
        <w:t xml:space="preserve"> za analizu podataka i provođenje statističkih analiza. Osim toga, na predmetima koji zahtijevaju simulaciju i modeliranje, poput </w:t>
      </w:r>
      <w:r w:rsidRPr="009727EE">
        <w:rPr>
          <w:rFonts w:eastAsia="Tahoma" w:cstheme="minorHAnsi"/>
          <w:i/>
          <w:iCs/>
        </w:rPr>
        <w:t>Simulacije poslovnih procesa</w:t>
      </w:r>
      <w:r w:rsidRPr="009727EE">
        <w:rPr>
          <w:rFonts w:eastAsia="Tahoma" w:cstheme="minorHAnsi"/>
        </w:rPr>
        <w:t xml:space="preserve"> i </w:t>
      </w:r>
      <w:r w:rsidRPr="009727EE">
        <w:rPr>
          <w:rFonts w:eastAsia="Tahoma" w:cstheme="minorHAnsi"/>
          <w:i/>
          <w:iCs/>
        </w:rPr>
        <w:t>Menadžment informatičkih projekata</w:t>
      </w:r>
      <w:r w:rsidRPr="009727EE">
        <w:rPr>
          <w:rFonts w:eastAsia="Tahoma" w:cstheme="minorHAnsi"/>
        </w:rPr>
        <w:t xml:space="preserve">, koriste se softveri poput </w:t>
      </w:r>
      <w:r w:rsidRPr="009727EE">
        <w:rPr>
          <w:rFonts w:eastAsia="Tahoma" w:cstheme="minorHAnsi"/>
          <w:i/>
          <w:iCs/>
        </w:rPr>
        <w:t>PowerSim</w:t>
      </w:r>
      <w:r w:rsidRPr="009727EE">
        <w:rPr>
          <w:rFonts w:eastAsia="Tahoma" w:cstheme="minorHAnsi"/>
        </w:rPr>
        <w:t xml:space="preserve"> i </w:t>
      </w:r>
      <w:r w:rsidRPr="009727EE">
        <w:rPr>
          <w:rFonts w:eastAsia="Tahoma" w:cstheme="minorHAnsi"/>
          <w:i/>
          <w:iCs/>
        </w:rPr>
        <w:t>Jira</w:t>
      </w:r>
      <w:r w:rsidRPr="009727EE">
        <w:rPr>
          <w:rFonts w:eastAsia="Tahoma" w:cstheme="minorHAnsi"/>
        </w:rPr>
        <w:t xml:space="preserve">. Na predmetu </w:t>
      </w:r>
      <w:r w:rsidRPr="009727EE">
        <w:rPr>
          <w:rFonts w:eastAsia="Tahoma" w:cstheme="minorHAnsi"/>
          <w:i/>
          <w:iCs/>
        </w:rPr>
        <w:t>Višedimenzijski informacijski sustavi</w:t>
      </w:r>
      <w:r w:rsidRPr="009727EE">
        <w:rPr>
          <w:rFonts w:eastAsia="Tahoma" w:cstheme="minorHAnsi"/>
        </w:rPr>
        <w:t xml:space="preserve"> koriste se </w:t>
      </w:r>
      <w:r w:rsidRPr="009727EE">
        <w:rPr>
          <w:rFonts w:eastAsia="Tahoma" w:cstheme="minorHAnsi"/>
          <w:i/>
          <w:iCs/>
        </w:rPr>
        <w:t>SQL Server</w:t>
      </w:r>
      <w:r w:rsidRPr="009727EE">
        <w:rPr>
          <w:rFonts w:eastAsia="Tahoma" w:cstheme="minorHAnsi"/>
        </w:rPr>
        <w:t xml:space="preserve">, </w:t>
      </w:r>
      <w:r w:rsidRPr="009727EE">
        <w:rPr>
          <w:rFonts w:eastAsia="Tahoma" w:cstheme="minorHAnsi"/>
          <w:i/>
          <w:iCs/>
        </w:rPr>
        <w:t>Tableau</w:t>
      </w:r>
      <w:r w:rsidRPr="009727EE">
        <w:rPr>
          <w:rFonts w:eastAsia="Tahoma" w:cstheme="minorHAnsi"/>
        </w:rPr>
        <w:t xml:space="preserve">, i </w:t>
      </w:r>
      <w:r w:rsidRPr="009727EE">
        <w:rPr>
          <w:rFonts w:eastAsia="Tahoma" w:cstheme="minorHAnsi"/>
          <w:i/>
          <w:iCs/>
        </w:rPr>
        <w:t>SAP Crystal Reports</w:t>
      </w:r>
      <w:r w:rsidRPr="009727EE">
        <w:rPr>
          <w:rFonts w:eastAsia="Tahoma" w:cstheme="minorHAnsi"/>
        </w:rPr>
        <w:t xml:space="preserve"> za analizu podataka i izradu izvješća.</w:t>
      </w:r>
    </w:p>
    <w:p w14:paraId="3F2A8720" w14:textId="77777777" w:rsidR="009727EE" w:rsidRPr="009727EE" w:rsidRDefault="009727EE" w:rsidP="008E65FD">
      <w:pPr>
        <w:rPr>
          <w:rFonts w:eastAsia="Tahoma" w:cstheme="minorHAnsi"/>
        </w:rPr>
      </w:pPr>
      <w:r w:rsidRPr="009727EE">
        <w:rPr>
          <w:rFonts w:eastAsia="Tahoma" w:cstheme="minorHAnsi"/>
        </w:rPr>
        <w:t xml:space="preserve">Nastavnici također koriste generativne AI alate. Na predmetu </w:t>
      </w:r>
      <w:r w:rsidRPr="009727EE">
        <w:rPr>
          <w:rFonts w:eastAsia="Tahoma" w:cstheme="minorHAnsi"/>
          <w:i/>
          <w:iCs/>
        </w:rPr>
        <w:t>Osnove informatike</w:t>
      </w:r>
      <w:r w:rsidRPr="009727EE">
        <w:rPr>
          <w:rFonts w:eastAsia="Tahoma" w:cstheme="minorHAnsi"/>
        </w:rPr>
        <w:t xml:space="preserve"> koriste se ovi alati za izradu zadataka i tekstova, dok se </w:t>
      </w:r>
      <w:r w:rsidRPr="009727EE">
        <w:rPr>
          <w:rFonts w:eastAsia="Tahoma" w:cstheme="minorHAnsi"/>
          <w:i/>
          <w:iCs/>
        </w:rPr>
        <w:t>ChatGPT</w:t>
      </w:r>
      <w:r w:rsidRPr="009727EE">
        <w:rPr>
          <w:rFonts w:eastAsia="Tahoma" w:cstheme="minorHAnsi"/>
        </w:rPr>
        <w:t xml:space="preserve"> primjenjuje za generiranje scenarija za rad studenata na pojedinim predmetima. Kvizovi i interaktivni alati, poput </w:t>
      </w:r>
      <w:r w:rsidRPr="009727EE">
        <w:rPr>
          <w:rFonts w:eastAsia="Tahoma" w:cstheme="minorHAnsi"/>
          <w:i/>
          <w:iCs/>
        </w:rPr>
        <w:t>Kahoota</w:t>
      </w:r>
      <w:r w:rsidRPr="009727EE">
        <w:rPr>
          <w:rFonts w:eastAsia="Tahoma" w:cstheme="minorHAnsi"/>
        </w:rPr>
        <w:t xml:space="preserve"> i </w:t>
      </w:r>
      <w:r w:rsidRPr="009727EE">
        <w:rPr>
          <w:rFonts w:eastAsia="Tahoma" w:cstheme="minorHAnsi"/>
          <w:i/>
          <w:iCs/>
        </w:rPr>
        <w:t>Quizleta</w:t>
      </w:r>
      <w:r w:rsidRPr="009727EE">
        <w:rPr>
          <w:rFonts w:eastAsia="Tahoma" w:cstheme="minorHAnsi"/>
        </w:rPr>
        <w:t xml:space="preserve">, koriste se na predmetima poput </w:t>
      </w:r>
      <w:r w:rsidRPr="009727EE">
        <w:rPr>
          <w:rFonts w:eastAsia="Tahoma" w:cstheme="minorHAnsi"/>
          <w:i/>
          <w:iCs/>
        </w:rPr>
        <w:t>Mikroekonomije</w:t>
      </w:r>
      <w:r w:rsidRPr="009727EE">
        <w:rPr>
          <w:rFonts w:eastAsia="Tahoma" w:cstheme="minorHAnsi"/>
        </w:rPr>
        <w:t xml:space="preserve"> i </w:t>
      </w:r>
      <w:r w:rsidRPr="009727EE">
        <w:rPr>
          <w:rFonts w:eastAsia="Tahoma" w:cstheme="minorHAnsi"/>
          <w:i/>
          <w:iCs/>
        </w:rPr>
        <w:t>Osnova ekonomije</w:t>
      </w:r>
      <w:r w:rsidRPr="009727EE">
        <w:rPr>
          <w:rFonts w:eastAsia="Tahoma" w:cstheme="minorHAnsi"/>
        </w:rPr>
        <w:t xml:space="preserve"> za provjeru znanja na interaktivan i zabavan način.</w:t>
      </w:r>
    </w:p>
    <w:p w14:paraId="5D8EB0C3" w14:textId="77777777" w:rsidR="009727EE" w:rsidRPr="009727EE" w:rsidRDefault="009727EE" w:rsidP="008E65FD">
      <w:pPr>
        <w:rPr>
          <w:rFonts w:eastAsia="Tahoma" w:cstheme="minorHAnsi"/>
        </w:rPr>
      </w:pPr>
      <w:r w:rsidRPr="009727EE">
        <w:rPr>
          <w:rFonts w:eastAsia="Tahoma" w:cstheme="minorHAnsi"/>
        </w:rPr>
        <w:t xml:space="preserve">Na tehničkim predmetima, poput </w:t>
      </w:r>
      <w:r w:rsidRPr="009727EE">
        <w:rPr>
          <w:rFonts w:eastAsia="Tahoma" w:cstheme="minorHAnsi"/>
          <w:i/>
          <w:iCs/>
        </w:rPr>
        <w:t>Uvod u programiranje</w:t>
      </w:r>
      <w:r w:rsidRPr="009727EE">
        <w:rPr>
          <w:rFonts w:eastAsia="Tahoma" w:cstheme="minorHAnsi"/>
        </w:rPr>
        <w:t xml:space="preserve">, studenti rade s programskim jezikom </w:t>
      </w:r>
      <w:r w:rsidRPr="009727EE">
        <w:rPr>
          <w:rFonts w:eastAsia="Tahoma" w:cstheme="minorHAnsi"/>
          <w:i/>
          <w:iCs/>
        </w:rPr>
        <w:t>Python</w:t>
      </w:r>
      <w:r w:rsidRPr="009727EE">
        <w:rPr>
          <w:rFonts w:eastAsia="Tahoma" w:cstheme="minorHAnsi"/>
        </w:rPr>
        <w:t xml:space="preserve">, dok se na predmetima kao što su </w:t>
      </w:r>
      <w:r w:rsidRPr="009727EE">
        <w:rPr>
          <w:rFonts w:eastAsia="Tahoma" w:cstheme="minorHAnsi"/>
          <w:i/>
          <w:iCs/>
        </w:rPr>
        <w:t>ERP sustavi</w:t>
      </w:r>
      <w:r w:rsidRPr="009727EE">
        <w:rPr>
          <w:rFonts w:eastAsia="Tahoma" w:cstheme="minorHAnsi"/>
        </w:rPr>
        <w:t xml:space="preserve"> koriste specifični alati poput </w:t>
      </w:r>
      <w:r w:rsidRPr="009727EE">
        <w:rPr>
          <w:rFonts w:eastAsia="Tahoma" w:cstheme="minorHAnsi"/>
          <w:i/>
          <w:iCs/>
        </w:rPr>
        <w:t>Aris Express</w:t>
      </w:r>
      <w:r w:rsidRPr="009727EE">
        <w:rPr>
          <w:rFonts w:eastAsia="Tahoma" w:cstheme="minorHAnsi"/>
        </w:rPr>
        <w:t xml:space="preserve">. Na predmetu </w:t>
      </w:r>
      <w:r w:rsidRPr="009727EE">
        <w:rPr>
          <w:rFonts w:eastAsia="Tahoma" w:cstheme="minorHAnsi"/>
          <w:i/>
          <w:iCs/>
        </w:rPr>
        <w:t>E-business</w:t>
      </w:r>
      <w:r w:rsidRPr="009727EE">
        <w:rPr>
          <w:rFonts w:eastAsia="Tahoma" w:cstheme="minorHAnsi"/>
        </w:rPr>
        <w:t xml:space="preserve"> primjenjuju se alati poput </w:t>
      </w:r>
      <w:r w:rsidRPr="009727EE">
        <w:rPr>
          <w:rFonts w:eastAsia="Tahoma" w:cstheme="minorHAnsi"/>
          <w:i/>
          <w:iCs/>
        </w:rPr>
        <w:t>Microsoft Web Expression Studio</w:t>
      </w:r>
      <w:r w:rsidRPr="009727EE">
        <w:rPr>
          <w:rFonts w:eastAsia="Tahoma" w:cstheme="minorHAnsi"/>
        </w:rPr>
        <w:t xml:space="preserve"> i </w:t>
      </w:r>
      <w:r w:rsidRPr="009727EE">
        <w:rPr>
          <w:rFonts w:eastAsia="Tahoma" w:cstheme="minorHAnsi"/>
          <w:i/>
          <w:iCs/>
        </w:rPr>
        <w:t>Google Analytics</w:t>
      </w:r>
      <w:r w:rsidRPr="009727EE">
        <w:rPr>
          <w:rFonts w:eastAsia="Tahoma" w:cstheme="minorHAnsi"/>
        </w:rPr>
        <w:t xml:space="preserve"> za praćenje i analizu internetskih podataka.</w:t>
      </w:r>
    </w:p>
    <w:p w14:paraId="46201663" w14:textId="77777777" w:rsidR="009727EE" w:rsidRPr="009727EE" w:rsidRDefault="009727EE" w:rsidP="008E65FD">
      <w:pPr>
        <w:rPr>
          <w:rFonts w:cstheme="minorHAnsi"/>
        </w:rPr>
      </w:pPr>
      <w:r w:rsidRPr="009727EE">
        <w:rPr>
          <w:rFonts w:eastAsia="Tahoma" w:cstheme="minorHAnsi"/>
        </w:rPr>
        <w:t xml:space="preserve">Također, na jezičnim predmetima poput </w:t>
      </w:r>
      <w:r w:rsidRPr="009727EE">
        <w:rPr>
          <w:rFonts w:eastAsia="Tahoma" w:cstheme="minorHAnsi"/>
          <w:i/>
          <w:iCs/>
        </w:rPr>
        <w:t>Engleskog jezika u ekonomiji</w:t>
      </w:r>
      <w:r w:rsidRPr="009727EE">
        <w:rPr>
          <w:rFonts w:eastAsia="Tahoma" w:cstheme="minorHAnsi"/>
        </w:rPr>
        <w:t xml:space="preserve"> i </w:t>
      </w:r>
      <w:r w:rsidRPr="009727EE">
        <w:rPr>
          <w:rFonts w:eastAsia="Tahoma" w:cstheme="minorHAnsi"/>
          <w:i/>
          <w:iCs/>
        </w:rPr>
        <w:t>Engleskog jezika u turizmu</w:t>
      </w:r>
      <w:r w:rsidRPr="009727EE">
        <w:rPr>
          <w:rFonts w:eastAsia="Tahoma" w:cstheme="minorHAnsi"/>
        </w:rPr>
        <w:t xml:space="preserve">, koristi se alat </w:t>
      </w:r>
      <w:r w:rsidRPr="009727EE">
        <w:rPr>
          <w:rFonts w:eastAsia="Tahoma" w:cstheme="minorHAnsi"/>
          <w:i/>
          <w:iCs/>
        </w:rPr>
        <w:t>Sketch Engine</w:t>
      </w:r>
      <w:r w:rsidRPr="009727EE">
        <w:rPr>
          <w:rFonts w:eastAsia="Tahoma" w:cstheme="minorHAnsi"/>
        </w:rPr>
        <w:t xml:space="preserve"> za pripremu jezičnih zadataka. Sve ove tehnologije pridonose modernizaciji nastavnog procesa, omogućuju bolju interakciju sa studentima i pomažu u učinkovitijem postizanju obrazovnih ciljeva.</w:t>
      </w:r>
      <w:r w:rsidRPr="009727EE">
        <w:rPr>
          <w:rFonts w:cstheme="minorHAnsi"/>
        </w:rPr>
        <w:t xml:space="preserve"> </w:t>
      </w:r>
    </w:p>
    <w:p w14:paraId="58079CDE" w14:textId="77777777" w:rsidR="009727EE" w:rsidRPr="009727EE" w:rsidRDefault="009727EE" w:rsidP="008E65FD">
      <w:pPr>
        <w:rPr>
          <w:rFonts w:cstheme="minorHAnsi"/>
        </w:rPr>
      </w:pPr>
      <w:r w:rsidRPr="009727EE">
        <w:rPr>
          <w:rFonts w:cstheme="minorHAnsi"/>
        </w:rPr>
        <w:t xml:space="preserve">S početkom nove ak.g. prelazi se na sustav Merlin koji daje dodatne mogućnosti  i optimizacije rada s obzirom na povezanost sa sustavom ISVU. </w:t>
      </w:r>
    </w:p>
    <w:p w14:paraId="3719E6BC" w14:textId="77777777" w:rsidR="00E613D4" w:rsidRPr="00E613D4" w:rsidRDefault="0060094C" w:rsidP="00844E41">
      <w:pPr>
        <w:pStyle w:val="ListParagraph"/>
        <w:numPr>
          <w:ilvl w:val="1"/>
          <w:numId w:val="129"/>
        </w:numPr>
        <w:spacing w:before="240"/>
        <w:ind w:left="567"/>
        <w:rPr>
          <w:sz w:val="28"/>
          <w:szCs w:val="28"/>
        </w:rPr>
      </w:pPr>
      <w:r w:rsidRPr="006F4874">
        <w:rPr>
          <w:sz w:val="28"/>
          <w:szCs w:val="28"/>
        </w:rPr>
        <w:t>Vrednovanje i ocjenjivanje objektivno je i dosljedno te osigurava postizanje svih predviđenih ishoda učenja.</w:t>
      </w:r>
    </w:p>
    <w:p w14:paraId="77B59E53" w14:textId="0D02B0D5" w:rsidR="009727EE" w:rsidRPr="009727EE" w:rsidRDefault="009727EE" w:rsidP="008E65FD">
      <w:pPr>
        <w:tabs>
          <w:tab w:val="center" w:pos="1108"/>
          <w:tab w:val="center" w:pos="2386"/>
          <w:tab w:val="center" w:pos="3685"/>
          <w:tab w:val="center" w:pos="4733"/>
          <w:tab w:val="center" w:pos="5468"/>
          <w:tab w:val="center" w:pos="6389"/>
          <w:tab w:val="center" w:pos="7651"/>
          <w:tab w:val="right" w:pos="9156"/>
        </w:tabs>
        <w:spacing w:line="249" w:lineRule="auto"/>
        <w:rPr>
          <w:rFonts w:ascii="Calibri" w:eastAsia="Calibri" w:hAnsi="Calibri" w:cs="Calibri"/>
          <w:color w:val="000000"/>
        </w:rPr>
      </w:pPr>
      <w:r w:rsidRPr="009727EE">
        <w:rPr>
          <w:b/>
        </w:rPr>
        <w:t xml:space="preserve">Kriteriji i metode vrednovanja i ocjenjivanja jasni su i objavljeni prije početka izvođenja pojedinih predmeta i studenti su s njima upoznati. </w:t>
      </w:r>
      <w:r w:rsidRPr="009727EE">
        <w:rPr>
          <w:rFonts w:ascii="Calibri" w:eastAsia="Calibri" w:hAnsi="Calibri" w:cs="Calibri"/>
          <w:color w:val="000000" w:themeColor="text1"/>
        </w:rPr>
        <w:t xml:space="preserve">Načini izvođenja nastave, metode vrednovanja i ocjenjivanja, provedbe provjere znanja i žalbe na ocjene dobivene na provjerama znanja definirani su Statutom Fakulteta </w:t>
      </w:r>
      <w:hyperlink r:id="rId309" w:history="1">
        <w:hyperlink r:id="rId310" w:history="1">
          <w:r w:rsidRPr="009727EE">
            <w:rPr>
              <w:rStyle w:val="Hyperlink"/>
              <w:rFonts w:ascii="Calibri" w:eastAsia="Calibri" w:hAnsi="Calibri" w:cs="Calibri"/>
            </w:rPr>
            <w:t>(web stranica Fakulteta)</w:t>
          </w:r>
        </w:hyperlink>
      </w:hyperlink>
      <w:r w:rsidRPr="009727EE">
        <w:rPr>
          <w:rFonts w:ascii="Calibri" w:eastAsia="Calibri" w:hAnsi="Calibri" w:cs="Calibri"/>
          <w:color w:val="000000" w:themeColor="text1"/>
        </w:rPr>
        <w:t xml:space="preserve">, </w:t>
      </w:r>
      <w:hyperlink r:id="rId311" w:history="1">
        <w:r w:rsidRPr="009727EE">
          <w:rPr>
            <w:rStyle w:val="Hyperlink"/>
            <w:rFonts w:ascii="Calibri" w:eastAsia="Calibri" w:hAnsi="Calibri" w:cs="Calibri"/>
          </w:rPr>
          <w:t>Pravilnikom o studijima i sustavu studiranja na prijediplomskim i diplomskim studijima</w:t>
        </w:r>
      </w:hyperlink>
      <w:r w:rsidRPr="009727EE">
        <w:rPr>
          <w:rStyle w:val="Hyperlink"/>
          <w:rFonts w:ascii="Calibri" w:eastAsia="Calibri" w:hAnsi="Calibri" w:cs="Calibri"/>
        </w:rPr>
        <w:t xml:space="preserve"> </w:t>
      </w:r>
      <w:r w:rsidRPr="009727EE">
        <w:rPr>
          <w:rFonts w:ascii="Calibri" w:eastAsia="Calibri" w:hAnsi="Calibri" w:cs="Calibri"/>
          <w:color w:val="000000" w:themeColor="text1"/>
        </w:rPr>
        <w:t>i (</w:t>
      </w:r>
      <w:hyperlink r:id="rId312" w:history="1">
        <w:r w:rsidRPr="009727EE">
          <w:rPr>
            <w:rStyle w:val="Hyperlink"/>
            <w:rFonts w:ascii="Calibri" w:eastAsia="Calibri" w:hAnsi="Calibri" w:cs="Calibri"/>
          </w:rPr>
          <w:t>Pravilnik o studijima i sustavu studiranja Sveučilišta u Splitu</w:t>
        </w:r>
      </w:hyperlink>
      <w:r w:rsidRPr="009727EE">
        <w:rPr>
          <w:rFonts w:ascii="Calibri" w:eastAsia="Calibri" w:hAnsi="Calibri" w:cs="Calibri"/>
        </w:rPr>
        <w:t>).</w:t>
      </w:r>
      <w:r w:rsidRPr="009727EE">
        <w:rPr>
          <w:rFonts w:ascii="Calibri" w:eastAsia="Calibri" w:hAnsi="Calibri" w:cs="Calibri"/>
          <w:color w:val="000000" w:themeColor="text1"/>
        </w:rPr>
        <w:t xml:space="preserve">Na mrežnim stranicama </w:t>
      </w:r>
      <w:r w:rsidRPr="004535D8">
        <w:tab/>
      </w:r>
      <w:r w:rsidRPr="009727EE">
        <w:rPr>
          <w:rFonts w:ascii="Calibri" w:eastAsia="Calibri" w:hAnsi="Calibri" w:cs="Calibri"/>
          <w:color w:val="000000" w:themeColor="text1"/>
        </w:rPr>
        <w:t xml:space="preserve">Fakulteta javno su objavljeni izvedbeni </w:t>
      </w:r>
      <w:r w:rsidRPr="004535D8">
        <w:tab/>
      </w:r>
      <w:r w:rsidRPr="009727EE">
        <w:rPr>
          <w:rFonts w:ascii="Calibri" w:eastAsia="Calibri" w:hAnsi="Calibri" w:cs="Calibri"/>
          <w:color w:val="000000" w:themeColor="text1"/>
        </w:rPr>
        <w:t xml:space="preserve">planovi </w:t>
      </w:r>
      <w:r w:rsidRPr="00386010">
        <w:t>(</w:t>
      </w:r>
      <w:hyperlink r:id="rId313" w:history="1">
        <w:r w:rsidRPr="00386010">
          <w:rPr>
            <w:rStyle w:val="Hyperlink"/>
          </w:rPr>
          <w:t>web stranica Fakulteta</w:t>
        </w:r>
      </w:hyperlink>
      <w:r w:rsidRPr="009F7C9E">
        <w:rPr>
          <w:rStyle w:val="Hyperlink"/>
        </w:rPr>
        <w:t>)</w:t>
      </w:r>
      <w:r w:rsidRPr="009727EE">
        <w:rPr>
          <w:rFonts w:ascii="Calibri" w:eastAsia="Calibri" w:hAnsi="Calibri" w:cs="Calibri"/>
          <w:color w:val="000000" w:themeColor="text1"/>
        </w:rPr>
        <w:t xml:space="preserve"> svih predmeta na svim studijskim programima koji se izvode na Fakultetu, a kojima su definirane sve obveze studenata po pojedinom predmetu, uključujući i način ocjenjivanja, odnosno vrednovanja rada studenata tijekom nastave i na završnom ispitu, kao i kriteriji za pristupanje provjeri znanja i ocjenjivanje. S kriterijima i metodama vrednovanja ocjenjivanja nastavnici studente upoznaju na početku izvedbe pojedinog predmeta te su isti objavljeni i na Moodleu svakog pojedinog predmeta. </w:t>
      </w:r>
    </w:p>
    <w:p w14:paraId="0D87C2CD" w14:textId="77777777" w:rsidR="009727EE" w:rsidRPr="009727EE" w:rsidRDefault="009727EE" w:rsidP="008E65FD">
      <w:pPr>
        <w:rPr>
          <w:b/>
        </w:rPr>
      </w:pPr>
      <w:r w:rsidRPr="009727EE">
        <w:rPr>
          <w:b/>
        </w:rPr>
        <w:t xml:space="preserve">Kriteriji i metode vrednovanja i ocjenjivanja usklađeni su s korištenim nastavnim metodama i predviđenim ishodima učenja. Provode se dosljedno i objektivno. Uspostavljeni su mehanizmi kojima se osigurava objektivnost i pouzdanosti vrednovanja i ocjenjivanja. </w:t>
      </w:r>
    </w:p>
    <w:p w14:paraId="2A0B923D" w14:textId="7D2AD21A" w:rsidR="009727EE" w:rsidRPr="00FC39DF" w:rsidRDefault="009727EE" w:rsidP="00FC39DF">
      <w:r w:rsidRPr="009727EE">
        <w:rPr>
          <w:rFonts w:ascii="Calibri" w:eastAsia="Calibri" w:hAnsi="Calibri" w:cs="Calibri"/>
          <w:color w:val="000000"/>
        </w:rPr>
        <w:t xml:space="preserve">Stečeni ishodi učenja studenata na pojedinom predmetu provjeravaju se i ocjenjuju tijekom semestra, kroz kolokvije, testove, projektne zadatke, seminarske radove, prezentacije, samoevaluacijske testove </w:t>
      </w:r>
      <w:r w:rsidRPr="009727EE">
        <w:rPr>
          <w:rFonts w:ascii="Calibri" w:eastAsia="Calibri" w:hAnsi="Calibri" w:cs="Calibri"/>
          <w:color w:val="000000"/>
        </w:rPr>
        <w:lastRenderedPageBreak/>
        <w:t xml:space="preserve">i ostale oblike provjere znanja propisane izvedbenim planom predmeta, a konačna ocjena se utvrđuje na ispitu. </w:t>
      </w:r>
      <w:r w:rsidRPr="009727EE">
        <w:rPr>
          <w:rFonts w:ascii="Calibri" w:eastAsia="Calibri" w:hAnsi="Calibri" w:cs="Calibri"/>
          <w:color w:val="000000" w:themeColor="text1"/>
        </w:rPr>
        <w:t xml:space="preserve">Za ishode učenja svih predmeta, nastavnici su izradili </w:t>
      </w:r>
      <w:hyperlink r:id="rId314" w:history="1">
        <w:r w:rsidRPr="009727EE">
          <w:rPr>
            <w:rStyle w:val="Hyperlink"/>
            <w:rFonts w:ascii="Calibri" w:eastAsia="Calibri" w:hAnsi="Calibri" w:cs="Calibri"/>
            <w:b/>
            <w:bCs/>
          </w:rPr>
          <w:t>Matrice konstruktivnog poravnanja</w:t>
        </w:r>
      </w:hyperlink>
      <w:r w:rsidR="00FC39DF">
        <w:t xml:space="preserve"> </w:t>
      </w:r>
      <w:r w:rsidRPr="004535D8">
        <w:t xml:space="preserve">koje </w:t>
      </w:r>
      <w:r w:rsidRPr="009727EE">
        <w:rPr>
          <w:rFonts w:ascii="Calibri" w:eastAsia="Calibri" w:hAnsi="Calibri" w:cs="Calibri"/>
          <w:color w:val="000000" w:themeColor="text1"/>
        </w:rPr>
        <w:t>se, sukladno izmjenama i ažuriranjima izvedbenih planova predmeta, nadopunjuju i izmjenjuju. Svi ishodi učenja, kako pojedinih predmeta, tako i studijskih programa, su usklađeni s adekvatnim nastavnim metodama, a sami studenti su upoznati s načinom njihova vrednovanja, koje se provodi dosljedno i objektivno. U svrhu izrade navedenih matrica, veći je broj nastavnika pohađao seminare AZVO-a u Splitu i Zagrebu posvećene ishodima učenja, izradi matrice konstruktivnog poravnanja, studentu orijentiranom poučavanju, ispitivanju i ocjenjivanju usvojenih ishoda učenja.</w:t>
      </w:r>
    </w:p>
    <w:p w14:paraId="2F61B369" w14:textId="055D33C1" w:rsidR="009727EE" w:rsidRPr="00FC39DF" w:rsidRDefault="009727EE" w:rsidP="00FC39DF">
      <w:pPr>
        <w:spacing w:line="249" w:lineRule="auto"/>
        <w:ind w:right="15"/>
        <w:rPr>
          <w:rFonts w:ascii="Calibri" w:eastAsia="Calibri" w:hAnsi="Calibri" w:cs="Calibri"/>
          <w:color w:val="000000"/>
        </w:rPr>
      </w:pPr>
      <w:r w:rsidRPr="009727EE">
        <w:rPr>
          <w:rFonts w:ascii="Calibri" w:eastAsia="Calibri" w:hAnsi="Calibri" w:cs="Calibri"/>
          <w:color w:val="000000" w:themeColor="text1"/>
        </w:rPr>
        <w:t xml:space="preserve">Studenti za polaganje predmeta imaju ukupni </w:t>
      </w:r>
      <w:r w:rsidRPr="009727EE">
        <w:rPr>
          <w:rFonts w:ascii="Calibri" w:eastAsia="Calibri" w:hAnsi="Calibri" w:cs="Calibri"/>
          <w:b/>
          <w:bCs/>
          <w:color w:val="000000" w:themeColor="text1"/>
        </w:rPr>
        <w:t>četiri redovna ispitna termina</w:t>
      </w:r>
      <w:r w:rsidRPr="009727EE">
        <w:rPr>
          <w:rFonts w:ascii="Calibri" w:eastAsia="Calibri" w:hAnsi="Calibri" w:cs="Calibri"/>
          <w:color w:val="000000" w:themeColor="text1"/>
        </w:rPr>
        <w:t xml:space="preserve"> i to nakon završetka svakog semestra dva ispitna termina (za predmete tog semestra) te dva ispitna termina u jesenskom ispitnom roku za predmete ljetnog semestra, odnosno po jedan dodatni termin u ljetnom i jesenskom roku za predmete zimskog semestra. Izuzev redovitih ispitnih rokova, studentima se omogućuje i izvanredni ispitni rok (dekanski rok) koji se organizira uz posebnu odluku Fakultetskog vijeća, nakon održanog jesenskog ispitnog roka (sukladno odredbama Pravilnika o studijima i sustavu studiranja na prijediplomskim i diplomskim studijima Ekonomskog fakulteta u Splitu) . Na izvanrednom ispitnom roku studenti mogu prijaviti samo jedan ispit koji mogu (a) polagati na dekanskom roku, (b) zatražiti upis ranije ostvarene ocjene na predmetu koja nije pravodobno upisana ili (c) zatražiti upis ostvarene ocjene na ispitu iz predmeta koji je ranije položen putem kolokvija, a u 2. jesenskom roku je položen predmet koji je bio uvjet za njegovo polaganje (vezani predmet). Svi ispitni termini su jasno definirani kalendarom nastavnih aktivnosti (</w:t>
      </w:r>
      <w:hyperlink r:id="rId315" w:history="1">
        <w:r w:rsidRPr="009727EE">
          <w:rPr>
            <w:rStyle w:val="Hyperlink"/>
            <w:rFonts w:ascii="Calibri" w:eastAsia="Calibri" w:hAnsi="Calibri" w:cs="Calibri"/>
          </w:rPr>
          <w:t>web stranica Fakulteta</w:t>
        </w:r>
      </w:hyperlink>
      <w:r w:rsidRPr="009727EE">
        <w:rPr>
          <w:rStyle w:val="Hyperlink"/>
          <w:rFonts w:ascii="Calibri" w:eastAsia="Calibri" w:hAnsi="Calibri" w:cs="Calibri"/>
        </w:rPr>
        <w:t>)</w:t>
      </w:r>
      <w:r w:rsidRPr="009727EE">
        <w:rPr>
          <w:rFonts w:ascii="Calibri" w:eastAsia="Calibri" w:hAnsi="Calibri" w:cs="Calibri"/>
          <w:color w:val="000000" w:themeColor="text1"/>
        </w:rPr>
        <w:t xml:space="preserve"> kojeg usvaja Fakultetsko vijeće, a koji se javno objavljuje prije </w:t>
      </w:r>
      <w:r w:rsidRPr="009727EE">
        <w:rPr>
          <w:rFonts w:ascii="Calibri" w:eastAsia="Calibri" w:hAnsi="Calibri" w:cs="Calibri"/>
        </w:rPr>
        <w:t xml:space="preserve">početka akademske godine. </w:t>
      </w:r>
      <w:r w:rsidRPr="009727EE">
        <w:rPr>
          <w:rFonts w:ascii="Calibri" w:eastAsia="Calibri" w:hAnsi="Calibri" w:cs="Calibri"/>
          <w:color w:val="000000" w:themeColor="text1"/>
        </w:rPr>
        <w:t>Za svaki ispitni rok izrađuje se detaljan raspored termina svih ispita po danima, satima i dvoranama (</w:t>
      </w:r>
      <w:hyperlink r:id="rId316" w:history="1">
        <w:r w:rsidRPr="009727EE">
          <w:rPr>
            <w:rStyle w:val="Hyperlink"/>
            <w:rFonts w:ascii="Calibri" w:eastAsia="Calibri" w:hAnsi="Calibri" w:cs="Calibri"/>
          </w:rPr>
          <w:t>web stranica Fakulteta</w:t>
        </w:r>
      </w:hyperlink>
      <w:r w:rsidRPr="009727EE">
        <w:rPr>
          <w:rStyle w:val="Hyperlink"/>
          <w:rFonts w:ascii="Calibri" w:eastAsia="Calibri" w:hAnsi="Calibri" w:cs="Calibri"/>
        </w:rPr>
        <w:t>)</w:t>
      </w:r>
      <w:r w:rsidRPr="009727EE">
        <w:rPr>
          <w:rFonts w:ascii="Calibri" w:eastAsia="Calibri" w:hAnsi="Calibri" w:cs="Calibri"/>
          <w:color w:val="000000" w:themeColor="text1"/>
        </w:rPr>
        <w:t xml:space="preserve">, koji se također javno objavljuje najkasnije 30 dana prije odgovarajućeg ispitnog roka. </w:t>
      </w:r>
    </w:p>
    <w:p w14:paraId="10E90B41" w14:textId="7B55A6F4" w:rsidR="009727EE" w:rsidRPr="009727EE" w:rsidRDefault="009727EE" w:rsidP="00FC39DF">
      <w:pPr>
        <w:rPr>
          <w:rFonts w:ascii="Calibri" w:eastAsia="Calibri" w:hAnsi="Calibri" w:cs="Calibri"/>
          <w:color w:val="FF0000"/>
        </w:rPr>
      </w:pPr>
      <w:r w:rsidRPr="009727EE">
        <w:rPr>
          <w:rFonts w:ascii="Calibri" w:eastAsia="Calibri" w:hAnsi="Calibri" w:cs="Calibri"/>
          <w:color w:val="000000"/>
        </w:rPr>
        <w:t xml:space="preserve">U svrhu osiguranja što bolje objektivnosti i pouzdanosti ocjenjivanja na svakom pojedinom predmetu su imenovana minimalno </w:t>
      </w:r>
      <w:r w:rsidRPr="009727EE">
        <w:rPr>
          <w:rFonts w:ascii="Calibri" w:eastAsia="Calibri" w:hAnsi="Calibri" w:cs="Calibri"/>
          <w:b/>
          <w:color w:val="000000"/>
        </w:rPr>
        <w:t>dva sunositelja</w:t>
      </w:r>
      <w:r w:rsidRPr="009727EE">
        <w:rPr>
          <w:rFonts w:ascii="Calibri" w:eastAsia="Calibri" w:hAnsi="Calibri" w:cs="Calibri"/>
          <w:color w:val="000000"/>
        </w:rPr>
        <w:t xml:space="preserve">, koji uz suradnike održavaju nastavu te sudjeluju u procesu vrednovanja i ocjenjivanja rada studenata. Sunositelji predmeta se, prema dogovoru, izmjenjuju u postupcima vrednovanja i ocjenjivanja studenata. Nadalje, radi osiguranja objektivnosti ocjenjivanja student koji je 3 puta izišao na ispit u jednoj akademskoj godini i isti nije položio, četvrti put ispit polaže pred </w:t>
      </w:r>
      <w:r w:rsidRPr="009727EE">
        <w:rPr>
          <w:rFonts w:ascii="Calibri" w:eastAsia="Calibri" w:hAnsi="Calibri" w:cs="Calibri"/>
          <w:b/>
          <w:color w:val="000000"/>
        </w:rPr>
        <w:t>Ispitnim povjerenstvom</w:t>
      </w:r>
      <w:r w:rsidRPr="009727EE">
        <w:rPr>
          <w:rFonts w:ascii="Calibri" w:eastAsia="Calibri" w:hAnsi="Calibri" w:cs="Calibri"/>
          <w:color w:val="000000"/>
        </w:rPr>
        <w:t xml:space="preserve"> od tri člana koje imenuje prodekan za nastavu. Povjerenstvo zajednički evaluira pisani ispit te, u slučaju da je pisani ispit eliminacijski student ima pravo izaći pred ispitno povjerenstvo koje mu je dužno obrazložiti ocjenu pisanog dijela ispita. U slučaju održavanja usmenog ispita, članovi Povjerenstva ispituju studenta te formiraju konačnu ocjenu na koju se ne može uložiti žalba. O održanom ispitu sastavlja se Zapisnik koji sadrži sve podatke o ispitu uključujući postavljena pitanja te ocjenu koju je student ostvario. Dodatno, student koji smatra da nije dobio zasluženu ocjenu zbog nepravilnosti pri ispitivanju i/ili ocjenjivanju, ima pravo u roku od 24 sata nakon službene objave rezultata podnijeti pisani prigovor na ocjenu te zatražiti od prodekana za nastavu ponavljanje ispita pred ispitnim povjerenstvom. Prodekan za nastavu u roku od 24 sata od zaprimanja prigovora imenuje ispitno povjerenstvo koje odlučuje o žalbi. Ispitno povjerenstvo ima tri člana, a predsjednik povjerenstva ne može biti nastavnik s čijom ocjenom student nije bio zadovoljan. Ispitno povjerenstvo donosi odluku većinom glasova te će iznova će ispitati i ocijeniti studenta ako se prigovor odnosi na usmeni ispit, u roku ne duljem od dva (2) radna dana od dostave odluke o imenovanju povjerenstva. Pisani ispit ili dio ispita neće se ponavljati, već će se pisani ispit studenta iznova pregledati i ocijeniti. O tijeku ispita održanog pred ispitnim povjerenstvom sastavlja se zapisnik te se na odluku o ocjeni koju donese ispitno povjerenstvo ne može se ulagati žalba. </w:t>
      </w:r>
      <w:r w:rsidRPr="009727EE">
        <w:rPr>
          <w:rFonts w:ascii="Calibri" w:eastAsia="Calibri" w:hAnsi="Calibri" w:cs="Calibri"/>
          <w:color w:val="000000" w:themeColor="text1"/>
        </w:rPr>
        <w:t xml:space="preserve">Pravilnikom o studijima i sustavu studiranja na prijediplomskim i diplomskim studijima Ekonomskog fakulteta u Splitu je aktima definiran i postupak kada je je student nezadovoljan ostvarenom prolaznom ocjenom, a ne smatra da je bilo nepravilnosti </w:t>
      </w:r>
      <w:r w:rsidRPr="009727EE">
        <w:rPr>
          <w:rFonts w:ascii="Calibri" w:eastAsia="Calibri" w:hAnsi="Calibri" w:cs="Calibri"/>
          <w:color w:val="000000" w:themeColor="text1"/>
        </w:rPr>
        <w:lastRenderedPageBreak/>
        <w:t xml:space="preserve">pri ispitivanju ili ocjenjivanju, kada u roku od 48 sati nakon službene objave rezultata pisanim putem elektroničkom poštom) predmetnom nastavniku može odbiti ponuđenu ocjenu. </w:t>
      </w:r>
    </w:p>
    <w:p w14:paraId="4F835A9F" w14:textId="3FFDA5A2" w:rsidR="009727EE" w:rsidRPr="00FC39DF" w:rsidRDefault="009727EE" w:rsidP="00FC39DF">
      <w:pPr>
        <w:rPr>
          <w:rFonts w:ascii="Calibri" w:eastAsia="Calibri" w:hAnsi="Calibri" w:cs="Calibri"/>
        </w:rPr>
      </w:pPr>
      <w:r w:rsidRPr="009727EE">
        <w:rPr>
          <w:rFonts w:ascii="Calibri" w:eastAsia="Calibri" w:hAnsi="Calibri" w:cs="Calibri"/>
        </w:rPr>
        <w:t xml:space="preserve">U ovom trenutku na Fakultetu se ne provodi vrednovanje ocjenjivanja, ali su odrađeni prvi preliminarni koraci za osmišljavanja i implementacije ovog važnog i zahtjevnog novog procesa. Izvršena su inicijalna izviđajna istraživanja u kojima je ustanovljeno kako vrednovanja ocjenjivanja još uvijek nisu zaživjela u hrvatskom visokoobrazovnom sustavu te nisu identificirani domaći primjeri koji se mogu slijediti. Pronađeni su, pak, modeli iz međunarodne prakse s renomiranih institucija srodnih Fakultetu. Iste je potrebno prilagoditi nacionalnom kontekstu i regulativi kao i kontekstu procedura i studijskih programa Fakulteta. Nastavak rada na istom slijedi u narednoj akademskoj godini. </w:t>
      </w:r>
    </w:p>
    <w:p w14:paraId="796769B5" w14:textId="006BD5B3" w:rsidR="009727EE" w:rsidRPr="009727EE" w:rsidRDefault="009727EE" w:rsidP="00FC39DF">
      <w:pPr>
        <w:spacing w:line="249" w:lineRule="auto"/>
        <w:ind w:right="15"/>
        <w:rPr>
          <w:rFonts w:ascii="Calibri" w:eastAsia="Calibri" w:hAnsi="Calibri" w:cs="Calibri"/>
          <w:color w:val="000000" w:themeColor="text1"/>
        </w:rPr>
      </w:pPr>
      <w:r w:rsidRPr="009727EE">
        <w:rPr>
          <w:rFonts w:ascii="Calibri" w:eastAsia="Calibri" w:hAnsi="Calibri" w:cs="Calibri"/>
          <w:color w:val="000000"/>
        </w:rPr>
        <w:t xml:space="preserve">O visokoj razini dosljednosti, objektivnosti i pouzdanosti ocjenjivanja na Fakultetu svjedoče povratne informacije od studenata koje se prikupljaju neformalno </w:t>
      </w:r>
      <w:r w:rsidRPr="009727EE">
        <w:rPr>
          <w:rFonts w:ascii="Calibri" w:eastAsia="Calibri" w:hAnsi="Calibri" w:cs="Calibri"/>
          <w:color w:val="000000" w:themeColor="text1"/>
        </w:rPr>
        <w:t xml:space="preserve">u stalnoj interakciji s najboljim studentima i predstavnicima studenata u radnim tijelima Fakultetskog vijeća, te institucionalno, anketom. Anketu o kvaliteti cjelokupne razine studiranja, unutar koje su i pitanja o sadržaju, strukturi i organizaciji studijskih programa, pa tako i pitanje vezano uz jasnoću utvrđenih načina i kriterija ocjenjivanja studenata, provodi Sveučilište u Splitu. Za svaku akademsku godinu Sveučilište javno objavljuje rezultate provedene ankete na razini Sveučilišta, a Ekonomski fakultet u Splitu je ocijenjen visokim ocjenama, posebice na prethodno naglašenom pitanju (ocjena 4,5 već niz godina), dok je općenito postupka ocjene znanja posljednje 3 ak.g. ocjenjen također sa visokih 4,3. Zaprimljeni rezultati se raspravljaju i usvajaju na Fakultetskom vijeću. </w:t>
      </w:r>
    </w:p>
    <w:p w14:paraId="0F4F2ABC" w14:textId="77777777" w:rsidR="009727EE" w:rsidRPr="009727EE" w:rsidRDefault="009727EE" w:rsidP="008E65FD">
      <w:pPr>
        <w:spacing w:line="249" w:lineRule="auto"/>
        <w:ind w:right="15"/>
        <w:rPr>
          <w:rFonts w:ascii="Calibri" w:eastAsia="Calibri" w:hAnsi="Calibri" w:cs="Calibri"/>
          <w:color w:val="000000"/>
        </w:rPr>
      </w:pPr>
      <w:r w:rsidRPr="009727EE">
        <w:rPr>
          <w:rFonts w:ascii="Calibri" w:eastAsia="Calibri" w:hAnsi="Calibri" w:cs="Calibri"/>
          <w:color w:val="000000" w:themeColor="text1"/>
        </w:rPr>
        <w:t>Izuzev obveze provedbe navedenog vrednovanja od strane studenata, a u organizaciji Sveučilišta u Splitu, Fakultet putem Centra za razvoj karijera kontinuirano provodi analizu zadovoljstva diplomiranih studenata (prijediplomske i diplomske razine svih studijskih programa). Također je, dodatno, u akademskoj godini 2023./2024. pod vodstvom akademske voditeljice prijediplomskog sveučilišnog studija Poslovne ekonomije Fakultet proveo anketiranje studenata navedenog studija ispitavši njihovo zadovoljstvo (studenti 1., 2. i 3. godine studija) s tri različita aspekta: nastavni procesi, administrativni procesi i izvan-nastavne aktivnosti. U istoj su studenti svih godina pitanje vezano uz objektivnost ocjenjivanja nastavnika također ocijenili visokom prosječnom ocjenom (vrlo dobar - 4).</w:t>
      </w:r>
    </w:p>
    <w:p w14:paraId="6B272A03" w14:textId="77777777" w:rsidR="009727EE" w:rsidRPr="009727EE" w:rsidRDefault="009727EE" w:rsidP="008E65FD">
      <w:pPr>
        <w:rPr>
          <w:rFonts w:ascii="Calibri" w:eastAsia="Calibri" w:hAnsi="Calibri" w:cs="Calibri"/>
          <w:color w:val="000000"/>
        </w:rPr>
      </w:pPr>
      <w:r w:rsidRPr="009727EE">
        <w:rPr>
          <w:rFonts w:ascii="Calibri" w:eastAsia="Calibri" w:hAnsi="Calibri" w:cs="Calibri"/>
          <w:b/>
          <w:color w:val="000000"/>
        </w:rPr>
        <w:t>Nastavnici i asistenti se kontinuirano potiču u</w:t>
      </w:r>
      <w:r w:rsidRPr="009727EE">
        <w:rPr>
          <w:rFonts w:ascii="Calibri" w:eastAsia="Calibri" w:hAnsi="Calibri" w:cs="Calibri"/>
          <w:color w:val="000000"/>
        </w:rPr>
        <w:t xml:space="preserve"> </w:t>
      </w:r>
      <w:r w:rsidRPr="009727EE">
        <w:rPr>
          <w:rFonts w:ascii="Calibri" w:eastAsia="Calibri" w:hAnsi="Calibri" w:cs="Calibri"/>
          <w:b/>
          <w:color w:val="000000"/>
        </w:rPr>
        <w:t xml:space="preserve">unapređenju znanja, vještina i sposobnosti </w:t>
      </w:r>
      <w:r w:rsidRPr="009727EE">
        <w:rPr>
          <w:rFonts w:ascii="Calibri" w:eastAsia="Calibri" w:hAnsi="Calibri" w:cs="Calibri"/>
          <w:color w:val="000000"/>
        </w:rPr>
        <w:t>vezanih uz znanstveno-nastavni rad, stjecanje nastavničkih kompetencija s naglaskom na pružanje podrške studentskom učenju, razvoj digitalnih kompetencija sa svrhom korištenja i primjene naprednih tehnologija, kao i na razvoj pedagoških metoda u nastavnom procesu. Nastavni rad na ovaj način postaje kompetitivan i usklađen s potrebama obrazovnog procesa, odnosno razvoja znanja, vještina i sposobnosti studenata u skladu sa suvremenim potrebama tržišta rada. U posljednjih 5 godina, nastavnici su sudjelovali na brojnim edukacijama, od kojih se spominju samo najvažnije počevši od razvoja nastavničkih kompetencija, poput: edukacije organizirane od strane Filozofskog fakulteta Sveučilišta u Splitu na temu „</w:t>
      </w:r>
      <w:r w:rsidRPr="009727EE">
        <w:rPr>
          <w:rFonts w:ascii="Calibri" w:eastAsia="Calibri" w:hAnsi="Calibri" w:cs="Calibri"/>
          <w:i/>
          <w:color w:val="000000"/>
        </w:rPr>
        <w:t>Usavršavanje nastavničkih kompetencija za visokoškolske nastavnike“</w:t>
      </w:r>
      <w:r w:rsidRPr="009727EE">
        <w:rPr>
          <w:rFonts w:ascii="Calibri" w:eastAsia="Calibri" w:hAnsi="Calibri" w:cs="Calibri"/>
          <w:color w:val="000000"/>
        </w:rPr>
        <w:t xml:space="preserve">, a u okviru projekta Izvrsnost i učinkovitost u visokom obrazovanju u polju ekonomije (E4) - HKO, panel diskusija </w:t>
      </w:r>
      <w:r w:rsidRPr="009727EE">
        <w:rPr>
          <w:rFonts w:ascii="Calibri" w:eastAsia="Calibri" w:hAnsi="Calibri" w:cs="Calibri"/>
          <w:i/>
          <w:color w:val="000000"/>
        </w:rPr>
        <w:t>„Kako biti dobar mentor na doktorskom studiju“</w:t>
      </w:r>
      <w:r w:rsidRPr="009727EE">
        <w:rPr>
          <w:rFonts w:ascii="Calibri" w:eastAsia="Calibri" w:hAnsi="Calibri" w:cs="Calibri"/>
          <w:color w:val="000000"/>
        </w:rPr>
        <w:t xml:space="preserve">, organizirane od strane Ekonomskog fakulteta u Splitu, uz renomirane govornike OMT divizije Academy of Management, edukacije </w:t>
      </w:r>
      <w:r w:rsidRPr="009727EE">
        <w:rPr>
          <w:rFonts w:ascii="Calibri" w:eastAsia="Calibri" w:hAnsi="Calibri" w:cs="Calibri"/>
          <w:i/>
          <w:color w:val="000000"/>
        </w:rPr>
        <w:t xml:space="preserve">„Pedagogical Course for Distance Learning Program Local Instructors“ </w:t>
      </w:r>
      <w:r w:rsidRPr="009727EE">
        <w:rPr>
          <w:rFonts w:ascii="Calibri" w:eastAsia="Calibri" w:hAnsi="Calibri" w:cs="Calibri"/>
          <w:color w:val="000000"/>
        </w:rPr>
        <w:t xml:space="preserve">u organizaciji CERGE-EI Foundation, stručnog usavršavanja  </w:t>
      </w:r>
      <w:r w:rsidRPr="009727EE">
        <w:rPr>
          <w:rFonts w:ascii="Calibri" w:eastAsia="Calibri" w:hAnsi="Calibri" w:cs="Calibri"/>
          <w:i/>
          <w:color w:val="000000"/>
        </w:rPr>
        <w:t>„English as a Medium of Instructions“</w:t>
      </w:r>
      <w:r w:rsidRPr="009727EE">
        <w:rPr>
          <w:rFonts w:ascii="Calibri" w:eastAsia="Calibri" w:hAnsi="Calibri" w:cs="Calibri"/>
          <w:color w:val="000000"/>
        </w:rPr>
        <w:t xml:space="preserve">, organiziranog od strane Universite de Bretagne Occidentale, Brest, Francuska, kao i brojnih drugih edukacija organiziranih od strane domaćih i inozemnih pružatelja usluga. U pogledu usavršavanja digitalnih kompetencija, sa svrhom primjene u nastavnom radu, nastavnici Ekonomskog fakulteta u Splitu su također u posljednjem petogodišnjem razdoblju sudjelovali na raznolikim radionicama/edukacijama, od kojih se u nastavku ističu najznačajnije, poput: </w:t>
      </w:r>
      <w:r w:rsidRPr="009727EE">
        <w:rPr>
          <w:rFonts w:ascii="Calibri" w:eastAsia="Calibri" w:hAnsi="Calibri" w:cs="Calibri"/>
          <w:i/>
          <w:color w:val="000000"/>
        </w:rPr>
        <w:t>„Integration of AI Tools in the Curriculum and Student Learning“</w:t>
      </w:r>
      <w:r w:rsidRPr="009727EE">
        <w:rPr>
          <w:rFonts w:ascii="Calibri" w:eastAsia="Calibri" w:hAnsi="Calibri" w:cs="Calibri"/>
          <w:color w:val="000000"/>
        </w:rPr>
        <w:t xml:space="preserve">, </w:t>
      </w:r>
      <w:r w:rsidRPr="009727EE">
        <w:rPr>
          <w:rFonts w:ascii="Calibri" w:eastAsia="Calibri" w:hAnsi="Calibri" w:cs="Calibri"/>
          <w:color w:val="000000"/>
        </w:rPr>
        <w:lastRenderedPageBreak/>
        <w:t xml:space="preserve">u organizaciji CLADEA, </w:t>
      </w:r>
      <w:r w:rsidRPr="009727EE">
        <w:rPr>
          <w:rFonts w:ascii="Calibri" w:eastAsia="Calibri" w:hAnsi="Calibri" w:cs="Calibri"/>
          <w:i/>
          <w:color w:val="000000"/>
        </w:rPr>
        <w:t>„Digital, Green and Entrepreneurship Upskilling Programm</w:t>
      </w:r>
      <w:r w:rsidRPr="009727EE">
        <w:rPr>
          <w:rFonts w:ascii="Calibri" w:eastAsia="Calibri" w:hAnsi="Calibri" w:cs="Calibri"/>
          <w:color w:val="000000"/>
        </w:rPr>
        <w:t xml:space="preserve">“, u organizaciji University Digital Hub, </w:t>
      </w:r>
      <w:r w:rsidRPr="009727EE">
        <w:rPr>
          <w:rFonts w:ascii="Calibri" w:eastAsia="Calibri" w:hAnsi="Calibri" w:cs="Calibri"/>
          <w:i/>
          <w:color w:val="000000"/>
        </w:rPr>
        <w:t>„Introduction to the Syntax of Language R and its Application in Basic Statistical and Graphic Data Analysis</w:t>
      </w:r>
      <w:r w:rsidRPr="009727EE">
        <w:rPr>
          <w:rFonts w:ascii="Calibri" w:eastAsia="Calibri" w:hAnsi="Calibri" w:cs="Calibri"/>
          <w:color w:val="000000"/>
        </w:rPr>
        <w:t xml:space="preserve">“ u organizaciji Sveučilišta u Zagrebu te brojne druge. </w:t>
      </w:r>
    </w:p>
    <w:p w14:paraId="5883AC60" w14:textId="77777777" w:rsidR="009727EE" w:rsidRPr="009727EE" w:rsidRDefault="009727EE" w:rsidP="008E65FD">
      <w:pPr>
        <w:rPr>
          <w:b/>
          <w:bCs/>
        </w:rPr>
      </w:pPr>
      <w:r w:rsidRPr="004535D8">
        <w:t xml:space="preserve">Proces konstruktivnog poravnanja koji je napravljen i ažurira se za sve predmete na svim studijima prijediplomske i diplomske razine, </w:t>
      </w:r>
      <w:r w:rsidRPr="009727EE">
        <w:rPr>
          <w:b/>
        </w:rPr>
        <w:t>osigurava da kroz predviđena vrednovanja na predmetima studenti pokažu u kojoj su mjeri ostvarili predviđene ishode učenja</w:t>
      </w:r>
      <w:r w:rsidRPr="004535D8">
        <w:t xml:space="preserve"> predmeta. Naime, matrice su omogućile da se svaki isho</w:t>
      </w:r>
      <w:r>
        <w:t>d</w:t>
      </w:r>
      <w:r w:rsidRPr="004535D8">
        <w:t xml:space="preserve"> veže uz adekvatnu metodu vrednovanja. Dodatno, temeljem izrađene matrice povezivanja ishoda predmeta sa ishodima studija osigurano je postizanje ishoda samih studija. </w:t>
      </w:r>
    </w:p>
    <w:p w14:paraId="4E78BF4F" w14:textId="427020BD" w:rsidR="009727EE" w:rsidRPr="009727EE" w:rsidRDefault="009727EE" w:rsidP="008E65FD">
      <w:pPr>
        <w:rPr>
          <w:rFonts w:ascii="Calibri" w:eastAsia="Calibri" w:hAnsi="Calibri" w:cs="Calibri"/>
          <w:color w:val="000000"/>
        </w:rPr>
      </w:pPr>
      <w:r w:rsidRPr="009727EE">
        <w:rPr>
          <w:b/>
        </w:rPr>
        <w:t xml:space="preserve">Studenti dobivaju povratne informacije o rezultatima vrednovanja, a prema potrebi, i savjete i/ili podršku u procesu učenja na temelju njih. </w:t>
      </w:r>
      <w:r w:rsidRPr="009727EE">
        <w:rPr>
          <w:rFonts w:ascii="Calibri" w:eastAsia="Calibri" w:hAnsi="Calibri" w:cs="Calibri"/>
          <w:color w:val="000000" w:themeColor="text1"/>
        </w:rPr>
        <w:t xml:space="preserve">Objava rezultata svih aktivnosti koje čini dio vrednovanja i ocjene na predmetu su obvezni, kao i davanje povratnih informacija studentima. Studenti imaju pravo na uvid u način ocjenjivanja svih odrađenih aktivnosti, kao i pravo na dobivanje pojašnjenja za iste, uključujući i savjet i pomoć za svladavanje tema i dijelova gradiva/ishoda učenja u kojima nisu zadovoljili. Konačni </w:t>
      </w:r>
      <w:r w:rsidRPr="009727EE">
        <w:rPr>
          <w:rFonts w:ascii="Calibri" w:eastAsia="Calibri" w:hAnsi="Calibri" w:cs="Calibri"/>
          <w:b/>
          <w:bCs/>
          <w:color w:val="000000" w:themeColor="text1"/>
        </w:rPr>
        <w:t>ispiti</w:t>
      </w:r>
      <w:r w:rsidRPr="009727EE">
        <w:rPr>
          <w:rFonts w:ascii="Calibri" w:eastAsia="Calibri" w:hAnsi="Calibri" w:cs="Calibri"/>
          <w:color w:val="000000" w:themeColor="text1"/>
        </w:rPr>
        <w:t xml:space="preserve"> na predmetima su javni te student ima pravo uvida u svoju ispitnu dokumentaciju. Tom prilikom nastavnik studentu objašnjava greške i upućuje ga u ispravan način rješavanja ispitnih zadataka (</w:t>
      </w:r>
      <w:hyperlink w:history="1">
        <w:hyperlink r:id="rId317" w:history="1">
          <w:r w:rsidRPr="009727EE">
            <w:rPr>
              <w:rStyle w:val="Hyperlink"/>
              <w:rFonts w:ascii="Calibri" w:eastAsia="Calibri" w:hAnsi="Calibri" w:cs="Calibri"/>
            </w:rPr>
            <w:t>Primjeri provedbe vrednovanja ocjenjivanja</w:t>
          </w:r>
        </w:hyperlink>
      </w:hyperlink>
      <w:r w:rsidR="00CA0097">
        <w:rPr>
          <w:rStyle w:val="Hyperlink"/>
          <w:rFonts w:ascii="Calibri" w:eastAsia="Calibri" w:hAnsi="Calibri" w:cs="Calibri"/>
        </w:rPr>
        <w:t>)</w:t>
      </w:r>
      <w:r w:rsidRPr="009727EE">
        <w:rPr>
          <w:rFonts w:ascii="Calibri" w:eastAsia="Calibri" w:hAnsi="Calibri" w:cs="Calibri"/>
          <w:color w:val="000000" w:themeColor="text1"/>
        </w:rPr>
        <w:t xml:space="preserve">. Nadalje, student ima pravo koristiti institut individualnih </w:t>
      </w:r>
      <w:r w:rsidRPr="009727EE">
        <w:rPr>
          <w:rFonts w:ascii="Calibri" w:eastAsia="Calibri" w:hAnsi="Calibri" w:cs="Calibri"/>
          <w:b/>
          <w:bCs/>
          <w:color w:val="000000" w:themeColor="text1"/>
        </w:rPr>
        <w:t>konzultacija</w:t>
      </w:r>
      <w:r w:rsidRPr="009727EE">
        <w:rPr>
          <w:rFonts w:ascii="Calibri" w:eastAsia="Calibri" w:hAnsi="Calibri" w:cs="Calibri"/>
          <w:color w:val="000000" w:themeColor="text1"/>
        </w:rPr>
        <w:t xml:space="preserve"> u smislu daljnje podrške i savjeta nastavnika za proces učenja. </w:t>
      </w:r>
      <w:r w:rsidRPr="004535D8">
        <w:t xml:space="preserve">Termini konzultacija  </w:t>
      </w:r>
      <w:r w:rsidRPr="009727EE">
        <w:rPr>
          <w:rFonts w:ascii="Calibri" w:eastAsia="Calibri" w:hAnsi="Calibri" w:cs="Calibri"/>
          <w:color w:val="000000" w:themeColor="text1"/>
        </w:rPr>
        <w:t xml:space="preserve">svakog nastavnika dostupni su na </w:t>
      </w:r>
      <w:hyperlink r:id="rId318" w:history="1">
        <w:r w:rsidRPr="009727EE">
          <w:rPr>
            <w:rStyle w:val="Hyperlink"/>
            <w:rFonts w:ascii="Calibri" w:eastAsia="Calibri" w:hAnsi="Calibri" w:cs="Calibri"/>
          </w:rPr>
          <w:t>web stranici Fakulteta</w:t>
        </w:r>
      </w:hyperlink>
      <w:r w:rsidRPr="009727EE">
        <w:rPr>
          <w:rFonts w:ascii="Calibri" w:eastAsia="Calibri" w:hAnsi="Calibri" w:cs="Calibri"/>
          <w:color w:val="000000" w:themeColor="text1"/>
        </w:rPr>
        <w:t xml:space="preserve">, a svaki je nastavnik dužan ponuditi 2 sata konzultacija tjedno s trajanjem od po 60 minuta, od čega jedan obavezan u poslijepodnevnom terminu kako bi se omogućilo korištenje istog studentima koji rade uz studij. Osim izravne komunikacije student-nastavnik, nastavnici su dostupni studentima i putem elektroničke pošte i Moodle platforme, te obavezni studentima odgovoriti na upite u roku od dva radna dana od zaprimanja elektroničke poruke. </w:t>
      </w:r>
    </w:p>
    <w:p w14:paraId="09500AC6" w14:textId="77777777" w:rsidR="009727EE" w:rsidRPr="009727EE" w:rsidRDefault="009727EE" w:rsidP="008E65FD">
      <w:pPr>
        <w:rPr>
          <w:b/>
        </w:rPr>
      </w:pPr>
      <w:r w:rsidRPr="009727EE">
        <w:rPr>
          <w:b/>
        </w:rPr>
        <w:t>Veliki dio predmeta na studijima ima kontinuirana vrednovanja</w:t>
      </w:r>
      <w:r w:rsidRPr="004535D8">
        <w:t xml:space="preserve"> kroz različite samostalne ili grupne zadatke, aktivnosti, seminare i sl</w:t>
      </w:r>
      <w:r>
        <w:t>.</w:t>
      </w:r>
      <w:r w:rsidRPr="004535D8">
        <w:t xml:space="preserve">, te većina </w:t>
      </w:r>
      <w:r>
        <w:t>predmet</w:t>
      </w:r>
      <w:r w:rsidRPr="004535D8">
        <w:t xml:space="preserve">a ima kolokvije ili testove kao parcijalne provjere znanja. Isto omogućuje da se </w:t>
      </w:r>
      <w:r w:rsidRPr="009727EE">
        <w:rPr>
          <w:b/>
        </w:rPr>
        <w:t>prati uspješnost svladavanja akademskih obveza od strane studenata</w:t>
      </w:r>
      <w:r w:rsidRPr="004535D8">
        <w:t xml:space="preserve">, identificiraju studenti koji u istom ne postižu traženu razinu znanja te kroz povratne informacije na uvidima u rezultate vrednovanja te po potrebi na konzultacijama </w:t>
      </w:r>
      <w:r>
        <w:t xml:space="preserve">s nastavnikom i asistentima </w:t>
      </w:r>
      <w:r w:rsidRPr="004535D8">
        <w:t xml:space="preserve">i uz podršku demonstratora tim </w:t>
      </w:r>
      <w:r w:rsidRPr="009727EE">
        <w:rPr>
          <w:b/>
        </w:rPr>
        <w:t xml:space="preserve">studentima daje potrebna pomoć, savjetovanje i podrška u svladavanju gradiva. </w:t>
      </w:r>
    </w:p>
    <w:p w14:paraId="5EBA15EF" w14:textId="73E40B59" w:rsidR="009727EE" w:rsidRPr="009727EE" w:rsidRDefault="009727EE" w:rsidP="008E65FD">
      <w:pPr>
        <w:rPr>
          <w:rFonts w:ascii="Calibri" w:eastAsia="Calibri" w:hAnsi="Calibri" w:cs="Calibri"/>
          <w:color w:val="000000" w:themeColor="text1"/>
        </w:rPr>
      </w:pPr>
      <w:r w:rsidRPr="009727EE">
        <w:rPr>
          <w:b/>
        </w:rPr>
        <w:t xml:space="preserve">Postoji formalno definiran žalbeni postupak s kojim su studenti pravovremeno upoznati i dosljedno se provodi. </w:t>
      </w:r>
      <w:r w:rsidRPr="009727EE">
        <w:rPr>
          <w:rFonts w:ascii="Calibri" w:eastAsia="Calibri" w:hAnsi="Calibri" w:cs="Calibri"/>
          <w:color w:val="000000" w:themeColor="text1"/>
        </w:rPr>
        <w:t xml:space="preserve">Kako je već navedeno, Pravilnikom o studijima i sustavu studiranja na Sveučilištu Splitu te Pravilnikom o studijima i sustavu studiranja Fakulteta, utvrđen je </w:t>
      </w:r>
      <w:r w:rsidRPr="009727EE">
        <w:rPr>
          <w:rFonts w:ascii="Calibri" w:eastAsia="Calibri" w:hAnsi="Calibri" w:cs="Calibri"/>
          <w:b/>
          <w:bCs/>
          <w:color w:val="000000" w:themeColor="text1"/>
        </w:rPr>
        <w:t>postupak podnošenja žalbe na ocjenu</w:t>
      </w:r>
      <w:r w:rsidRPr="009727EE">
        <w:rPr>
          <w:rFonts w:ascii="Calibri" w:eastAsia="Calibri" w:hAnsi="Calibri" w:cs="Calibri"/>
          <w:color w:val="000000" w:themeColor="text1"/>
        </w:rPr>
        <w:t xml:space="preserve"> dobivenu nakon provjere postignutih ishoda učenja na pojedinom predmetu. Student koji smatra da nije dobio zasluženu ocjenu zbog nepravilnosti pri ispitivanju ili ocjenjivanju ima pravo u roku od 24 sata od službene objave ocjene podnijeti pisanu žalbu na ocjenu prodekanu za nastavu. Po istom prodekan imenuje Ispitno povjerenstvo od dva člana i predsjednika, koji ne može biti nastavnik na čiju se ocjenu student žali, a koje odlučuje o osnovanosti žalbe i donosi konačnu odluku o ocjeni na ispitu u roku od dva dana od dana podnošenja žalbe (</w:t>
      </w:r>
      <w:hyperlink r:id="rId319" w:history="1">
        <w:r w:rsidRPr="009727EE">
          <w:rPr>
            <w:rStyle w:val="Hyperlink"/>
            <w:rFonts w:ascii="Calibri" w:eastAsia="Calibri" w:hAnsi="Calibri" w:cs="Calibri"/>
          </w:rPr>
          <w:t>Primjeri studentskih ža</w:t>
        </w:r>
        <w:r w:rsidR="00CA0097">
          <w:rPr>
            <w:rStyle w:val="Hyperlink"/>
            <w:rFonts w:ascii="Calibri" w:eastAsia="Calibri" w:hAnsi="Calibri" w:cs="Calibri"/>
          </w:rPr>
          <w:t>l</w:t>
        </w:r>
        <w:r w:rsidRPr="009727EE">
          <w:rPr>
            <w:rStyle w:val="Hyperlink"/>
            <w:rFonts w:ascii="Calibri" w:eastAsia="Calibri" w:hAnsi="Calibri" w:cs="Calibri"/>
          </w:rPr>
          <w:t>bi, odluka i zapisnika povjerenstava</w:t>
        </w:r>
      </w:hyperlink>
      <w:r w:rsidRPr="009727EE">
        <w:rPr>
          <w:rFonts w:ascii="Calibri" w:eastAsia="Calibri" w:hAnsi="Calibri" w:cs="Calibri"/>
          <w:color w:val="000000" w:themeColor="text1"/>
        </w:rPr>
        <w:t xml:space="preserve">). </w:t>
      </w:r>
      <w:r w:rsidRPr="009727EE">
        <w:rPr>
          <w:rFonts w:ascii="Calibri" w:eastAsia="Calibri" w:hAnsi="Calibri" w:cs="Calibri"/>
          <w:color w:val="000000"/>
        </w:rPr>
        <w:t xml:space="preserve">Tijekom posljednjeg petogodišnjeg razdoblja, studenti su podnijeli ukupno 7 žalbi na ocjene i to redom: u akademskoj godini 2019./2020. 3 žalbe, u 2020./2021. dvije žalbe i u 2022./2023. dvije žalbe. </w:t>
      </w:r>
    </w:p>
    <w:p w14:paraId="23E86105" w14:textId="77777777" w:rsidR="009727EE" w:rsidRPr="009727EE" w:rsidRDefault="009727EE" w:rsidP="008E65FD">
      <w:pPr>
        <w:spacing w:line="249" w:lineRule="auto"/>
        <w:ind w:right="15"/>
        <w:rPr>
          <w:rFonts w:ascii="Calibri" w:eastAsia="Calibri" w:hAnsi="Calibri" w:cs="Calibri"/>
          <w:color w:val="000000"/>
        </w:rPr>
      </w:pPr>
      <w:r w:rsidRPr="009727EE">
        <w:rPr>
          <w:rFonts w:ascii="Calibri" w:eastAsia="Calibri" w:hAnsi="Calibri" w:cs="Calibri"/>
          <w:color w:val="000000" w:themeColor="text1"/>
        </w:rPr>
        <w:t xml:space="preserve">Dodatno, studenti se imaju mogućnost žaliti na rješenja prodekana za nastavu Povjerenstvu za studentske molbe i žalbe dok se žalbe na rješenja o prijelazu koje donosi Povjerenstvo za prijelaze podnosi Fakultetskom vijeću. </w:t>
      </w:r>
      <w:r w:rsidRPr="009727EE">
        <w:rPr>
          <w:rFonts w:ascii="Calibri" w:eastAsia="Calibri" w:hAnsi="Calibri" w:cs="Calibri"/>
          <w:color w:val="000000"/>
        </w:rPr>
        <w:t xml:space="preserve">Dodatno, tijekom istog razdoblja, studenti su podnijeli ukupno 7 žalbi na </w:t>
      </w:r>
      <w:r w:rsidRPr="009727EE">
        <w:rPr>
          <w:rFonts w:ascii="Calibri" w:eastAsia="Calibri" w:hAnsi="Calibri" w:cs="Calibri"/>
          <w:color w:val="000000"/>
        </w:rPr>
        <w:lastRenderedPageBreak/>
        <w:t xml:space="preserve">rješenja prodekana za nastavu/dekana i to redom: u akademskoj godini 2019./2020. tri žalbe, u 2020./21. jednu žalbu, u 2022./2023. jednu žalbu i u 2023./2024. dvije žalbe. </w:t>
      </w:r>
    </w:p>
    <w:p w14:paraId="24DEC593" w14:textId="5136F667" w:rsidR="009727EE" w:rsidRPr="009727EE" w:rsidRDefault="009727EE" w:rsidP="008E65FD">
      <w:pPr>
        <w:rPr>
          <w:rFonts w:ascii="Calibri" w:eastAsia="Calibri" w:hAnsi="Calibri" w:cs="Calibri"/>
          <w:color w:val="000000"/>
        </w:rPr>
      </w:pPr>
      <w:r w:rsidRPr="009727EE">
        <w:rPr>
          <w:b/>
        </w:rPr>
        <w:t xml:space="preserve">Postupci vrednovanja uzimaju u obzir posebne okolnosti studiranja za pojedine grupe studenata (prilagodba ispitnih postupaka, primjerice, za studente s invaliditetom), a da se pri tome osigurava postizanje predviđenih ishoda učenja. </w:t>
      </w:r>
      <w:r w:rsidRPr="009727EE">
        <w:rPr>
          <w:rFonts w:ascii="Calibri" w:eastAsia="Calibri" w:hAnsi="Calibri" w:cs="Calibri"/>
          <w:color w:val="000000" w:themeColor="text1"/>
        </w:rPr>
        <w:t xml:space="preserve">Fakultet, u skladu sa Statutom i Pravilnikom o studijima i sustavu studiranja na prijediplomskim i diplomskim studijima, ima definirane procedure za potrebe različitih skupine studenata. Posebna se pažnja posvećuje studentima koji imaju određene poteškoće u svladavanju gradiva, odnosno </w:t>
      </w:r>
      <w:r w:rsidRPr="009727EE">
        <w:rPr>
          <w:rFonts w:ascii="Calibri" w:eastAsia="Calibri" w:hAnsi="Calibri" w:cs="Calibri"/>
          <w:b/>
          <w:bCs/>
          <w:color w:val="000000" w:themeColor="text1"/>
        </w:rPr>
        <w:t>studentima s invaliditetom</w:t>
      </w:r>
      <w:r w:rsidRPr="009727EE">
        <w:rPr>
          <w:rFonts w:ascii="Calibri" w:eastAsia="Calibri" w:hAnsi="Calibri" w:cs="Calibri"/>
          <w:color w:val="000000" w:themeColor="text1"/>
        </w:rPr>
        <w:t xml:space="preserve">, kojima se u skladu s </w:t>
      </w:r>
      <w:hyperlink r:id="rId320" w:history="1">
        <w:r w:rsidRPr="009727EE">
          <w:rPr>
            <w:rStyle w:val="Hyperlink"/>
            <w:rFonts w:ascii="Calibri" w:eastAsia="Calibri" w:hAnsi="Calibri" w:cs="Calibri"/>
          </w:rPr>
          <w:t>Pravilnikom o studiranju studenata s invaliditetom na Sveučilištu u Splitu</w:t>
        </w:r>
      </w:hyperlink>
      <w:r w:rsidRPr="009727EE">
        <w:rPr>
          <w:rFonts w:ascii="Calibri" w:eastAsia="Calibri" w:hAnsi="Calibri" w:cs="Calibri"/>
          <w:color w:val="000000" w:themeColor="text1"/>
        </w:rPr>
        <w:t xml:space="preserve"> pružaju različiti oblici podrške u savladavanju akademskih obveza. Fakultet osigurava kvalitetan pristup visokom obrazovanju i znanosti studentima s invaliditetom u realizaciji svakodnevnih aktivnosti te u tu svrhu ima imenovanog povjerenika, kojem su se studenti pozvani obratiti u skladu s njihovim specifičnim potrebama, a u najvećoj mjeri vezano uz prilagodbu ispita. Za studente kojima je priznat status studenta s invaliditetom, uz molbu postupci vrednovanja postignuća mogu biti prilagođeni njihovim potrebama (omogućava im se produljeno trajanje ispita, osobnog pomagača na provjerama znanja, prilagodba pisanog materijala – font i prored, prilagođena rezolucija pri radu na računalu ili izdvojen prostor za pisanje pisanih provjera ili usmenih izlaganja), bez kompromitiranja postizanja ishoda učenja predmeta. Po upisu na Fakultet, studenti s invaliditetom se obraćaju zamolbom Fakultetu s pripadajućom liječničkom dokumentacijom, nakon čega u skladu s relevantnim, prodekan za nastavu donosi rješenje (</w:t>
      </w:r>
      <w:hyperlink w:history="1">
        <w:hyperlink r:id="rId321" w:history="1">
          <w:r w:rsidRPr="009727EE">
            <w:rPr>
              <w:rStyle w:val="Hyperlink"/>
              <w:rFonts w:ascii="Calibri" w:eastAsia="Calibri" w:hAnsi="Calibri" w:cs="Calibri"/>
            </w:rPr>
            <w:t>Rješenja - studenti s poteškoćama</w:t>
          </w:r>
        </w:hyperlink>
      </w:hyperlink>
      <w:r w:rsidRPr="009727EE">
        <w:rPr>
          <w:rFonts w:ascii="Calibri" w:eastAsia="Calibri" w:hAnsi="Calibri" w:cs="Calibri"/>
          <w:color w:val="000000" w:themeColor="text1"/>
        </w:rPr>
        <w:t xml:space="preserve"> te se nastavno prilagođavaju i ispitni materijali  (</w:t>
      </w:r>
      <w:hyperlink r:id="rId322" w:history="1">
        <w:r w:rsidRPr="009727EE">
          <w:rPr>
            <w:rStyle w:val="Hyperlink"/>
            <w:rFonts w:ascii="Calibri" w:eastAsia="Calibri" w:hAnsi="Calibri" w:cs="Calibri"/>
          </w:rPr>
          <w:t>Prilagodba ispitnih materijala</w:t>
        </w:r>
      </w:hyperlink>
      <w:r w:rsidRPr="009727EE">
        <w:rPr>
          <w:rFonts w:ascii="Calibri" w:eastAsia="Calibri" w:hAnsi="Calibri" w:cs="Calibri"/>
          <w:color w:val="000000" w:themeColor="text1"/>
        </w:rPr>
        <w:t xml:space="preserve">). U akademskoj godini 2019./2020. izdata su dva rješenja za studente s invaliditetom, u 2020./2021. 4 rješenja, u 2021./2022. pet rješenja, u 2022./2023. 6 rješenja, a u 2023./2024. 5 rješenja. </w:t>
      </w:r>
    </w:p>
    <w:p w14:paraId="114E5A31" w14:textId="31A1B0F3" w:rsidR="009727EE" w:rsidRPr="009727EE" w:rsidRDefault="009727EE" w:rsidP="008E65FD">
      <w:pPr>
        <w:ind w:right="15"/>
        <w:rPr>
          <w:rFonts w:ascii="Calibri" w:eastAsia="Calibri" w:hAnsi="Calibri" w:cs="Calibri"/>
        </w:rPr>
      </w:pPr>
      <w:r w:rsidRPr="009727EE">
        <w:rPr>
          <w:rFonts w:ascii="Calibri" w:eastAsia="Calibri" w:hAnsi="Calibri" w:cs="Calibri"/>
          <w:color w:val="000000" w:themeColor="text1"/>
        </w:rPr>
        <w:t xml:space="preserve">Na slična način se prate i potrebe studenata kategoriziranih sportaša i omogućava im se usklađivanje lakše praćenje svih akademskih sa sportskim obvezama uz pravdanje izostanaka s nastave, odnosno prilagodba termina provjere znanja, sukladno njihovim sportskim obvezama. Za </w:t>
      </w:r>
      <w:r w:rsidRPr="009727EE">
        <w:rPr>
          <w:rFonts w:ascii="Calibri" w:eastAsia="Calibri" w:hAnsi="Calibri" w:cs="Calibri"/>
          <w:b/>
          <w:bCs/>
          <w:color w:val="000000" w:themeColor="text1"/>
        </w:rPr>
        <w:t>studente sportaše</w:t>
      </w:r>
      <w:r w:rsidRPr="009727EE">
        <w:rPr>
          <w:rFonts w:ascii="Calibri" w:eastAsia="Calibri" w:hAnsi="Calibri" w:cs="Calibri"/>
          <w:color w:val="000000" w:themeColor="text1"/>
        </w:rPr>
        <w:t xml:space="preserve"> omogućeni su uvjeti studiranja sukladno </w:t>
      </w:r>
      <w:hyperlink r:id="rId323" w:history="1">
        <w:r w:rsidRPr="009727EE">
          <w:rPr>
            <w:rStyle w:val="Hyperlink"/>
            <w:rFonts w:ascii="Calibri" w:eastAsia="Calibri" w:hAnsi="Calibri" w:cs="Calibri"/>
          </w:rPr>
          <w:t>Pravilniku Rektorskog zbora o studiranju sportaša na visokim učilištima u Republici Hrvatskoj</w:t>
        </w:r>
      </w:hyperlink>
      <w:r w:rsidRPr="009727EE">
        <w:rPr>
          <w:rFonts w:ascii="Calibri" w:eastAsia="Calibri" w:hAnsi="Calibri" w:cs="Calibri"/>
          <w:color w:val="000000" w:themeColor="text1"/>
        </w:rPr>
        <w:t xml:space="preserve">. </w:t>
      </w:r>
      <w:r w:rsidRPr="004535D8">
        <w:t>Studenti sportaši koji su razvrstani u određenu kategoriju temeljem rješenja Hrvatskog olimpijskog odbora (HOO), imaju mogućnost zatražiti opravdanje izostanka s nastave radi sportskih aktivnosti, kao što su reprezentativni nastupi i pripreme, natjecanja i slične aktivnosti. Zahtjev se podnosi unaprijed i mora biti dokumentiran rješenjem o kategorizaciji i potvrdom HOO, selektora reprezentacije, odgovarajućeg saveza sportova, odnosno kluba. U nastavku postupka donosi se rješenje, koje, ukoliko je zamolba opravdana i dokumentirana, omogućava studentu sportašu opravdanje izostanka s nastave te mogućnost polaganja provjera znanja u dogovoru s predmetnim nastavnikom ili prodekanom za nastavu (</w:t>
      </w:r>
      <w:hyperlink r:id="rId324" w:history="1">
        <w:r w:rsidRPr="004535D8">
          <w:rPr>
            <w:rStyle w:val="Hyperlink"/>
          </w:rPr>
          <w:t>Primjeri rješenja za studente sportaše</w:t>
        </w:r>
      </w:hyperlink>
      <w:r w:rsidR="00CA0097">
        <w:rPr>
          <w:rStyle w:val="Hyperlink"/>
        </w:rPr>
        <w:t>)</w:t>
      </w:r>
      <w:r w:rsidRPr="004535D8">
        <w:t xml:space="preserve"> . U posljednjem petogodišnjem razdoblju </w:t>
      </w:r>
      <w:r>
        <w:t xml:space="preserve">na Fakultetu </w:t>
      </w:r>
      <w:r w:rsidRPr="004535D8">
        <w:t xml:space="preserve">je </w:t>
      </w:r>
      <w:r>
        <w:t xml:space="preserve">izdano </w:t>
      </w:r>
      <w:r w:rsidRPr="004535D8">
        <w:t xml:space="preserve">ukupno 29 ovakvih rješenja i to: u akademskoj godini 2019./2020. šest rješenja, u 2020./2021. četiri rješenja, u 2021./2022. tri rješenja, u 2022./2023. četiri rješenja i u 2023./2024. 12 rješenja. </w:t>
      </w:r>
    </w:p>
    <w:p w14:paraId="02BB3EA8" w14:textId="6A5BF841" w:rsidR="009727EE" w:rsidRPr="00CA0097" w:rsidRDefault="009727EE" w:rsidP="00CA0097">
      <w:pPr>
        <w:rPr>
          <w:rFonts w:ascii="Calibri" w:eastAsia="Calibri" w:hAnsi="Calibri" w:cs="Calibri"/>
          <w:color w:val="000000" w:themeColor="text1"/>
        </w:rPr>
      </w:pPr>
      <w:r w:rsidRPr="009727EE">
        <w:rPr>
          <w:rFonts w:ascii="Calibri" w:eastAsia="Calibri" w:hAnsi="Calibri" w:cs="Calibri"/>
          <w:b/>
          <w:color w:val="000000" w:themeColor="text1"/>
        </w:rPr>
        <w:t>Studenti se ocjenjuju</w:t>
      </w:r>
      <w:r w:rsidRPr="009727EE">
        <w:rPr>
          <w:rFonts w:ascii="Calibri" w:eastAsia="Calibri" w:hAnsi="Calibri" w:cs="Calibri"/>
          <w:color w:val="000000" w:themeColor="text1"/>
        </w:rPr>
        <w:t xml:space="preserve"> kroz niz aktivnosti koje su predviđene izvedbenim planovima po pojedinim predmetima, a po završetku svakog semestra, daju se individualni </w:t>
      </w:r>
      <w:r w:rsidRPr="009727EE">
        <w:rPr>
          <w:rFonts w:ascii="Calibri" w:eastAsia="Calibri" w:hAnsi="Calibri" w:cs="Calibri"/>
          <w:b/>
          <w:color w:val="000000" w:themeColor="text1"/>
        </w:rPr>
        <w:t>pojedinačni rezultati za svakog studenta</w:t>
      </w:r>
      <w:r w:rsidRPr="009727EE">
        <w:rPr>
          <w:rFonts w:ascii="Calibri" w:eastAsia="Calibri" w:hAnsi="Calibri" w:cs="Calibri"/>
          <w:color w:val="000000" w:themeColor="text1"/>
        </w:rPr>
        <w:t xml:space="preserve">, kao i </w:t>
      </w:r>
      <w:r w:rsidRPr="009727EE">
        <w:rPr>
          <w:rFonts w:ascii="Calibri" w:eastAsia="Calibri" w:hAnsi="Calibri" w:cs="Calibri"/>
          <w:b/>
          <w:color w:val="000000" w:themeColor="text1"/>
        </w:rPr>
        <w:t>grupni za sve studente na predmetu</w:t>
      </w:r>
      <w:r w:rsidRPr="009727EE">
        <w:rPr>
          <w:rFonts w:ascii="Calibri" w:eastAsia="Calibri" w:hAnsi="Calibri" w:cs="Calibri"/>
          <w:color w:val="000000" w:themeColor="text1"/>
        </w:rPr>
        <w:t xml:space="preserve">, pri čemu se izričito pazi na anonimnost studenata prilikom javne objave rezultata, uslijed odredbi GDPR. Na razini svih studijskih programa svake se godine iz informacijskog sustava generiraju podaci koji se potom šalju i Sveučilištu u Splitu kao podloga za provedbu </w:t>
      </w:r>
      <w:r w:rsidRPr="009727EE">
        <w:rPr>
          <w:rFonts w:ascii="Calibri" w:eastAsia="Calibri" w:hAnsi="Calibri" w:cs="Calibri"/>
          <w:b/>
          <w:color w:val="000000" w:themeColor="text1"/>
        </w:rPr>
        <w:t>analize uspješnosti studiranja</w:t>
      </w:r>
      <w:r w:rsidRPr="009727EE">
        <w:rPr>
          <w:rFonts w:ascii="Calibri" w:eastAsia="Calibri" w:hAnsi="Calibri" w:cs="Calibri"/>
          <w:color w:val="000000" w:themeColor="text1"/>
        </w:rPr>
        <w:t xml:space="preserve"> koja se usvaja na Odboru za kvalitetu Sveučilišta u Splitu, Senata Sveučilišta te potom i na Odboru za kvalitetu Ekonomskog fakulteta u Splitu i Fakultetskog vijeća </w:t>
      </w:r>
      <w:hyperlink r:id="rId325" w:history="1">
        <w:r w:rsidRPr="009727EE">
          <w:rPr>
            <w:rStyle w:val="Hyperlink"/>
            <w:rFonts w:ascii="Calibri" w:eastAsia="Calibri" w:hAnsi="Calibri" w:cs="Calibri"/>
          </w:rPr>
          <w:t>(Analiza uspješnosti studiranja za ak.g. 2022/23)</w:t>
        </w:r>
      </w:hyperlink>
      <w:r w:rsidRPr="009727EE">
        <w:rPr>
          <w:rFonts w:ascii="Calibri" w:eastAsia="Calibri" w:hAnsi="Calibri" w:cs="Calibri"/>
          <w:color w:val="000000" w:themeColor="text1"/>
        </w:rPr>
        <w:t xml:space="preserve"> . Temeljem istih donose se </w:t>
      </w:r>
      <w:r w:rsidRPr="009727EE">
        <w:rPr>
          <w:rFonts w:ascii="Calibri" w:eastAsia="Calibri" w:hAnsi="Calibri" w:cs="Calibri"/>
          <w:b/>
          <w:color w:val="000000" w:themeColor="text1"/>
        </w:rPr>
        <w:t xml:space="preserve">odluke vezanu uz studij i </w:t>
      </w:r>
      <w:r w:rsidRPr="009727EE">
        <w:rPr>
          <w:rFonts w:ascii="Calibri" w:eastAsia="Calibri" w:hAnsi="Calibri" w:cs="Calibri"/>
          <w:b/>
          <w:color w:val="000000" w:themeColor="text1"/>
        </w:rPr>
        <w:lastRenderedPageBreak/>
        <w:t>upravljanje njime.</w:t>
      </w:r>
      <w:r w:rsidRPr="009727EE">
        <w:rPr>
          <w:rFonts w:ascii="Calibri" w:eastAsia="Calibri" w:hAnsi="Calibri" w:cs="Calibri"/>
          <w:color w:val="000000" w:themeColor="text1"/>
        </w:rPr>
        <w:t xml:space="preserve"> Tako je, primjerice, temeljem uočenog trenda produljenja dužine studiranja uveden cijeli set aktivnosti za pomoć studentima u izradi završnih i diplomskih radova, poput radionica za pisanje radova, izrađenih materijala u formi PPT-a koji su dostupni studentima putem Moodle-a (</w:t>
      </w:r>
      <w:hyperlink r:id="rId326" w:history="1">
        <w:r w:rsidRPr="009727EE">
          <w:rPr>
            <w:rStyle w:val="Hyperlink"/>
            <w:rFonts w:ascii="Calibri" w:eastAsia="Calibri" w:hAnsi="Calibri" w:cs="Calibri"/>
          </w:rPr>
          <w:t>PPT prezentacija - završni radovi</w:t>
        </w:r>
      </w:hyperlink>
      <w:r w:rsidR="00CA0097">
        <w:rPr>
          <w:rStyle w:val="Hyperlink"/>
          <w:rFonts w:ascii="Calibri" w:eastAsia="Calibri" w:hAnsi="Calibri" w:cs="Calibri"/>
        </w:rPr>
        <w:t>)</w:t>
      </w:r>
      <w:r w:rsidR="00CA0097">
        <w:rPr>
          <w:rFonts w:ascii="Calibri" w:eastAsia="Calibri" w:hAnsi="Calibri" w:cs="Calibri"/>
          <w:color w:val="000000" w:themeColor="text1"/>
        </w:rPr>
        <w:t xml:space="preserve">, </w:t>
      </w:r>
      <w:r w:rsidRPr="009727EE">
        <w:rPr>
          <w:rFonts w:ascii="Calibri" w:eastAsia="Calibri" w:hAnsi="Calibri" w:cs="Calibri"/>
          <w:color w:val="000000" w:themeColor="text1"/>
        </w:rPr>
        <w:t>(</w:t>
      </w:r>
      <w:hyperlink r:id="rId327" w:history="1">
        <w:r w:rsidRPr="009727EE">
          <w:rPr>
            <w:rStyle w:val="Hyperlink"/>
            <w:rFonts w:ascii="Calibri" w:eastAsia="Calibri" w:hAnsi="Calibri" w:cs="Calibri"/>
          </w:rPr>
          <w:t>PPT prezentacija - diplomski radovi</w:t>
        </w:r>
      </w:hyperlink>
      <w:r w:rsidRPr="009727EE">
        <w:rPr>
          <w:rFonts w:ascii="Calibri" w:eastAsia="Calibri" w:hAnsi="Calibri" w:cs="Calibri"/>
          <w:color w:val="000000" w:themeColor="text1"/>
        </w:rPr>
        <w:t>), u suradnji sa Sveučilišnom knjižnicom organiziraju se radionice za pretraživanje i korištenje izvora literature i podataka te su pripremljene detaljne upute studentima o pisanju radova sa svim proce</w:t>
      </w:r>
      <w:r w:rsidR="00CA0097">
        <w:rPr>
          <w:rFonts w:ascii="Calibri" w:eastAsia="Calibri" w:hAnsi="Calibri" w:cs="Calibri"/>
          <w:color w:val="000000" w:themeColor="text1"/>
        </w:rPr>
        <w:t>duralnim i tehničkim elementima</w:t>
      </w:r>
      <w:r w:rsidRPr="009727EE">
        <w:rPr>
          <w:rFonts w:ascii="Calibri" w:eastAsia="Calibri" w:hAnsi="Calibri" w:cs="Calibri"/>
          <w:color w:val="000000" w:themeColor="text1"/>
        </w:rPr>
        <w:t xml:space="preserve"> (</w:t>
      </w:r>
      <w:hyperlink r:id="rId328" w:history="1">
        <w:r w:rsidRPr="009727EE">
          <w:rPr>
            <w:rStyle w:val="Hyperlink"/>
            <w:rFonts w:ascii="Calibri" w:eastAsia="Calibri" w:hAnsi="Calibri" w:cs="Calibri"/>
          </w:rPr>
          <w:t>Upute za izradu završnih i diplomskih radova</w:t>
        </w:r>
      </w:hyperlink>
      <w:r w:rsidR="00CA0097">
        <w:rPr>
          <w:rStyle w:val="Hyperlink"/>
          <w:rFonts w:ascii="Calibri" w:eastAsia="Calibri" w:hAnsi="Calibri" w:cs="Calibri"/>
        </w:rPr>
        <w:t>)</w:t>
      </w:r>
      <w:r w:rsidRPr="009727EE">
        <w:rPr>
          <w:rFonts w:ascii="Calibri" w:eastAsia="Calibri" w:hAnsi="Calibri" w:cs="Calibri"/>
          <w:color w:val="000000" w:themeColor="text1"/>
        </w:rPr>
        <w:t xml:space="preserve">. </w:t>
      </w:r>
    </w:p>
    <w:p w14:paraId="645F55B9" w14:textId="7B3C48AD" w:rsidR="009727EE" w:rsidRPr="009727EE" w:rsidRDefault="009727EE" w:rsidP="008E65FD">
      <w:pPr>
        <w:rPr>
          <w:rFonts w:ascii="Calibri" w:eastAsia="Calibri" w:hAnsi="Calibri" w:cs="Calibri"/>
          <w:color w:val="000000"/>
        </w:rPr>
      </w:pPr>
      <w:r w:rsidRPr="00BF3AD6">
        <w:rPr>
          <w:rFonts w:ascii="Calibri" w:eastAsia="Calibri" w:hAnsi="Calibri" w:cs="Calibri"/>
          <w:color w:val="000000" w:themeColor="text1"/>
        </w:rPr>
        <w:t xml:space="preserve">Potrebno je spomenuti kako je </w:t>
      </w:r>
      <w:r w:rsidR="00BF3AD6" w:rsidRPr="00BF3AD6">
        <w:rPr>
          <w:rFonts w:ascii="Calibri" w:eastAsia="Calibri" w:hAnsi="Calibri" w:cs="Calibri"/>
          <w:color w:val="000000" w:themeColor="text1"/>
        </w:rPr>
        <w:t xml:space="preserve">na </w:t>
      </w:r>
      <w:r w:rsidRPr="00BF3AD6">
        <w:rPr>
          <w:rFonts w:ascii="Calibri" w:eastAsia="Calibri" w:hAnsi="Calibri" w:cs="Calibri"/>
          <w:color w:val="000000" w:themeColor="text1"/>
        </w:rPr>
        <w:t xml:space="preserve">Fakultetu uočeno kako je za praćenje napretka studenata kroz studij i </w:t>
      </w:r>
      <w:r w:rsidR="00BF3AD6" w:rsidRPr="00BF3AD6">
        <w:rPr>
          <w:rFonts w:ascii="Calibri" w:eastAsia="Calibri" w:hAnsi="Calibri" w:cs="Calibri"/>
          <w:color w:val="000000" w:themeColor="text1"/>
        </w:rPr>
        <w:t xml:space="preserve">definiranje </w:t>
      </w:r>
      <w:r w:rsidRPr="00BF3AD6">
        <w:rPr>
          <w:rFonts w:ascii="Calibri" w:eastAsia="Calibri" w:hAnsi="Calibri" w:cs="Calibri"/>
          <w:color w:val="000000" w:themeColor="text1"/>
        </w:rPr>
        <w:t>moguć</w:t>
      </w:r>
      <w:r w:rsidR="00BF3AD6" w:rsidRPr="00BF3AD6">
        <w:rPr>
          <w:rFonts w:ascii="Calibri" w:eastAsia="Calibri" w:hAnsi="Calibri" w:cs="Calibri"/>
          <w:color w:val="000000" w:themeColor="text1"/>
        </w:rPr>
        <w:t>ih</w:t>
      </w:r>
      <w:r w:rsidRPr="00BF3AD6">
        <w:rPr>
          <w:rFonts w:ascii="Calibri" w:eastAsia="Calibri" w:hAnsi="Calibri" w:cs="Calibri"/>
          <w:color w:val="000000" w:themeColor="text1"/>
        </w:rPr>
        <w:t>/potrebn</w:t>
      </w:r>
      <w:r w:rsidR="00BF3AD6" w:rsidRPr="00BF3AD6">
        <w:rPr>
          <w:rFonts w:ascii="Calibri" w:eastAsia="Calibri" w:hAnsi="Calibri" w:cs="Calibri"/>
          <w:color w:val="000000" w:themeColor="text1"/>
        </w:rPr>
        <w:t>ih</w:t>
      </w:r>
      <w:r w:rsidRPr="00BF3AD6">
        <w:rPr>
          <w:rFonts w:ascii="Calibri" w:eastAsia="Calibri" w:hAnsi="Calibri" w:cs="Calibri"/>
          <w:color w:val="000000" w:themeColor="text1"/>
        </w:rPr>
        <w:t xml:space="preserve"> poboljšanja</w:t>
      </w:r>
      <w:r w:rsidR="00BF3AD6" w:rsidRPr="00BF3AD6">
        <w:rPr>
          <w:rFonts w:ascii="Calibri" w:eastAsia="Calibri" w:hAnsi="Calibri" w:cs="Calibri"/>
          <w:color w:val="000000" w:themeColor="text1"/>
        </w:rPr>
        <w:t>,</w:t>
      </w:r>
      <w:r w:rsidRPr="00BF3AD6">
        <w:rPr>
          <w:rFonts w:ascii="Calibri" w:eastAsia="Calibri" w:hAnsi="Calibri" w:cs="Calibri"/>
          <w:color w:val="000000" w:themeColor="text1"/>
        </w:rPr>
        <w:t xml:space="preserve"> potreb</w:t>
      </w:r>
      <w:r w:rsidR="00BF3AD6" w:rsidRPr="00BF3AD6">
        <w:rPr>
          <w:rFonts w:ascii="Calibri" w:eastAsia="Calibri" w:hAnsi="Calibri" w:cs="Calibri"/>
          <w:color w:val="000000" w:themeColor="text1"/>
        </w:rPr>
        <w:t>no</w:t>
      </w:r>
      <w:r w:rsidRPr="00BF3AD6">
        <w:rPr>
          <w:rFonts w:ascii="Calibri" w:eastAsia="Calibri" w:hAnsi="Calibri" w:cs="Calibri"/>
          <w:color w:val="000000" w:themeColor="text1"/>
        </w:rPr>
        <w:t xml:space="preserve"> detaljnije sustavno praćenj</w:t>
      </w:r>
      <w:r w:rsidR="00BF3AD6" w:rsidRPr="00BF3AD6">
        <w:rPr>
          <w:rFonts w:ascii="Calibri" w:eastAsia="Calibri" w:hAnsi="Calibri" w:cs="Calibri"/>
          <w:color w:val="000000" w:themeColor="text1"/>
        </w:rPr>
        <w:t>e</w:t>
      </w:r>
      <w:r w:rsidRPr="00BF3AD6">
        <w:rPr>
          <w:rFonts w:ascii="Calibri" w:eastAsia="Calibri" w:hAnsi="Calibri" w:cs="Calibri"/>
          <w:color w:val="000000" w:themeColor="text1"/>
        </w:rPr>
        <w:t xml:space="preserve"> prolaznosti po predmetima na studiju, kao i praćenj</w:t>
      </w:r>
      <w:r w:rsidR="00BF3AD6" w:rsidRPr="00BF3AD6">
        <w:rPr>
          <w:rFonts w:ascii="Calibri" w:eastAsia="Calibri" w:hAnsi="Calibri" w:cs="Calibri"/>
          <w:color w:val="000000" w:themeColor="text1"/>
        </w:rPr>
        <w:t>e</w:t>
      </w:r>
      <w:r w:rsidRPr="00BF3AD6">
        <w:rPr>
          <w:rFonts w:ascii="Calibri" w:eastAsia="Calibri" w:hAnsi="Calibri" w:cs="Calibri"/>
          <w:color w:val="000000" w:themeColor="text1"/>
        </w:rPr>
        <w:t xml:space="preserve"> trendova za duža vremenska razdoblja. Iz</w:t>
      </w:r>
      <w:r w:rsidRPr="009727EE">
        <w:rPr>
          <w:rFonts w:ascii="Calibri" w:eastAsia="Calibri" w:hAnsi="Calibri" w:cs="Calibri"/>
          <w:color w:val="000000" w:themeColor="text1"/>
        </w:rPr>
        <w:t xml:space="preserve"> tog je razloga ove akademske godine </w:t>
      </w:r>
      <w:r w:rsidRPr="009727EE">
        <w:rPr>
          <w:rFonts w:ascii="Calibri" w:eastAsia="Calibri" w:hAnsi="Calibri" w:cs="Calibri"/>
          <w:b/>
          <w:color w:val="000000" w:themeColor="text1"/>
        </w:rPr>
        <w:t>izrađena Analiza uspješnosti za razdoblje 2018.-2023</w:t>
      </w:r>
      <w:r w:rsidRPr="009727EE">
        <w:rPr>
          <w:rFonts w:ascii="Calibri" w:eastAsia="Calibri" w:hAnsi="Calibri" w:cs="Calibri"/>
          <w:color w:val="000000" w:themeColor="text1"/>
        </w:rPr>
        <w:t>. (</w:t>
      </w:r>
      <w:hyperlink r:id="rId329" w:history="1">
        <w:r w:rsidRPr="009727EE">
          <w:rPr>
            <w:rStyle w:val="Hyperlink"/>
            <w:rFonts w:ascii="Calibri" w:eastAsia="Calibri" w:hAnsi="Calibri" w:cs="Calibri"/>
          </w:rPr>
          <w:t>Analiza uspješnosti studiranja</w:t>
        </w:r>
      </w:hyperlink>
      <w:r w:rsidRPr="009727EE">
        <w:rPr>
          <w:rStyle w:val="Hyperlink"/>
          <w:rFonts w:ascii="Calibri" w:eastAsia="Calibri" w:hAnsi="Calibri" w:cs="Calibri"/>
        </w:rPr>
        <w:t xml:space="preserve"> 2018-2023</w:t>
      </w:r>
      <w:r w:rsidRPr="009727EE">
        <w:rPr>
          <w:rFonts w:ascii="Calibri" w:eastAsia="Calibri" w:hAnsi="Calibri" w:cs="Calibri"/>
          <w:color w:val="000000" w:themeColor="text1"/>
        </w:rPr>
        <w:t xml:space="preserve">). Predmetna analiza se provodi na podacima za studente svih godina i svih studija, a osnovni cilj joj je utvrđivanje dinamike studiranja i kritičnih točki nastavnog procesa, odnosno pronalaženja procesa za njihovo otklanjanje. </w:t>
      </w:r>
    </w:p>
    <w:p w14:paraId="386877DF" w14:textId="77777777" w:rsidR="00E613D4" w:rsidRPr="00E613D4" w:rsidRDefault="00E613D4" w:rsidP="009727EE">
      <w:pPr>
        <w:pStyle w:val="NoSpacing"/>
      </w:pPr>
    </w:p>
    <w:p w14:paraId="1ACB7271" w14:textId="77777777" w:rsidR="00E613D4" w:rsidRDefault="0060094C" w:rsidP="00844E41">
      <w:pPr>
        <w:pStyle w:val="ListParagraph"/>
        <w:numPr>
          <w:ilvl w:val="1"/>
          <w:numId w:val="129"/>
        </w:numPr>
        <w:spacing w:before="240"/>
        <w:ind w:left="567"/>
        <w:rPr>
          <w:sz w:val="28"/>
          <w:szCs w:val="28"/>
        </w:rPr>
      </w:pPr>
      <w:r w:rsidRPr="006F4874">
        <w:rPr>
          <w:sz w:val="28"/>
          <w:szCs w:val="28"/>
        </w:rPr>
        <w:t>Uvjeti upisa i napredovanja studenata, priznavanja i certificiranja jasni su, javno objavljeni i dosljedno se primjenjuju.</w:t>
      </w:r>
    </w:p>
    <w:p w14:paraId="09F21705" w14:textId="77777777" w:rsidR="000006AB" w:rsidRDefault="000006AB" w:rsidP="000006AB">
      <w:pPr>
        <w:spacing w:after="0"/>
        <w:rPr>
          <w:sz w:val="28"/>
          <w:szCs w:val="28"/>
        </w:rPr>
      </w:pPr>
    </w:p>
    <w:p w14:paraId="2769D69C" w14:textId="7D4F438A" w:rsidR="000006AB" w:rsidRDefault="000006AB" w:rsidP="008E65FD">
      <w:pPr>
        <w:rPr>
          <w:rFonts w:cstheme="minorHAnsi"/>
        </w:rPr>
      </w:pPr>
      <w:r w:rsidRPr="00386010">
        <w:rPr>
          <w:b/>
        </w:rPr>
        <w:t>Fakultet dosljedno provodi unaprijed utvrđene i objavljene propise koji pokrivaju sve faze studiranja</w:t>
      </w:r>
      <w:r>
        <w:rPr>
          <w:b/>
        </w:rPr>
        <w:t xml:space="preserve">. </w:t>
      </w:r>
      <w:r w:rsidRPr="004535D8">
        <w:rPr>
          <w:rFonts w:cstheme="minorHAnsi"/>
        </w:rPr>
        <w:t xml:space="preserve">Upisi i svi procesi studiranja za sve studijske programe Fakulteta, odvijaju se sukladno </w:t>
      </w:r>
      <w:hyperlink r:id="rId330" w:history="1">
        <w:r w:rsidRPr="00386010">
          <w:rPr>
            <w:rStyle w:val="Hyperlink"/>
          </w:rPr>
          <w:t>Pravilniku o studijima i sustavu studiranja Sveučilišta u Splitu</w:t>
        </w:r>
        <w:r w:rsidRPr="003213FF">
          <w:rPr>
            <w:rStyle w:val="Hyperlink"/>
            <w:rFonts w:cstheme="minorHAnsi"/>
          </w:rPr>
          <w:t>,</w:t>
        </w:r>
      </w:hyperlink>
      <w:r w:rsidR="00B0271A">
        <w:rPr>
          <w:rFonts w:cstheme="minorHAnsi"/>
          <w:color w:val="0563C1" w:themeColor="hyperlink"/>
        </w:rPr>
        <w:t xml:space="preserve"> </w:t>
      </w:r>
      <w:hyperlink r:id="rId331" w:history="1">
        <w:r w:rsidRPr="00B0271A">
          <w:rPr>
            <w:rStyle w:val="Hyperlink"/>
            <w:rFonts w:cstheme="minorHAnsi"/>
          </w:rPr>
          <w:t>Pravilniku o studijima Fakulteta</w:t>
        </w:r>
      </w:hyperlink>
      <w:r w:rsidRPr="004535D8">
        <w:rPr>
          <w:rFonts w:cstheme="minorHAnsi"/>
        </w:rPr>
        <w:t xml:space="preserve"> te posljedičnim odlukama Fakultetskog vijeća. </w:t>
      </w:r>
      <w:r>
        <w:rPr>
          <w:rFonts w:cstheme="minorHAnsi"/>
        </w:rPr>
        <w:t>Navedene odluke su</w:t>
      </w:r>
    </w:p>
    <w:p w14:paraId="225AF691" w14:textId="77777777" w:rsidR="000006AB" w:rsidRPr="00CF58A3" w:rsidRDefault="000006AB" w:rsidP="008E65FD">
      <w:pPr>
        <w:pStyle w:val="ListParagraph"/>
        <w:numPr>
          <w:ilvl w:val="0"/>
          <w:numId w:val="3"/>
        </w:numPr>
        <w:spacing w:after="0" w:line="240" w:lineRule="auto"/>
        <w:rPr>
          <w:rFonts w:cstheme="minorHAnsi"/>
        </w:rPr>
      </w:pPr>
      <w:r w:rsidRPr="006758C4">
        <w:rPr>
          <w:rFonts w:cstheme="minorHAnsi"/>
        </w:rPr>
        <w:t xml:space="preserve">za prijediplomski studij: </w:t>
      </w:r>
      <w:hyperlink r:id="rId332" w:history="1">
        <w:r w:rsidRPr="006758C4">
          <w:rPr>
            <w:rStyle w:val="Hyperlink"/>
            <w:rFonts w:cstheme="minorHAnsi"/>
          </w:rPr>
          <w:t>Odluka o uvjetima prvog upisa na Fakultet</w:t>
        </w:r>
      </w:hyperlink>
      <w:r w:rsidRPr="00CF58A3">
        <w:rPr>
          <w:rFonts w:cstheme="minorHAnsi"/>
        </w:rPr>
        <w:t xml:space="preserve">, te </w:t>
      </w:r>
      <w:hyperlink r:id="rId333" w:history="1">
        <w:r w:rsidRPr="00CF58A3">
          <w:rPr>
            <w:rStyle w:val="Hyperlink"/>
            <w:rFonts w:cstheme="minorHAnsi"/>
          </w:rPr>
          <w:t>Odluka o kvotama</w:t>
        </w:r>
      </w:hyperlink>
      <w:r w:rsidRPr="00CF58A3">
        <w:rPr>
          <w:rFonts w:cstheme="minorHAnsi"/>
        </w:rPr>
        <w:t xml:space="preserve">; </w:t>
      </w:r>
    </w:p>
    <w:p w14:paraId="16B1CEA1" w14:textId="747EAFED" w:rsidR="000006AB" w:rsidRPr="00CF58A3" w:rsidRDefault="000006AB" w:rsidP="008E65FD">
      <w:pPr>
        <w:pStyle w:val="ListParagraph"/>
        <w:numPr>
          <w:ilvl w:val="0"/>
          <w:numId w:val="3"/>
        </w:numPr>
        <w:spacing w:after="0" w:line="240" w:lineRule="auto"/>
        <w:rPr>
          <w:rFonts w:cstheme="minorHAnsi"/>
        </w:rPr>
      </w:pPr>
      <w:r w:rsidRPr="00CF58A3">
        <w:rPr>
          <w:rFonts w:cstheme="minorHAnsi"/>
        </w:rPr>
        <w:t xml:space="preserve">za diplomski studij : </w:t>
      </w:r>
      <w:hyperlink r:id="rId334" w:history="1">
        <w:r w:rsidRPr="00CF58A3">
          <w:rPr>
            <w:rStyle w:val="Hyperlink"/>
            <w:rFonts w:cstheme="minorHAnsi"/>
          </w:rPr>
          <w:t>Odluka o uvjetima upisa na diplomske studije</w:t>
        </w:r>
      </w:hyperlink>
      <w:r w:rsidRPr="00CF58A3">
        <w:rPr>
          <w:rFonts w:cstheme="minorHAnsi"/>
        </w:rPr>
        <w:t>, Odluka o utvrđivanju programa razlike predmeta i ECTS bodova u vezi upisa na diplomske studije za</w:t>
      </w:r>
      <w:r w:rsidR="00CF58A3">
        <w:rPr>
          <w:rFonts w:cstheme="minorHAnsi"/>
        </w:rPr>
        <w:t xml:space="preserve"> pojedine kategorije pristupnika (</w:t>
      </w:r>
      <w:hyperlink r:id="rId335" w:history="1">
        <w:r w:rsidR="00CF58A3" w:rsidRPr="00CF58A3">
          <w:rPr>
            <w:rStyle w:val="Hyperlink"/>
            <w:rFonts w:cstheme="minorHAnsi"/>
          </w:rPr>
          <w:t>2017</w:t>
        </w:r>
      </w:hyperlink>
      <w:r w:rsidR="00CF58A3">
        <w:rPr>
          <w:rFonts w:cstheme="minorHAnsi"/>
        </w:rPr>
        <w:t xml:space="preserve">. i </w:t>
      </w:r>
      <w:hyperlink r:id="rId336" w:history="1">
        <w:r w:rsidR="00CF58A3" w:rsidRPr="00CF58A3">
          <w:rPr>
            <w:rStyle w:val="Hyperlink"/>
            <w:rFonts w:cstheme="minorHAnsi"/>
          </w:rPr>
          <w:t>2022.</w:t>
        </w:r>
      </w:hyperlink>
      <w:r w:rsidR="00CF58A3">
        <w:rPr>
          <w:rFonts w:cstheme="minorHAnsi"/>
        </w:rPr>
        <w:t xml:space="preserve">) </w:t>
      </w:r>
      <w:r w:rsidRPr="00CF58A3">
        <w:rPr>
          <w:rFonts w:cstheme="minorHAnsi"/>
        </w:rPr>
        <w:t xml:space="preserve">te </w:t>
      </w:r>
      <w:hyperlink r:id="rId337" w:history="1">
        <w:r w:rsidRPr="00CF58A3">
          <w:rPr>
            <w:rStyle w:val="Hyperlink"/>
            <w:rFonts w:cstheme="minorHAnsi"/>
          </w:rPr>
          <w:t>Odluka-o-kvotama-za-upis-studenata-na-diplomske-studije-za-akademsku-godinu-2023.-2024</w:t>
        </w:r>
      </w:hyperlink>
      <w:r w:rsidRPr="00CF58A3">
        <w:rPr>
          <w:rFonts w:cstheme="minorHAnsi"/>
        </w:rPr>
        <w:t>.</w:t>
      </w:r>
    </w:p>
    <w:p w14:paraId="3E50A193" w14:textId="77777777" w:rsidR="000006AB" w:rsidRDefault="000006AB" w:rsidP="008E65FD">
      <w:pPr>
        <w:spacing w:after="0" w:line="240" w:lineRule="auto"/>
        <w:rPr>
          <w:rFonts w:cstheme="minorHAnsi"/>
        </w:rPr>
      </w:pPr>
    </w:p>
    <w:p w14:paraId="3420070E" w14:textId="03BADB8B" w:rsidR="000006AB" w:rsidRDefault="000006AB" w:rsidP="008E65FD">
      <w:pPr>
        <w:spacing w:line="240" w:lineRule="auto"/>
        <w:rPr>
          <w:rFonts w:cstheme="minorHAnsi"/>
        </w:rPr>
      </w:pPr>
      <w:r>
        <w:rPr>
          <w:rFonts w:cstheme="minorHAnsi"/>
        </w:rPr>
        <w:t xml:space="preserve">Sve navedene odluke donosi Fakultetsko vijeće u ljetnom semestru za slijedeću ak.g. te se iste odmah objavljuju studentima na webu fakulteta. Prijave, i rangiranje kandidata na prijediplomskim studijima provodi se kroz nacionalni </w:t>
      </w:r>
      <w:r w:rsidRPr="001215B8">
        <w:rPr>
          <w:rFonts w:cstheme="minorHAnsi"/>
        </w:rPr>
        <w:t>informacijsk</w:t>
      </w:r>
      <w:r>
        <w:rPr>
          <w:rFonts w:cstheme="minorHAnsi"/>
        </w:rPr>
        <w:t xml:space="preserve">i </w:t>
      </w:r>
      <w:r w:rsidRPr="001215B8">
        <w:rPr>
          <w:rFonts w:cstheme="minorHAnsi"/>
        </w:rPr>
        <w:t>sustav</w:t>
      </w:r>
      <w:r>
        <w:rPr>
          <w:rFonts w:cstheme="minorHAnsi"/>
        </w:rPr>
        <w:t xml:space="preserve"> </w:t>
      </w:r>
      <w:r w:rsidRPr="001215B8">
        <w:rPr>
          <w:rFonts w:cstheme="minorHAnsi"/>
        </w:rPr>
        <w:t>prijava na visoka učilišta</w:t>
      </w:r>
      <w:r>
        <w:rPr>
          <w:rFonts w:cstheme="minorHAnsi"/>
        </w:rPr>
        <w:t xml:space="preserve"> „Postani student“ dok se upisi kandidata koji steknu pravo upisa vrši </w:t>
      </w:r>
      <w:r w:rsidRPr="004535D8">
        <w:rPr>
          <w:rFonts w:cstheme="minorHAnsi"/>
        </w:rPr>
        <w:t>preko Studentske referade.</w:t>
      </w:r>
      <w:r>
        <w:rPr>
          <w:rFonts w:cstheme="minorHAnsi"/>
        </w:rPr>
        <w:t xml:space="preserve"> Procedura i termini upisa kao i sva potrebna dokumentacija objavljuju se pravovremeno na webu fakulteta (</w:t>
      </w:r>
      <w:hyperlink r:id="rId338" w:history="1">
        <w:r w:rsidRPr="001215B8">
          <w:rPr>
            <w:rStyle w:val="Hyperlink"/>
            <w:rFonts w:cstheme="minorHAnsi"/>
          </w:rPr>
          <w:t>obavijest web</w:t>
        </w:r>
      </w:hyperlink>
      <w:r>
        <w:rPr>
          <w:rFonts w:cstheme="minorHAnsi"/>
        </w:rPr>
        <w:t xml:space="preserve">). Prijave i rangiranje kandidata  za upise za upise na diplomske studije </w:t>
      </w:r>
      <w:r w:rsidRPr="00774699">
        <w:rPr>
          <w:rFonts w:cstheme="minorHAnsi"/>
        </w:rPr>
        <w:t xml:space="preserve">još ovu akademsku godinu </w:t>
      </w:r>
      <w:r>
        <w:rPr>
          <w:rFonts w:cstheme="minorHAnsi"/>
        </w:rPr>
        <w:t>vrši se putem interne aplikacije fakulteta dok se upisi vrše preko studentske referade. Od slijedeće akademske godine, po odlici Ministarstva visokog obrazovanja prijave na i tangiranje na diplomske studije vršit će se također preko sustava postani student.</w:t>
      </w:r>
    </w:p>
    <w:p w14:paraId="70933905" w14:textId="7B96B33A" w:rsidR="000006AB" w:rsidRDefault="000006AB" w:rsidP="008E65FD">
      <w:pPr>
        <w:spacing w:line="240" w:lineRule="auto"/>
        <w:rPr>
          <w:rFonts w:cstheme="minorHAnsi"/>
        </w:rPr>
      </w:pPr>
      <w:r>
        <w:rPr>
          <w:rFonts w:cstheme="minorHAnsi"/>
        </w:rPr>
        <w:t>Za napredovanje kroz studij temeljni akt je Pravilnik o studijima koji je u potpunosti usklađen sa Zakonom o visokom obrazovanju i znanstvenoj djelatnosti te Pravilnikom o studijima Sveučilišta. Pravilnik definira sve ključne elemente napredovanja kroz studij, priznavanja u slučaju prijelaza sa drugih fakulteta ili studija unutra Fakulteta, mogućnosti u slučaju prekida ili gubitka studija kao i proceduru priznavanja kredita stečenih na mobilnosti. Komplementaran s njim je Pravilnik o završnim i diplomskim radovima koji definira sve relevantne procedure u postupcima prijave i ocjene završnih i diplomskih radova te završetka studija. Navedeni se pravilnici operacionaliziraju kroz relevantne odluke, procedure i obrasce kao npr. odluka o izvanrednom dekanskom roku; O</w:t>
      </w:r>
      <w:r w:rsidRPr="007A2732">
        <w:rPr>
          <w:rFonts w:cstheme="minorHAnsi"/>
        </w:rPr>
        <w:t xml:space="preserve">dluka o opravdanju </w:t>
      </w:r>
      <w:r w:rsidRPr="007A2732">
        <w:rPr>
          <w:rFonts w:cstheme="minorHAnsi"/>
        </w:rPr>
        <w:lastRenderedPageBreak/>
        <w:t>izostanaka studenata te mirovanju studentskih prava i obveza na preddiplomskim i diplomskim studijima</w:t>
      </w:r>
      <w:r>
        <w:rPr>
          <w:rFonts w:cstheme="minorHAnsi"/>
        </w:rPr>
        <w:t xml:space="preserve"> i dr.). </w:t>
      </w:r>
      <w:r w:rsidRPr="004535D8">
        <w:rPr>
          <w:rFonts w:cstheme="minorHAnsi"/>
        </w:rPr>
        <w:t xml:space="preserve">Sve odluke i pravilnici vezano za sve procese studiranja javno su dostupni za studente i potencijalne studente na </w:t>
      </w:r>
      <w:r w:rsidRPr="004535D8">
        <w:t>mrežnim stranicama Fakulteta</w:t>
      </w:r>
      <w:r>
        <w:t xml:space="preserve"> na odjeljku </w:t>
      </w:r>
      <w:hyperlink r:id="rId339" w:history="1">
        <w:r w:rsidRPr="007A2732">
          <w:rPr>
            <w:rStyle w:val="Hyperlink"/>
          </w:rPr>
          <w:t>Važniji dokumenti i obrasci</w:t>
        </w:r>
      </w:hyperlink>
      <w:r>
        <w:t xml:space="preserve"> kao i oglasnoj ploči kada su pojedine aktivnosti aktualne (upisi više godine, predaje završnih i diplomskih radova i sl.). </w:t>
      </w:r>
    </w:p>
    <w:p w14:paraId="5AFF6D26" w14:textId="77777777" w:rsidR="000006AB" w:rsidRPr="004535D8" w:rsidRDefault="000006AB" w:rsidP="008E65FD">
      <w:pPr>
        <w:rPr>
          <w:rFonts w:cstheme="minorHAnsi"/>
        </w:rPr>
      </w:pPr>
      <w:r w:rsidRPr="00F16D93">
        <w:t>Gornje navedeno potvrđuje kako je</w:t>
      </w:r>
      <w:r>
        <w:rPr>
          <w:b/>
        </w:rPr>
        <w:t xml:space="preserve"> u</w:t>
      </w:r>
      <w:r w:rsidRPr="00F16D93">
        <w:rPr>
          <w:b/>
        </w:rPr>
        <w:t>pisna politika Fakulteta</w:t>
      </w:r>
      <w:r w:rsidRPr="00957D3C">
        <w:t xml:space="preserve"> usklađena je </w:t>
      </w:r>
      <w:r>
        <w:t>sa nacionalni</w:t>
      </w:r>
      <w:r w:rsidRPr="00957D3C">
        <w:t>m okvirom</w:t>
      </w:r>
      <w:r>
        <w:t xml:space="preserve"> te usklađena sa svim propisanim aktima. Dodatno, upisna je politika usklađena sa </w:t>
      </w:r>
      <w:r w:rsidRPr="00F16D93">
        <w:rPr>
          <w:b/>
        </w:rPr>
        <w:t>i vizijom i misijom institucije.</w:t>
      </w:r>
      <w:r w:rsidRPr="00957D3C">
        <w:t xml:space="preserve"> </w:t>
      </w:r>
      <w:r>
        <w:t xml:space="preserve">Naime, Fakultet kroz svoju </w:t>
      </w:r>
      <w:r w:rsidRPr="00E8144B">
        <w:rPr>
          <w:b/>
        </w:rPr>
        <w:t>viziju i misiju naglašava liderstvo u regionalnom kontekstu, izvrsnost, pripadnost suvremenim europskim trendovima te dobrobit cijelog društva</w:t>
      </w:r>
      <w:r>
        <w:t xml:space="preserve"> što se reflektira na upisnu politiku koja je primarno usmjerena na širu regiju tj. Splitsko-dalmatinsku županiju i njene susjedne županije te Hercegovinu. Stoga se u promotivne svrhe koriste mediji koji tržišno pokrivaju navedeni prostor (Slobodna Dalmacija, Dalmatinski portal), a kroz sve komunikacijske aktivnosti uključivo i one fokusirane na upisne periode, naglašava posvećenost izvrsnosti i brizi za cijelo društvo te komunicira aktivnosti studenata, nastavnika i djelatnika koje istu potvrđuju (</w:t>
      </w:r>
      <w:hyperlink r:id="rId340" w:history="1">
        <w:r w:rsidRPr="00EB7EEB">
          <w:rPr>
            <w:rStyle w:val="Hyperlink"/>
          </w:rPr>
          <w:t>objave o najboljim studentima</w:t>
        </w:r>
      </w:hyperlink>
      <w:r>
        <w:t xml:space="preserve">, </w:t>
      </w:r>
      <w:hyperlink r:id="rId341" w:history="1">
        <w:r w:rsidRPr="00EB7EEB">
          <w:rPr>
            <w:rStyle w:val="Hyperlink"/>
          </w:rPr>
          <w:t>nagrade</w:t>
        </w:r>
      </w:hyperlink>
      <w:r>
        <w:t xml:space="preserve"> studenata, </w:t>
      </w:r>
      <w:r w:rsidRPr="001B2B67">
        <w:t>projekti</w:t>
      </w:r>
      <w:r>
        <w:t xml:space="preserve">, </w:t>
      </w:r>
      <w:hyperlink r:id="rId342" w:history="1">
        <w:r w:rsidRPr="001B2B67">
          <w:rPr>
            <w:rStyle w:val="Hyperlink"/>
          </w:rPr>
          <w:t>objave radova nastavnika</w:t>
        </w:r>
      </w:hyperlink>
      <w:r>
        <w:t xml:space="preserve">, </w:t>
      </w:r>
      <w:hyperlink r:id="rId343" w:history="1">
        <w:r w:rsidRPr="00EB7EEB">
          <w:rPr>
            <w:rStyle w:val="Hyperlink"/>
          </w:rPr>
          <w:t>društveno korisne aktivnosti</w:t>
        </w:r>
      </w:hyperlink>
      <w:r>
        <w:t xml:space="preserve">, </w:t>
      </w:r>
      <w:hyperlink r:id="rId344" w:history="1">
        <w:r w:rsidRPr="00EB7EEB">
          <w:rPr>
            <w:rStyle w:val="Hyperlink"/>
          </w:rPr>
          <w:t>humanitarne akcije</w:t>
        </w:r>
      </w:hyperlink>
      <w:r>
        <w:t xml:space="preserve"> i dr.). Upisana politika usklađena je sa nastavničkim, i prostornim kapacitetima Fakulteta što zorno potvrđuju i podaci u Tablici 1.a. i iz Priloga 2., te </w:t>
      </w:r>
      <w:r w:rsidRPr="001B2B67">
        <w:rPr>
          <w:b/>
        </w:rPr>
        <w:t>uvažava kontekst u kojem djeluje te na uvažava potrebe različitih skupina kandidata</w:t>
      </w:r>
      <w:r>
        <w:rPr>
          <w:b/>
        </w:rPr>
        <w:t xml:space="preserve">. </w:t>
      </w:r>
      <w:r w:rsidRPr="001B2B67">
        <w:t>Naime,</w:t>
      </w:r>
      <w:r>
        <w:rPr>
          <w:b/>
        </w:rPr>
        <w:t xml:space="preserve"> u</w:t>
      </w:r>
      <w:r w:rsidRPr="007A2732">
        <w:rPr>
          <w:b/>
        </w:rPr>
        <w:t>pisna politika i strategije privlačenja studenta inkluzivne su</w:t>
      </w:r>
      <w:r>
        <w:rPr>
          <w:b/>
        </w:rPr>
        <w:t xml:space="preserve"> i</w:t>
      </w:r>
      <w:r w:rsidRPr="007A2732">
        <w:rPr>
          <w:b/>
        </w:rPr>
        <w:t xml:space="preserve"> ne diskriminiraju po nijednom kriteriju.</w:t>
      </w:r>
      <w:r>
        <w:t xml:space="preserve"> Dodatno, </w:t>
      </w:r>
      <w:r w:rsidRPr="007A2732">
        <w:rPr>
          <w:b/>
        </w:rPr>
        <w:t>fakultet ima mehanizme kojima se prilagođava specifičnim potrebama</w:t>
      </w:r>
      <w:r>
        <w:t xml:space="preserve"> nekoliko </w:t>
      </w:r>
      <w:r w:rsidRPr="007A2732">
        <w:rPr>
          <w:b/>
        </w:rPr>
        <w:t>podzastupljenih i ranjivih skupina studenata.</w:t>
      </w:r>
      <w:r>
        <w:t xml:space="preserve"> Za </w:t>
      </w:r>
      <w:r w:rsidRPr="00386010">
        <w:rPr>
          <w:b/>
        </w:rPr>
        <w:t>starije studente</w:t>
      </w:r>
      <w:r>
        <w:t xml:space="preserve">, koji su </w:t>
      </w:r>
      <w:r w:rsidRPr="004535D8">
        <w:t>najčešće zaposleni</w:t>
      </w:r>
      <w:r>
        <w:t xml:space="preserve">, Fakultet nudi studiranje u izvanrednom statusu sa prilagodbama koje isto nudi (pravdanje svih izostanaka, pravo na alternativne obveze koje zamjenjuju prisutnost na nastavi). Dodatno, za starije kandidate koji nisu polagali državnu maturu (uvedena 2009/2010) na prijediplomskim studijima ove je ak.g. otvorena kvota za upis u redovnom statusu, uz subvenciju školarine od strane države (Odluka kvote 2024/24). </w:t>
      </w:r>
      <w:r w:rsidRPr="00386010">
        <w:rPr>
          <w:b/>
        </w:rPr>
        <w:t>Studenti koji rade</w:t>
      </w:r>
      <w:r>
        <w:t xml:space="preserve"> </w:t>
      </w:r>
      <w:r w:rsidRPr="0046746F">
        <w:rPr>
          <w:b/>
        </w:rPr>
        <w:t>uz studij</w:t>
      </w:r>
      <w:r>
        <w:t xml:space="preserve">, osim u izvanrednom mogu studirati i u redovnom statusu pri čemu imaju pravo na pravdanje 20% izostanaka. Mogućnost pravdanja izostanaka s nastave imaju </w:t>
      </w:r>
      <w:r w:rsidRPr="004535D8">
        <w:t xml:space="preserve">i </w:t>
      </w:r>
      <w:r w:rsidRPr="00386010">
        <w:rPr>
          <w:b/>
        </w:rPr>
        <w:t>studenti s malodobnom djecom</w:t>
      </w:r>
      <w:r w:rsidRPr="004535D8">
        <w:t xml:space="preserve">, posebno studenti s djetetom do godine dana starosti. Uz opravdanje izostanaka ovi studenti </w:t>
      </w:r>
      <w:r>
        <w:t xml:space="preserve">temeljem </w:t>
      </w:r>
      <w:hyperlink r:id="rId345" w:history="1">
        <w:r w:rsidRPr="003213FF">
          <w:rPr>
            <w:rStyle w:val="Hyperlink"/>
          </w:rPr>
          <w:t>Odluke o pravdanju izostanaka i mirovanju</w:t>
        </w:r>
      </w:hyperlink>
      <w:r>
        <w:t xml:space="preserve"> </w:t>
      </w:r>
      <w:r w:rsidRPr="004535D8">
        <w:t>imaju mogućnost tražiti mirovanje studijske godine.</w:t>
      </w:r>
      <w:r>
        <w:t xml:space="preserve"> </w:t>
      </w:r>
      <w:r w:rsidRPr="004535D8">
        <w:rPr>
          <w:rFonts w:cstheme="minorHAnsi"/>
        </w:rPr>
        <w:t xml:space="preserve">Za </w:t>
      </w:r>
      <w:r w:rsidRPr="00386010">
        <w:rPr>
          <w:rFonts w:cstheme="minorHAnsi"/>
          <w:b/>
        </w:rPr>
        <w:t xml:space="preserve">studente s invaliditetom </w:t>
      </w:r>
      <w:r w:rsidRPr="00386010">
        <w:rPr>
          <w:rFonts w:cstheme="minorHAnsi"/>
        </w:rPr>
        <w:t>temeljem</w:t>
      </w:r>
      <w:r>
        <w:rPr>
          <w:rFonts w:cstheme="minorHAnsi"/>
          <w:b/>
        </w:rPr>
        <w:t xml:space="preserve"> </w:t>
      </w:r>
      <w:hyperlink r:id="rId346" w:history="1">
        <w:r w:rsidRPr="003213FF">
          <w:rPr>
            <w:rStyle w:val="Hyperlink"/>
          </w:rPr>
          <w:t>Pravilnika o studiranju studenata s invaliditetom</w:t>
        </w:r>
      </w:hyperlink>
      <w:r w:rsidRPr="004535D8">
        <w:rPr>
          <w:rFonts w:cstheme="minorHAnsi"/>
          <w:color w:val="0563C1" w:themeColor="hyperlink"/>
        </w:rPr>
        <w:t xml:space="preserve"> </w:t>
      </w:r>
      <w:r w:rsidRPr="00386010">
        <w:rPr>
          <w:rFonts w:cstheme="minorHAnsi"/>
        </w:rPr>
        <w:t>Sveučilišta u Splitu također se uređuju prilagođeni uvjeti pohađanja nastave i pristupa ispitima (</w:t>
      </w:r>
      <w:r>
        <w:rPr>
          <w:rFonts w:cstheme="minorHAnsi"/>
        </w:rPr>
        <w:t xml:space="preserve">opisano u 3.2.). </w:t>
      </w:r>
      <w:r w:rsidRPr="004535D8">
        <w:rPr>
          <w:rFonts w:cstheme="minorHAnsi"/>
        </w:rPr>
        <w:t xml:space="preserve">Sukladno Pravilniku, Fakultet je </w:t>
      </w:r>
      <w:r w:rsidRPr="001215B8">
        <w:rPr>
          <w:rFonts w:cstheme="minorHAnsi"/>
        </w:rPr>
        <w:t xml:space="preserve">imenovao </w:t>
      </w:r>
      <w:hyperlink r:id="rId347" w:history="1">
        <w:r w:rsidRPr="001215B8">
          <w:rPr>
            <w:rFonts w:eastAsia="Cambria" w:cstheme="minorHAnsi"/>
            <w:color w:val="0563C1" w:themeColor="hyperlink"/>
            <w:u w:val="single"/>
          </w:rPr>
          <w:t>Povjerenika za studente s invaliditetom</w:t>
        </w:r>
      </w:hyperlink>
      <w:r w:rsidRPr="004535D8">
        <w:rPr>
          <w:rFonts w:eastAsia="Cambria" w:cstheme="minorHAnsi"/>
          <w:color w:val="0563C1" w:themeColor="hyperlink"/>
          <w:u w:val="single"/>
        </w:rPr>
        <w:t xml:space="preserve"> </w:t>
      </w:r>
      <w:r w:rsidRPr="004535D8">
        <w:rPr>
          <w:rFonts w:cstheme="minorHAnsi"/>
        </w:rPr>
        <w:t xml:space="preserve">koji prati </w:t>
      </w:r>
      <w:r>
        <w:rPr>
          <w:rFonts w:cstheme="minorHAnsi"/>
        </w:rPr>
        <w:t xml:space="preserve">navedene </w:t>
      </w:r>
      <w:r w:rsidRPr="004535D8">
        <w:rPr>
          <w:rFonts w:cstheme="minorHAnsi"/>
        </w:rPr>
        <w:t xml:space="preserve">studente, izravno s njima komunicira, te predlaže prilagodbe nastavnog procesa. </w:t>
      </w:r>
      <w:r>
        <w:rPr>
          <w:rFonts w:cstheme="minorHAnsi"/>
        </w:rPr>
        <w:t>Uz potporu p</w:t>
      </w:r>
      <w:r w:rsidRPr="004535D8">
        <w:rPr>
          <w:rFonts w:cstheme="minorHAnsi"/>
        </w:rPr>
        <w:t>rodekan</w:t>
      </w:r>
      <w:r>
        <w:rPr>
          <w:rFonts w:cstheme="minorHAnsi"/>
        </w:rPr>
        <w:t>a</w:t>
      </w:r>
      <w:r w:rsidRPr="004535D8">
        <w:rPr>
          <w:rFonts w:cstheme="minorHAnsi"/>
        </w:rPr>
        <w:t xml:space="preserve"> za nastavu</w:t>
      </w:r>
      <w:r>
        <w:rPr>
          <w:rFonts w:cstheme="minorHAnsi"/>
        </w:rPr>
        <w:t>, Povjerenik</w:t>
      </w:r>
      <w:r w:rsidRPr="004535D8">
        <w:rPr>
          <w:rFonts w:cstheme="minorHAnsi"/>
        </w:rPr>
        <w:t xml:space="preserve"> komunicira izravno s nastavnicima kako bi se osigurala prilagodba studiranja po Rješenju o priznavanju statusa studenta s invaliditetom. Trenutno 13 studenata ima priznati status studenta s invaliditetom.</w:t>
      </w:r>
      <w:r>
        <w:rPr>
          <w:rFonts w:cstheme="minorHAnsi"/>
        </w:rPr>
        <w:t xml:space="preserve"> </w:t>
      </w:r>
      <w:r w:rsidRPr="004535D8">
        <w:rPr>
          <w:rFonts w:cstheme="minorHAnsi"/>
        </w:rPr>
        <w:t xml:space="preserve">Sva infrastruktura Fakulteta je prilagođena studentima s invaliditetom te ne postoje arhitektonske barijere za pristup bilo kojem dijelu zgrade Fakulteta. U skladu s oglašenim Natječajem za upis u I. godinu studija, pravo prednosti </w:t>
      </w:r>
      <w:r>
        <w:rPr>
          <w:rFonts w:cstheme="minorHAnsi"/>
        </w:rPr>
        <w:t xml:space="preserve">pri </w:t>
      </w:r>
      <w:r w:rsidRPr="004535D8">
        <w:rPr>
          <w:rFonts w:cstheme="minorHAnsi"/>
        </w:rPr>
        <w:t>upis</w:t>
      </w:r>
      <w:r>
        <w:rPr>
          <w:rFonts w:cstheme="minorHAnsi"/>
        </w:rPr>
        <w:t xml:space="preserve">u </w:t>
      </w:r>
      <w:r w:rsidRPr="004535D8">
        <w:rPr>
          <w:rFonts w:cstheme="minorHAnsi"/>
        </w:rPr>
        <w:t xml:space="preserve">na studij studenata u redovitom i izvanrednom statusu, izvan odobrene upisne kvote, pod uvjetom da polože državnu maturu </w:t>
      </w:r>
      <w:r w:rsidRPr="001215B8">
        <w:rPr>
          <w:rFonts w:cstheme="minorHAnsi"/>
          <w:b/>
        </w:rPr>
        <w:t>imaju kandidati sa 60 % i više tjelesnog oštećenja</w:t>
      </w:r>
      <w:r w:rsidRPr="001215B8">
        <w:rPr>
          <w:rFonts w:cstheme="minorHAnsi"/>
        </w:rPr>
        <w:t xml:space="preserve"> (prema „Rješenju Hrvatskoga zavoda za mirovinsko osiguranje“), kandidati s 2. do 4. stupnjem težine invaliditeta sukladno „Listi težine i vrste invaliditeta- oštećenja funkcionalnih sposobnosti“, s invaliditetom čija se oštećenja nalaze na „Listi oštećenja organizma – Listi I (prema Nalazu i mišljenju Zavoda za vještačenje, profesionalnu rehabilitaciju i zapošljavanje osoba s invaliditetom) te kandidati iz sustava alternativne skrbi i kandidati samohrani roditelji.</w:t>
      </w:r>
      <w:r>
        <w:rPr>
          <w:rFonts w:cstheme="minorHAnsi"/>
        </w:rPr>
        <w:t xml:space="preserve"> </w:t>
      </w:r>
      <w:r w:rsidRPr="004535D8">
        <w:rPr>
          <w:rFonts w:cstheme="minorHAnsi"/>
        </w:rPr>
        <w:t xml:space="preserve">Sveučilište je osnovalo i </w:t>
      </w:r>
      <w:hyperlink r:id="rId348" w:history="1">
        <w:r w:rsidRPr="003213FF">
          <w:rPr>
            <w:rStyle w:val="Hyperlink"/>
            <w:rFonts w:cstheme="minorHAnsi"/>
          </w:rPr>
          <w:t>Ured za studente s invaliditetom</w:t>
        </w:r>
      </w:hyperlink>
      <w:r w:rsidRPr="004535D8">
        <w:rPr>
          <w:rFonts w:cstheme="minorHAnsi"/>
        </w:rPr>
        <w:t xml:space="preserve"> koji izravno pomaže studentima s invaliditetom pri rješavanju njihovih problema, a u kojem studenti mogu dobiti informacije osobno, telefonom, elektroničkom poštom i putem informativnih materijala. </w:t>
      </w:r>
    </w:p>
    <w:p w14:paraId="0EAB7006" w14:textId="3D278E24" w:rsidR="000006AB" w:rsidRPr="004535D8" w:rsidRDefault="000006AB" w:rsidP="008E65FD">
      <w:pPr>
        <w:spacing w:line="240" w:lineRule="auto"/>
        <w:rPr>
          <w:rFonts w:cstheme="minorHAnsi"/>
        </w:rPr>
      </w:pPr>
      <w:r w:rsidRPr="004535D8">
        <w:rPr>
          <w:rFonts w:cstheme="minorHAnsi"/>
        </w:rPr>
        <w:lastRenderedPageBreak/>
        <w:t>U dogovoru s nadležnom školskom liječnicom, svi novoupisani studenti trebaju obaviti sistematski pregled, a na kraju akademske godine nadležna liječnica podnosi upravi Fakulteta izvješće u kojem se poseban naglasak stavlja na detektiranje potencijalnih studenata koji bi mogli dobiti status studenta s invaliditetom te na taj način i prilagodbu načina studiranja te se na različite načine promiče inkluzivnost.</w:t>
      </w:r>
      <w:r>
        <w:rPr>
          <w:rFonts w:cstheme="minorHAnsi"/>
        </w:rPr>
        <w:t xml:space="preserve"> Broj studenata s invaliditetom od 2018/2019 ak.g. do danas kreće se u rasponu od 12 (2020/21) do 18 (2022/23). </w:t>
      </w:r>
    </w:p>
    <w:p w14:paraId="1CB82571" w14:textId="4DA4672B" w:rsidR="000006AB" w:rsidRPr="004535D8" w:rsidRDefault="000006AB" w:rsidP="008E65FD">
      <w:pPr>
        <w:spacing w:line="240" w:lineRule="auto"/>
        <w:rPr>
          <w:rFonts w:cstheme="minorHAnsi"/>
        </w:rPr>
      </w:pPr>
      <w:r w:rsidRPr="004535D8">
        <w:rPr>
          <w:rFonts w:cstheme="minorHAnsi"/>
        </w:rPr>
        <w:t xml:space="preserve">Od svibnja 2018. godine Fakultet </w:t>
      </w:r>
      <w:r w:rsidRPr="00BA6E68">
        <w:rPr>
          <w:rFonts w:cstheme="minorHAnsi"/>
        </w:rPr>
        <w:t>prakticira</w:t>
      </w:r>
      <w:r w:rsidRPr="00BA6E68">
        <w:rPr>
          <w:rFonts w:cstheme="minorHAnsi"/>
          <w:u w:val="single"/>
        </w:rPr>
        <w:t xml:space="preserve"> </w:t>
      </w:r>
      <w:hyperlink r:id="rId349" w:history="1">
        <w:r w:rsidRPr="00BA6E68">
          <w:rPr>
            <w:rFonts w:cstheme="minorHAnsi"/>
            <w:color w:val="0563C1" w:themeColor="hyperlink"/>
            <w:u w:val="single"/>
          </w:rPr>
          <w:t>Politiku privatnosti – politiku zaštite osobnih podataka</w:t>
        </w:r>
      </w:hyperlink>
      <w:r w:rsidRPr="00BA6E68">
        <w:rPr>
          <w:rFonts w:cstheme="minorHAnsi"/>
          <w:color w:val="0563C1" w:themeColor="hyperlink"/>
          <w:u w:val="single"/>
        </w:rPr>
        <w:t xml:space="preserve">, </w:t>
      </w:r>
      <w:r w:rsidRPr="00BA6E68">
        <w:rPr>
          <w:rFonts w:cstheme="minorHAnsi"/>
        </w:rPr>
        <w:t>koja</w:t>
      </w:r>
      <w:r w:rsidRPr="004535D8">
        <w:rPr>
          <w:rFonts w:cstheme="minorHAnsi"/>
        </w:rPr>
        <w:t xml:space="preserve"> se odnosi i na studente Fakulteta kao primarne korisnike usluga Fakulteta. Neki studenti imaju zadršku od dobivanja statusa studenta s invaliditetom i/ili posebnim potrebama</w:t>
      </w:r>
      <w:r>
        <w:rPr>
          <w:rFonts w:cstheme="minorHAnsi"/>
        </w:rPr>
        <w:t xml:space="preserve">, </w:t>
      </w:r>
      <w:r w:rsidRPr="004535D8">
        <w:rPr>
          <w:rFonts w:cstheme="minorHAnsi"/>
        </w:rPr>
        <w:t>ali kada se obrate Povjereniku za studente s invaliditetom, uz predočenje potvrde liječnika o njihovim poteškoćama (npr. anksioznost, disleksija…), omogućuje im se pomoć pri pohađanju nastavnih procesa i provjera znanja (npr. ispit se piše izdvojeno u posebnoj dvorani ili u posebnom redu u dvorani, ispit se piše u produženom vremenu, na pisanom ispitu tekst je tiskan s većom veličinom slova</w:t>
      </w:r>
      <w:r>
        <w:rPr>
          <w:rFonts w:cstheme="minorHAnsi"/>
        </w:rPr>
        <w:t xml:space="preserve"> i sl.</w:t>
      </w:r>
      <w:r w:rsidRPr="004535D8">
        <w:rPr>
          <w:rFonts w:cstheme="minorHAnsi"/>
        </w:rPr>
        <w:t>).</w:t>
      </w:r>
      <w:r>
        <w:rPr>
          <w:rFonts w:cstheme="minorHAnsi"/>
        </w:rPr>
        <w:t xml:space="preserve"> </w:t>
      </w:r>
      <w:r w:rsidRPr="00E2650E">
        <w:rPr>
          <w:rFonts w:cstheme="minorHAnsi"/>
        </w:rPr>
        <w:t xml:space="preserve">Studenti </w:t>
      </w:r>
      <w:r w:rsidRPr="00E2650E">
        <w:rPr>
          <w:rFonts w:cstheme="minorHAnsi"/>
          <w:b/>
        </w:rPr>
        <w:t>korisnici socijalne pomoći te lošeg imovinskog stanja</w:t>
      </w:r>
      <w:r w:rsidRPr="00E2650E">
        <w:rPr>
          <w:rFonts w:cstheme="minorHAnsi"/>
        </w:rPr>
        <w:t xml:space="preserve"> imaju pravo na plaćanje školarine</w:t>
      </w:r>
      <w:r>
        <w:rPr>
          <w:rFonts w:cstheme="minorHAnsi"/>
        </w:rPr>
        <w:t xml:space="preserve"> u više rata.</w:t>
      </w:r>
      <w:r w:rsidRPr="00E2650E">
        <w:rPr>
          <w:rFonts w:cstheme="minorHAnsi"/>
        </w:rPr>
        <w:t xml:space="preserve"> </w:t>
      </w:r>
    </w:p>
    <w:p w14:paraId="5F813432" w14:textId="77777777" w:rsidR="000006AB" w:rsidRPr="004535D8" w:rsidRDefault="000006AB" w:rsidP="008E65FD">
      <w:pPr>
        <w:spacing w:line="240" w:lineRule="auto"/>
        <w:rPr>
          <w:rFonts w:cstheme="minorHAnsi"/>
        </w:rPr>
      </w:pPr>
      <w:r w:rsidRPr="004535D8">
        <w:rPr>
          <w:rFonts w:cstheme="minorHAnsi"/>
        </w:rPr>
        <w:t xml:space="preserve">Studenti različitih skupina imaju organiziranu sustavnu podršku i pomoć koje je organizirana na razini Sveučilišta u Splitu kroz osiguranje rada različitih studentskih udruga, ureda i savjetovališta. O tome su svi studenti Fakulteta izravno informirani putem mrežne stranice: </w:t>
      </w:r>
    </w:p>
    <w:p w14:paraId="7ABC3B53" w14:textId="77777777" w:rsidR="000006AB" w:rsidRPr="004535D8" w:rsidRDefault="000006AB" w:rsidP="008E65FD">
      <w:pPr>
        <w:spacing w:after="0" w:line="240" w:lineRule="auto"/>
        <w:rPr>
          <w:rFonts w:cstheme="minorHAnsi"/>
        </w:rPr>
      </w:pPr>
      <w:r w:rsidRPr="004535D8">
        <w:rPr>
          <w:rFonts w:cstheme="minorHAnsi"/>
        </w:rPr>
        <w:t>•</w:t>
      </w:r>
      <w:r w:rsidRPr="004535D8">
        <w:rPr>
          <w:rFonts w:cstheme="minorHAnsi"/>
        </w:rPr>
        <w:tab/>
        <w:t xml:space="preserve">Ured za studente s invaliditetom </w:t>
      </w:r>
    </w:p>
    <w:p w14:paraId="223CE534" w14:textId="77777777" w:rsidR="000006AB" w:rsidRPr="004535D8" w:rsidRDefault="000006AB" w:rsidP="008E65FD">
      <w:pPr>
        <w:spacing w:after="0" w:line="240" w:lineRule="auto"/>
        <w:rPr>
          <w:rFonts w:cstheme="minorHAnsi"/>
        </w:rPr>
      </w:pPr>
      <w:r w:rsidRPr="004535D8">
        <w:rPr>
          <w:rFonts w:cstheme="minorHAnsi"/>
        </w:rPr>
        <w:t>•</w:t>
      </w:r>
      <w:r w:rsidRPr="004535D8">
        <w:rPr>
          <w:rFonts w:cstheme="minorHAnsi"/>
        </w:rPr>
        <w:tab/>
      </w:r>
      <w:hyperlink r:id="rId350" w:history="1">
        <w:r w:rsidRPr="00E2650E">
          <w:rPr>
            <w:rStyle w:val="Hyperlink"/>
            <w:rFonts w:cstheme="minorHAnsi"/>
          </w:rPr>
          <w:t>Sveučilišne udruge</w:t>
        </w:r>
      </w:hyperlink>
      <w:r w:rsidRPr="004535D8">
        <w:rPr>
          <w:rFonts w:cstheme="minorHAnsi"/>
        </w:rPr>
        <w:t xml:space="preserve"> (SKAC, Split misli, Invictus mare, Udruga studenti za studente, Oceanus,.. </w:t>
      </w:r>
    </w:p>
    <w:p w14:paraId="1531ADB9" w14:textId="77777777" w:rsidR="000006AB" w:rsidRPr="004535D8" w:rsidRDefault="000006AB" w:rsidP="008E65FD">
      <w:pPr>
        <w:spacing w:after="0" w:line="240" w:lineRule="auto"/>
        <w:rPr>
          <w:rFonts w:cstheme="minorHAnsi"/>
        </w:rPr>
      </w:pPr>
      <w:r w:rsidRPr="004535D8">
        <w:rPr>
          <w:rFonts w:cstheme="minorHAnsi"/>
        </w:rPr>
        <w:t>•</w:t>
      </w:r>
      <w:r w:rsidRPr="004535D8">
        <w:rPr>
          <w:rFonts w:cstheme="minorHAnsi"/>
        </w:rPr>
        <w:tab/>
        <w:t xml:space="preserve">Sveučilišni centar za savjetovanja studenata </w:t>
      </w:r>
    </w:p>
    <w:p w14:paraId="2DE23DAB" w14:textId="77777777" w:rsidR="000006AB" w:rsidRPr="004535D8" w:rsidRDefault="000006AB" w:rsidP="008E65FD">
      <w:pPr>
        <w:spacing w:after="0" w:line="240" w:lineRule="auto"/>
        <w:rPr>
          <w:rFonts w:cstheme="minorHAnsi"/>
        </w:rPr>
      </w:pPr>
      <w:r w:rsidRPr="004535D8">
        <w:rPr>
          <w:rFonts w:cstheme="minorHAnsi"/>
        </w:rPr>
        <w:t>•</w:t>
      </w:r>
      <w:r w:rsidRPr="004535D8">
        <w:rPr>
          <w:rFonts w:cstheme="minorHAnsi"/>
        </w:rPr>
        <w:tab/>
        <w:t>Savjetovalište za upravljanje karijerama</w:t>
      </w:r>
    </w:p>
    <w:p w14:paraId="5B648A15" w14:textId="77777777" w:rsidR="000006AB" w:rsidRPr="004535D8" w:rsidRDefault="000006AB" w:rsidP="008E65FD">
      <w:pPr>
        <w:spacing w:after="0" w:line="240" w:lineRule="auto"/>
        <w:rPr>
          <w:rFonts w:cstheme="minorHAnsi"/>
        </w:rPr>
      </w:pPr>
      <w:r w:rsidRPr="004535D8">
        <w:rPr>
          <w:rFonts w:cstheme="minorHAnsi"/>
        </w:rPr>
        <w:t>•</w:t>
      </w:r>
      <w:r w:rsidRPr="004535D8">
        <w:rPr>
          <w:rFonts w:cstheme="minorHAnsi"/>
        </w:rPr>
        <w:tab/>
        <w:t>Savjetovalište za studente s invaliditetom</w:t>
      </w:r>
    </w:p>
    <w:p w14:paraId="3B1233FA" w14:textId="77777777" w:rsidR="000006AB" w:rsidRPr="004535D8" w:rsidRDefault="000006AB" w:rsidP="008E65FD">
      <w:pPr>
        <w:spacing w:after="0" w:line="240" w:lineRule="auto"/>
        <w:rPr>
          <w:rFonts w:cstheme="minorHAnsi"/>
        </w:rPr>
      </w:pPr>
      <w:r w:rsidRPr="004535D8">
        <w:rPr>
          <w:rFonts w:cstheme="minorHAnsi"/>
        </w:rPr>
        <w:t>•</w:t>
      </w:r>
      <w:r w:rsidRPr="004535D8">
        <w:rPr>
          <w:rFonts w:cstheme="minorHAnsi"/>
        </w:rPr>
        <w:tab/>
        <w:t>Medicinsko savjetovalište</w:t>
      </w:r>
    </w:p>
    <w:p w14:paraId="4460CA52" w14:textId="77777777" w:rsidR="000006AB" w:rsidRPr="004535D8" w:rsidRDefault="000006AB" w:rsidP="008E65FD">
      <w:pPr>
        <w:spacing w:after="0" w:line="240" w:lineRule="auto"/>
        <w:rPr>
          <w:rFonts w:cstheme="minorHAnsi"/>
        </w:rPr>
      </w:pPr>
      <w:r w:rsidRPr="004535D8">
        <w:rPr>
          <w:rFonts w:cstheme="minorHAnsi"/>
        </w:rPr>
        <w:t>•</w:t>
      </w:r>
      <w:r w:rsidRPr="004535D8">
        <w:rPr>
          <w:rFonts w:cstheme="minorHAnsi"/>
        </w:rPr>
        <w:tab/>
        <w:t>Psihološko savjetovalište</w:t>
      </w:r>
    </w:p>
    <w:p w14:paraId="503E9716" w14:textId="77777777" w:rsidR="000006AB" w:rsidRPr="004535D8" w:rsidRDefault="000006AB" w:rsidP="008E65FD">
      <w:pPr>
        <w:spacing w:after="0" w:line="240" w:lineRule="auto"/>
        <w:rPr>
          <w:rFonts w:cstheme="minorHAnsi"/>
        </w:rPr>
      </w:pPr>
      <w:r w:rsidRPr="004535D8">
        <w:rPr>
          <w:rFonts w:cstheme="minorHAnsi"/>
        </w:rPr>
        <w:t>•</w:t>
      </w:r>
      <w:r w:rsidRPr="004535D8">
        <w:rPr>
          <w:rFonts w:cstheme="minorHAnsi"/>
        </w:rPr>
        <w:tab/>
        <w:t>Kineziološko savjetovalište</w:t>
      </w:r>
    </w:p>
    <w:p w14:paraId="0C370508" w14:textId="77777777" w:rsidR="000006AB" w:rsidRPr="004535D8" w:rsidRDefault="000006AB" w:rsidP="008E65FD">
      <w:pPr>
        <w:spacing w:after="0" w:line="240" w:lineRule="auto"/>
        <w:rPr>
          <w:rFonts w:cstheme="minorHAnsi"/>
        </w:rPr>
      </w:pPr>
      <w:r w:rsidRPr="004535D8">
        <w:rPr>
          <w:rFonts w:cstheme="minorHAnsi"/>
        </w:rPr>
        <w:t>•</w:t>
      </w:r>
      <w:r w:rsidRPr="004535D8">
        <w:rPr>
          <w:rFonts w:cstheme="minorHAnsi"/>
        </w:rPr>
        <w:tab/>
        <w:t>Pravno savjetovalište i</w:t>
      </w:r>
    </w:p>
    <w:p w14:paraId="35C8B5CF" w14:textId="328503DE" w:rsidR="000006AB" w:rsidRDefault="000006AB" w:rsidP="008E65FD">
      <w:pPr>
        <w:spacing w:after="0" w:line="240" w:lineRule="auto"/>
        <w:rPr>
          <w:rFonts w:cstheme="minorHAnsi"/>
        </w:rPr>
      </w:pPr>
      <w:r w:rsidRPr="004535D8">
        <w:rPr>
          <w:rFonts w:cstheme="minorHAnsi"/>
        </w:rPr>
        <w:t>•</w:t>
      </w:r>
      <w:r w:rsidRPr="004535D8">
        <w:rPr>
          <w:rFonts w:cstheme="minorHAnsi"/>
        </w:rPr>
        <w:tab/>
        <w:t>Savjetovalište za međureligijski dijalog i studentski pastoral.</w:t>
      </w:r>
    </w:p>
    <w:p w14:paraId="33F2211C" w14:textId="77777777" w:rsidR="008E65FD" w:rsidRPr="004535D8" w:rsidRDefault="008E65FD" w:rsidP="008E65FD">
      <w:pPr>
        <w:spacing w:after="0" w:line="240" w:lineRule="auto"/>
        <w:rPr>
          <w:rFonts w:cstheme="minorHAnsi"/>
        </w:rPr>
      </w:pPr>
    </w:p>
    <w:p w14:paraId="6FF39EFD" w14:textId="77777777" w:rsidR="000006AB" w:rsidRPr="00DC3A65" w:rsidRDefault="000006AB" w:rsidP="008E65FD">
      <w:pPr>
        <w:rPr>
          <w:iCs/>
          <w:color w:val="FF0000"/>
        </w:rPr>
      </w:pPr>
      <w:r w:rsidRPr="00DC3A65">
        <w:rPr>
          <w:iCs/>
        </w:rPr>
        <w:t>Temeljem sveg navedenog razvidno je kako</w:t>
      </w:r>
      <w:r w:rsidRPr="00DC3A65">
        <w:rPr>
          <w:b/>
          <w:iCs/>
        </w:rPr>
        <w:t xml:space="preserve"> kriteriji i postupci za selekciju i upis studenata sprječavaju diskriminaciju i pristranost</w:t>
      </w:r>
      <w:r>
        <w:rPr>
          <w:b/>
          <w:iCs/>
        </w:rPr>
        <w:t>, j</w:t>
      </w:r>
      <w:r w:rsidRPr="00DC3A65">
        <w:rPr>
          <w:b/>
          <w:iCs/>
        </w:rPr>
        <w:t>avno su objavljeni</w:t>
      </w:r>
      <w:r>
        <w:rPr>
          <w:b/>
          <w:iCs/>
        </w:rPr>
        <w:t>,</w:t>
      </w:r>
      <w:r w:rsidRPr="00DC3A65">
        <w:rPr>
          <w:b/>
          <w:iCs/>
        </w:rPr>
        <w:t xml:space="preserve"> dosljedno se primjenjuju i utemeljeno revidiraju.</w:t>
      </w:r>
      <w:r w:rsidRPr="00DC3A65">
        <w:rPr>
          <w:iCs/>
        </w:rPr>
        <w:t xml:space="preserve"> </w:t>
      </w:r>
      <w:r>
        <w:rPr>
          <w:iCs/>
        </w:rPr>
        <w:t xml:space="preserve"> Također, k</w:t>
      </w:r>
      <w:r w:rsidRPr="00DC3A65">
        <w:rPr>
          <w:iCs/>
        </w:rPr>
        <w:t xml:space="preserve">riteriji i postupci za selekciju i upis studenata osiguravaju izbor kandidata s odgovarajućim predznanjem, usklađenim sa zahtjevima studijskog programa. </w:t>
      </w:r>
    </w:p>
    <w:p w14:paraId="7027331D" w14:textId="77777777" w:rsidR="000006AB" w:rsidRPr="00DC3A65" w:rsidRDefault="000006AB" w:rsidP="008E65FD">
      <w:r>
        <w:t xml:space="preserve">Fakultet </w:t>
      </w:r>
      <w:r w:rsidRPr="00DC3A65">
        <w:t xml:space="preserve">ima uspostavljene </w:t>
      </w:r>
      <w:r w:rsidRPr="002A0786">
        <w:rPr>
          <w:b/>
        </w:rPr>
        <w:t>primjerene postupke za pravedno priznavanje visokoškolskih kvalifikacija, razdoblja studija i prethodnog učenja,</w:t>
      </w:r>
      <w:r w:rsidRPr="00DC3A65">
        <w:t xml:space="preserve"> </w:t>
      </w:r>
      <w:r>
        <w:t xml:space="preserve">koji su </w:t>
      </w:r>
      <w:r w:rsidRPr="002A0786">
        <w:rPr>
          <w:b/>
        </w:rPr>
        <w:t>usklađeni sa načelima Lisabonske konvencije o priznavanju te zasnovani na suradnji s drugim visokim učilištima</w:t>
      </w:r>
      <w:r>
        <w:t xml:space="preserve">, </w:t>
      </w:r>
      <w:r w:rsidRPr="00DC3A65">
        <w:t xml:space="preserve">agencijama za osiguravanje kvalitete i nacionalnim ENIC/NARIC uredima . </w:t>
      </w:r>
    </w:p>
    <w:p w14:paraId="2AE0CC42" w14:textId="03CDD56D" w:rsidR="000006AB" w:rsidRDefault="000006AB" w:rsidP="008E65FD">
      <w:pPr>
        <w:spacing w:line="240" w:lineRule="auto"/>
        <w:rPr>
          <w:rFonts w:ascii="Calibri" w:eastAsia="Times New Roman" w:hAnsi="Calibri" w:cs="Calibri"/>
        </w:rPr>
      </w:pPr>
      <w:r w:rsidRPr="004535D8">
        <w:rPr>
          <w:rFonts w:cstheme="minorHAnsi"/>
        </w:rPr>
        <w:t xml:space="preserve">Kako je </w:t>
      </w:r>
      <w:r>
        <w:rPr>
          <w:rFonts w:cstheme="minorHAnsi"/>
        </w:rPr>
        <w:t xml:space="preserve">opisano u 2.2. , </w:t>
      </w:r>
      <w:r w:rsidRPr="004535D8">
        <w:rPr>
          <w:rFonts w:cstheme="minorHAnsi"/>
        </w:rPr>
        <w:t xml:space="preserve">osobe koje su određenu razinu obrazovanja stekle na drugim visokim učilištima </w:t>
      </w:r>
      <w:r w:rsidRPr="002A0786">
        <w:rPr>
          <w:rFonts w:cstheme="minorHAnsi"/>
        </w:rPr>
        <w:t xml:space="preserve">izvan Republike Hrvatske, a žele nastaviti obrazovanje na Fakultetu, vrijedi </w:t>
      </w:r>
      <w:hyperlink r:id="rId351" w:history="1">
        <w:r w:rsidRPr="002A0786">
          <w:rPr>
            <w:rFonts w:cstheme="minorHAnsi"/>
            <w:color w:val="0563C1" w:themeColor="hyperlink"/>
            <w:u w:val="single"/>
          </w:rPr>
          <w:t>Pravilnik Sveučilišta u Splitu o akademskom priznavanju inozemnih visokoškolskih kvalifikacija i razdoblja studija</w:t>
        </w:r>
      </w:hyperlink>
      <w:r w:rsidRPr="002A0786">
        <w:rPr>
          <w:rFonts w:cstheme="minorHAnsi"/>
        </w:rPr>
        <w:t xml:space="preserve">. </w:t>
      </w:r>
      <w:hyperlink r:id="rId352" w:history="1">
        <w:r w:rsidRPr="002A0786">
          <w:rPr>
            <w:rFonts w:cstheme="minorHAnsi"/>
            <w:color w:val="0563C1" w:themeColor="hyperlink"/>
            <w:u w:val="single"/>
          </w:rPr>
          <w:t>Zahtjev za priznavanje inozemne visokoškolske kvalifikacije – akademsko priznavanje</w:t>
        </w:r>
      </w:hyperlink>
      <w:r w:rsidRPr="002A0786">
        <w:rPr>
          <w:rFonts w:cstheme="minorHAnsi"/>
        </w:rPr>
        <w:t xml:space="preserve"> se podnosi Sveučilištu. Sveučilište dostavlja materijale Fakultetu, preciznije Povjerenstvu za akademsko priznavanje inozemnih visokoškolskih kvalifikacija. Povjerenstvo, sukladno Pravilniku o studijima i sustavu studiranja Fakulteta, predlaže</w:t>
      </w:r>
      <w:r w:rsidRPr="004535D8">
        <w:rPr>
          <w:rFonts w:cstheme="minorHAnsi"/>
        </w:rPr>
        <w:t xml:space="preserve"> rješenje koje usvaja Fakultetsko vijeće.</w:t>
      </w:r>
      <w:r w:rsidRPr="004535D8">
        <w:rPr>
          <w:rFonts w:ascii="Calibri" w:eastAsia="Times New Roman" w:hAnsi="Calibri" w:cs="Calibri"/>
        </w:rPr>
        <w:t xml:space="preserve"> Primjer suradnje sa Sveučilištem u Splitu i ENIC/NARIC uredom je predmet kolegice </w:t>
      </w:r>
      <w:hyperlink r:id="rId353" w:history="1">
        <w:r w:rsidRPr="00FB1724">
          <w:rPr>
            <w:rStyle w:val="Hyperlink"/>
            <w:rFonts w:ascii="Calibri" w:eastAsia="Times New Roman" w:hAnsi="Calibri" w:cs="Calibri"/>
          </w:rPr>
          <w:t>Griet de Lombaerde.</w:t>
        </w:r>
      </w:hyperlink>
      <w:r>
        <w:rPr>
          <w:rFonts w:ascii="Calibri" w:eastAsia="Times New Roman" w:hAnsi="Calibri" w:cs="Calibri"/>
        </w:rPr>
        <w:t xml:space="preserve"> </w:t>
      </w:r>
    </w:p>
    <w:p w14:paraId="0D08C909" w14:textId="77777777" w:rsidR="000006AB" w:rsidRPr="004535D8" w:rsidRDefault="000006AB" w:rsidP="008E65FD">
      <w:pPr>
        <w:spacing w:line="240" w:lineRule="auto"/>
        <w:rPr>
          <w:rFonts w:cstheme="minorHAnsi"/>
        </w:rPr>
      </w:pPr>
      <w:r w:rsidRPr="004535D8">
        <w:rPr>
          <w:rFonts w:cstheme="minorHAnsi"/>
        </w:rPr>
        <w:t xml:space="preserve">Studenti koji prelaze na Fakultet s drugih visokih učilišta podnose molbu Studentskoj referadi. Molbe razmatra Povjerenstvo za odlučivanje o upisu prijelazom s drugih visokih učilišta, te donosi konačno rješenje. Sukladno </w:t>
      </w:r>
      <w:r w:rsidRPr="002A0786">
        <w:rPr>
          <w:rFonts w:cstheme="minorHAnsi"/>
        </w:rPr>
        <w:t>aktualnom Pravilniku o studijima Fakulteta,</w:t>
      </w:r>
      <w:r w:rsidRPr="004535D8">
        <w:rPr>
          <w:rFonts w:cstheme="minorHAnsi"/>
        </w:rPr>
        <w:t xml:space="preserve"> studentima se mogu priznati položeni </w:t>
      </w:r>
      <w:r w:rsidRPr="00FB1724">
        <w:lastRenderedPageBreak/>
        <w:t xml:space="preserve">predmeti </w:t>
      </w:r>
      <w:r>
        <w:t xml:space="preserve">koji su </w:t>
      </w:r>
      <w:r w:rsidRPr="00FB1724">
        <w:t xml:space="preserve">dostatno podudarni predmetima studija ovog Fakulteta na koji student prelazi. </w:t>
      </w:r>
      <w:r>
        <w:t>P</w:t>
      </w:r>
      <w:r w:rsidRPr="00FB1724">
        <w:t>redmeti za koje je utvrđeno da doprinose ishodima učenja studija, ali se ne izučavaju na Fakultetu</w:t>
      </w:r>
      <w:r>
        <w:t>,</w:t>
      </w:r>
      <w:r w:rsidRPr="00FB1724">
        <w:t xml:space="preserve"> priznaju se za položene izborne predmete s pripadajućim ECTS bodovima, sukladno Europskom sustav</w:t>
      </w:r>
      <w:r>
        <w:t xml:space="preserve">u </w:t>
      </w:r>
      <w:r w:rsidRPr="00FB1724">
        <w:t xml:space="preserve">prijenosa i akumulacije bodova. </w:t>
      </w:r>
    </w:p>
    <w:p w14:paraId="25151592" w14:textId="61799FCC" w:rsidR="000006AB" w:rsidRPr="004535D8" w:rsidRDefault="000006AB" w:rsidP="008E65FD">
      <w:r w:rsidRPr="00FB1724">
        <w:t>Postupak i kriteriji/uvjeti vrednovanja za programe koji se temelje na načelima cjeloživotnog učenja definirani su Pravilnikom o postupku vrednovanja programa koji se temelje na načelima cjeloživotnog učenja Sveučilišta u Splitu (</w:t>
      </w:r>
      <w:hyperlink r:id="rId354" w:history="1">
        <w:r w:rsidR="00775C94">
          <w:rPr>
            <w:color w:val="0563C1" w:themeColor="hyperlink"/>
            <w:u w:val="single"/>
          </w:rPr>
          <w:t>poveznica</w:t>
        </w:r>
      </w:hyperlink>
      <w:r w:rsidRPr="00FB1724">
        <w:t>).</w:t>
      </w:r>
    </w:p>
    <w:p w14:paraId="72019742" w14:textId="068B099B" w:rsidR="000006AB" w:rsidRPr="001104EA" w:rsidRDefault="000006AB" w:rsidP="008E65FD">
      <w:pPr>
        <w:spacing w:line="240" w:lineRule="auto"/>
        <w:rPr>
          <w:rFonts w:cstheme="minorHAnsi"/>
        </w:rPr>
      </w:pPr>
      <w:r w:rsidRPr="001104EA">
        <w:rPr>
          <w:rFonts w:cstheme="minorHAnsi"/>
          <w:b/>
        </w:rPr>
        <w:t>Fakultet prikuplja i analizira podatke o postignutom uspjehu studenata na studiju, o prolaznosti na studijskim programima</w:t>
      </w:r>
      <w:r w:rsidRPr="001104EA">
        <w:rPr>
          <w:rFonts w:cstheme="minorHAnsi"/>
        </w:rPr>
        <w:t xml:space="preserve">, kvaliteti maturanata koji upisuju studije i korelaciji njihove kvalitete i uspjeha na studiju </w:t>
      </w:r>
      <w:r w:rsidRPr="001104EA">
        <w:rPr>
          <w:rFonts w:cstheme="minorHAnsi"/>
          <w:b/>
        </w:rPr>
        <w:t>te se na osnovu takvih analiza predlažu eventualne mjere za povećanje prolaznosti i završnosti studenata.</w:t>
      </w:r>
      <w:r w:rsidRPr="001104EA">
        <w:rPr>
          <w:rFonts w:cstheme="minorHAnsi"/>
        </w:rPr>
        <w:t xml:space="preserve"> U nastavku su dane pojedinačne anal</w:t>
      </w:r>
      <w:r w:rsidR="00574ED0">
        <w:rPr>
          <w:rFonts w:cstheme="minorHAnsi"/>
        </w:rPr>
        <w:t>ize za svaki studijski program.</w:t>
      </w:r>
    </w:p>
    <w:p w14:paraId="4214C6AC" w14:textId="77777777" w:rsidR="000006AB" w:rsidRPr="001104EA" w:rsidRDefault="000006AB" w:rsidP="008E65FD">
      <w:pPr>
        <w:spacing w:line="240" w:lineRule="auto"/>
        <w:rPr>
          <w:rFonts w:cstheme="minorHAnsi"/>
        </w:rPr>
      </w:pPr>
      <w:r w:rsidRPr="001104EA">
        <w:rPr>
          <w:rFonts w:cstheme="minorHAnsi"/>
        </w:rPr>
        <w:t>Za slike u nastavku vrijede sljedeće oznake studijskih programa:</w:t>
      </w:r>
    </w:p>
    <w:p w14:paraId="32168C87" w14:textId="77777777" w:rsidR="000006AB" w:rsidRPr="001104EA" w:rsidRDefault="000006AB" w:rsidP="008E65FD">
      <w:pPr>
        <w:numPr>
          <w:ilvl w:val="0"/>
          <w:numId w:val="6"/>
        </w:numPr>
        <w:spacing w:after="0" w:line="240" w:lineRule="auto"/>
        <w:contextualSpacing/>
        <w:rPr>
          <w:rFonts w:eastAsia="Times New Roman" w:cstheme="minorHAnsi"/>
          <w:color w:val="000000"/>
          <w:lang w:eastAsia="hr-HR"/>
        </w:rPr>
      </w:pPr>
      <w:r w:rsidRPr="001104EA">
        <w:rPr>
          <w:rFonts w:eastAsia="Times New Roman" w:cstheme="minorHAnsi"/>
          <w:color w:val="000000"/>
          <w:lang w:eastAsia="hr-HR"/>
        </w:rPr>
        <w:t xml:space="preserve">Prijediplomski sveučilišni studij Turizam - </w:t>
      </w:r>
      <w:r w:rsidRPr="001104EA">
        <w:rPr>
          <w:rFonts w:eastAsia="Times New Roman" w:cstheme="minorHAnsi"/>
          <w:bCs/>
          <w:color w:val="000000"/>
          <w:lang w:eastAsia="hr-HR"/>
        </w:rPr>
        <w:t>TU</w:t>
      </w:r>
    </w:p>
    <w:p w14:paraId="2619DAEE" w14:textId="77777777" w:rsidR="000006AB" w:rsidRPr="001104EA" w:rsidRDefault="000006AB" w:rsidP="008E65FD">
      <w:pPr>
        <w:numPr>
          <w:ilvl w:val="0"/>
          <w:numId w:val="6"/>
        </w:numPr>
        <w:spacing w:after="0" w:line="240" w:lineRule="auto"/>
        <w:contextualSpacing/>
        <w:rPr>
          <w:rFonts w:eastAsia="Times New Roman" w:cstheme="minorHAnsi"/>
          <w:color w:val="000000"/>
          <w:lang w:eastAsia="hr-HR"/>
        </w:rPr>
      </w:pPr>
      <w:r w:rsidRPr="001104EA">
        <w:rPr>
          <w:rFonts w:eastAsia="Times New Roman" w:cstheme="minorHAnsi"/>
          <w:color w:val="000000"/>
          <w:lang w:eastAsia="hr-HR"/>
        </w:rPr>
        <w:t>Prijediplomski sveučilišni studij Ekonomija</w:t>
      </w:r>
      <w:r w:rsidRPr="001104EA">
        <w:rPr>
          <w:rFonts w:eastAsia="Times New Roman" w:cstheme="minorHAnsi"/>
          <w:bCs/>
          <w:color w:val="000000"/>
          <w:lang w:eastAsia="hr-HR"/>
        </w:rPr>
        <w:t xml:space="preserve"> - EK</w:t>
      </w:r>
    </w:p>
    <w:p w14:paraId="48F0A5AA" w14:textId="77777777" w:rsidR="000006AB" w:rsidRPr="001104EA" w:rsidRDefault="000006AB" w:rsidP="008E65FD">
      <w:pPr>
        <w:numPr>
          <w:ilvl w:val="0"/>
          <w:numId w:val="6"/>
        </w:numPr>
        <w:spacing w:after="0" w:line="240" w:lineRule="auto"/>
        <w:contextualSpacing/>
        <w:rPr>
          <w:rFonts w:eastAsia="Times New Roman" w:cstheme="minorHAnsi"/>
          <w:color w:val="000000"/>
          <w:lang w:eastAsia="hr-HR"/>
        </w:rPr>
      </w:pPr>
      <w:r w:rsidRPr="001104EA">
        <w:rPr>
          <w:rFonts w:eastAsia="Times New Roman" w:cstheme="minorHAnsi"/>
          <w:color w:val="000000"/>
          <w:lang w:eastAsia="hr-HR"/>
        </w:rPr>
        <w:t>Prijediplomski sveučilišni studij Poslovna ekonomija -</w:t>
      </w:r>
      <w:r w:rsidRPr="001104EA">
        <w:rPr>
          <w:rFonts w:eastAsia="Times New Roman" w:cstheme="minorHAnsi"/>
          <w:bCs/>
          <w:color w:val="000000"/>
          <w:lang w:eastAsia="hr-HR"/>
        </w:rPr>
        <w:t xml:space="preserve"> PE</w:t>
      </w:r>
    </w:p>
    <w:p w14:paraId="5310565B" w14:textId="77777777" w:rsidR="000006AB" w:rsidRPr="001104EA" w:rsidRDefault="000006AB" w:rsidP="008E65FD">
      <w:pPr>
        <w:numPr>
          <w:ilvl w:val="0"/>
          <w:numId w:val="6"/>
        </w:numPr>
        <w:spacing w:after="0" w:line="240" w:lineRule="auto"/>
        <w:contextualSpacing/>
        <w:rPr>
          <w:rFonts w:eastAsia="Times New Roman" w:cstheme="minorHAnsi"/>
          <w:color w:val="000000"/>
          <w:lang w:eastAsia="hr-HR"/>
        </w:rPr>
      </w:pPr>
      <w:r w:rsidRPr="001104EA">
        <w:rPr>
          <w:rFonts w:eastAsia="Times New Roman" w:cstheme="minorHAnsi"/>
          <w:color w:val="000000"/>
          <w:lang w:eastAsia="hr-HR"/>
        </w:rPr>
        <w:t>Diplomski sveučilišni studij Ekonomija -</w:t>
      </w:r>
      <w:r w:rsidRPr="001104EA">
        <w:rPr>
          <w:rFonts w:eastAsia="Times New Roman" w:cstheme="minorHAnsi"/>
          <w:bCs/>
          <w:color w:val="000000"/>
          <w:lang w:eastAsia="hr-HR"/>
        </w:rPr>
        <w:t xml:space="preserve"> DEK</w:t>
      </w:r>
    </w:p>
    <w:p w14:paraId="34CDB49B" w14:textId="77777777" w:rsidR="000006AB" w:rsidRPr="001104EA" w:rsidRDefault="000006AB" w:rsidP="008E65FD">
      <w:pPr>
        <w:numPr>
          <w:ilvl w:val="0"/>
          <w:numId w:val="6"/>
        </w:numPr>
        <w:spacing w:after="0" w:line="240" w:lineRule="auto"/>
        <w:contextualSpacing/>
        <w:rPr>
          <w:rFonts w:eastAsia="Times New Roman" w:cstheme="minorHAnsi"/>
          <w:color w:val="000000"/>
          <w:lang w:eastAsia="hr-HR"/>
        </w:rPr>
      </w:pPr>
      <w:r w:rsidRPr="001104EA">
        <w:rPr>
          <w:rFonts w:eastAsia="Times New Roman" w:cstheme="minorHAnsi"/>
          <w:color w:val="000000"/>
          <w:lang w:eastAsia="hr-HR"/>
        </w:rPr>
        <w:t>Diplomski sveučilišni studij Poslovna ekonomija -</w:t>
      </w:r>
      <w:r w:rsidRPr="001104EA">
        <w:rPr>
          <w:rFonts w:eastAsia="Times New Roman" w:cstheme="minorHAnsi"/>
          <w:bCs/>
          <w:color w:val="000000"/>
          <w:lang w:eastAsia="hr-HR"/>
        </w:rPr>
        <w:t xml:space="preserve"> DPE</w:t>
      </w:r>
    </w:p>
    <w:p w14:paraId="52966617" w14:textId="77777777" w:rsidR="000006AB" w:rsidRPr="001104EA" w:rsidRDefault="000006AB" w:rsidP="008E65FD">
      <w:pPr>
        <w:numPr>
          <w:ilvl w:val="0"/>
          <w:numId w:val="6"/>
        </w:numPr>
        <w:spacing w:after="0" w:line="240" w:lineRule="auto"/>
        <w:contextualSpacing/>
        <w:rPr>
          <w:rFonts w:eastAsia="Times New Roman" w:cstheme="minorHAnsi"/>
          <w:color w:val="000000"/>
          <w:lang w:eastAsia="hr-HR"/>
        </w:rPr>
      </w:pPr>
      <w:r w:rsidRPr="001104EA">
        <w:rPr>
          <w:rFonts w:eastAsia="Times New Roman" w:cstheme="minorHAnsi"/>
          <w:color w:val="000000"/>
          <w:lang w:eastAsia="hr-HR"/>
        </w:rPr>
        <w:t>Diplomski sveučilišni studij Turizam i hotelijerstvo -</w:t>
      </w:r>
      <w:r w:rsidRPr="001104EA">
        <w:rPr>
          <w:rFonts w:eastAsia="Times New Roman" w:cstheme="minorHAnsi"/>
          <w:bCs/>
          <w:color w:val="000000"/>
          <w:lang w:eastAsia="hr-HR"/>
        </w:rPr>
        <w:t xml:space="preserve"> DTH</w:t>
      </w:r>
    </w:p>
    <w:p w14:paraId="6ED75AA4" w14:textId="77777777" w:rsidR="000006AB" w:rsidRPr="001104EA" w:rsidRDefault="000006AB" w:rsidP="008E65FD">
      <w:pPr>
        <w:numPr>
          <w:ilvl w:val="0"/>
          <w:numId w:val="6"/>
        </w:numPr>
        <w:spacing w:after="0" w:line="240" w:lineRule="auto"/>
        <w:contextualSpacing/>
        <w:rPr>
          <w:rFonts w:eastAsia="Times New Roman" w:cstheme="minorHAnsi"/>
          <w:color w:val="000000"/>
          <w:lang w:eastAsia="hr-HR"/>
        </w:rPr>
      </w:pPr>
      <w:r w:rsidRPr="001104EA">
        <w:rPr>
          <w:rFonts w:eastAsia="Times New Roman" w:cstheme="minorHAnsi"/>
          <w:color w:val="000000"/>
          <w:lang w:eastAsia="hr-HR"/>
        </w:rPr>
        <w:t>Prijediplomski stručni studij Management malog poduzeća -</w:t>
      </w:r>
      <w:r w:rsidRPr="001104EA">
        <w:rPr>
          <w:rFonts w:eastAsia="Times New Roman" w:cstheme="minorHAnsi"/>
          <w:bCs/>
          <w:color w:val="000000"/>
          <w:lang w:eastAsia="hr-HR"/>
        </w:rPr>
        <w:t xml:space="preserve"> MMP</w:t>
      </w:r>
    </w:p>
    <w:p w14:paraId="56BD410F" w14:textId="77777777" w:rsidR="000006AB" w:rsidRPr="001104EA" w:rsidRDefault="000006AB" w:rsidP="008E65FD">
      <w:pPr>
        <w:numPr>
          <w:ilvl w:val="0"/>
          <w:numId w:val="6"/>
        </w:numPr>
        <w:spacing w:after="0" w:line="240" w:lineRule="auto"/>
        <w:contextualSpacing/>
        <w:rPr>
          <w:rFonts w:eastAsia="Times New Roman" w:cstheme="minorHAnsi"/>
          <w:color w:val="000000"/>
          <w:lang w:eastAsia="hr-HR"/>
        </w:rPr>
      </w:pPr>
      <w:r w:rsidRPr="001104EA">
        <w:rPr>
          <w:rFonts w:eastAsia="Times New Roman" w:cstheme="minorHAnsi"/>
          <w:color w:val="000000"/>
          <w:lang w:eastAsia="hr-HR"/>
        </w:rPr>
        <w:t>Prijediplomski stručni studij Turističko poslovanje -</w:t>
      </w:r>
      <w:r w:rsidRPr="001104EA">
        <w:rPr>
          <w:rFonts w:eastAsia="Times New Roman" w:cstheme="minorHAnsi"/>
          <w:bCs/>
          <w:color w:val="000000"/>
          <w:lang w:eastAsia="hr-HR"/>
        </w:rPr>
        <w:t xml:space="preserve"> TP</w:t>
      </w:r>
    </w:p>
    <w:p w14:paraId="3575C37A" w14:textId="77777777" w:rsidR="000006AB" w:rsidRPr="001104EA" w:rsidRDefault="000006AB" w:rsidP="008E65FD">
      <w:pPr>
        <w:numPr>
          <w:ilvl w:val="0"/>
          <w:numId w:val="6"/>
        </w:numPr>
        <w:spacing w:after="0" w:line="240" w:lineRule="auto"/>
        <w:contextualSpacing/>
        <w:rPr>
          <w:rFonts w:cstheme="minorHAnsi"/>
        </w:rPr>
      </w:pPr>
      <w:r w:rsidRPr="001104EA">
        <w:rPr>
          <w:rFonts w:eastAsia="Times New Roman" w:cstheme="minorHAnsi"/>
          <w:color w:val="000000"/>
          <w:lang w:eastAsia="hr-HR"/>
        </w:rPr>
        <w:t>Specijalistički diplomski stručni studij Menadžment; smjerovi: Upravljanje projektima, Upravljanje financijama i porezima, Računovodstvo i revizija –</w:t>
      </w:r>
      <w:r w:rsidRPr="001104EA">
        <w:rPr>
          <w:rFonts w:eastAsia="Times New Roman" w:cstheme="minorHAnsi"/>
          <w:bCs/>
          <w:color w:val="000000"/>
          <w:lang w:eastAsia="hr-HR"/>
        </w:rPr>
        <w:t xml:space="preserve"> SDSS.</w:t>
      </w:r>
    </w:p>
    <w:p w14:paraId="01D8EFCC" w14:textId="77777777" w:rsidR="000006AB" w:rsidRPr="001104EA" w:rsidRDefault="000006AB" w:rsidP="000006AB">
      <w:pPr>
        <w:spacing w:after="0" w:line="240" w:lineRule="auto"/>
        <w:rPr>
          <w:rFonts w:cstheme="minorHAnsi"/>
        </w:rPr>
      </w:pPr>
    </w:p>
    <w:p w14:paraId="7A741BBB" w14:textId="77777777" w:rsidR="000006AB" w:rsidRPr="001104EA" w:rsidRDefault="000006AB" w:rsidP="00391D52">
      <w:pPr>
        <w:numPr>
          <w:ilvl w:val="0"/>
          <w:numId w:val="7"/>
        </w:numPr>
        <w:spacing w:after="0" w:line="240" w:lineRule="auto"/>
        <w:contextualSpacing/>
        <w:rPr>
          <w:rFonts w:cstheme="minorHAnsi"/>
          <w:b/>
        </w:rPr>
      </w:pPr>
      <w:r w:rsidRPr="001104EA">
        <w:rPr>
          <w:rFonts w:cstheme="minorHAnsi"/>
          <w:b/>
        </w:rPr>
        <w:t>Prijediplomski studiji</w:t>
      </w:r>
    </w:p>
    <w:p w14:paraId="5358BEBC" w14:textId="77777777" w:rsidR="000006AB" w:rsidRPr="001104EA" w:rsidRDefault="000006AB" w:rsidP="000006AB">
      <w:pPr>
        <w:spacing w:after="0" w:line="240" w:lineRule="auto"/>
        <w:rPr>
          <w:rFonts w:cstheme="minorHAnsi"/>
          <w:b/>
        </w:rPr>
      </w:pPr>
    </w:p>
    <w:p w14:paraId="0E9A0F23" w14:textId="77777777" w:rsidR="000006AB" w:rsidRPr="001104EA" w:rsidRDefault="000006AB" w:rsidP="008E65FD">
      <w:pPr>
        <w:spacing w:line="240" w:lineRule="auto"/>
        <w:rPr>
          <w:rFonts w:cstheme="minorHAnsi"/>
        </w:rPr>
      </w:pPr>
      <w:r w:rsidRPr="001104EA">
        <w:rPr>
          <w:rFonts w:cstheme="minorHAnsi"/>
        </w:rPr>
        <w:t>U drugom koraku analize, prati se prolaznost i uspješnost, što se pokazuje odustajanjem od studija nakon prve godine studiranja, ostvarenim ECTS bodovima na prvoj godini studiranja, te u konačnici, odnosom diplomiranih i upisanih studenata po generaciji upisa.</w:t>
      </w:r>
    </w:p>
    <w:p w14:paraId="47436737" w14:textId="77777777" w:rsidR="000006AB" w:rsidRPr="001104EA" w:rsidRDefault="000006AB" w:rsidP="000006AB">
      <w:pPr>
        <w:spacing w:after="0" w:line="240" w:lineRule="auto"/>
        <w:rPr>
          <w:rFonts w:cstheme="minorHAnsi"/>
        </w:rPr>
      </w:pPr>
    </w:p>
    <w:p w14:paraId="3AD9DFCC" w14:textId="77777777" w:rsidR="000B5A41" w:rsidRDefault="000006AB" w:rsidP="000B5A41">
      <w:pPr>
        <w:keepNext/>
        <w:spacing w:after="0" w:line="240" w:lineRule="auto"/>
        <w:ind w:left="851" w:hanging="851"/>
        <w:jc w:val="center"/>
      </w:pPr>
      <w:r w:rsidRPr="001104EA">
        <w:rPr>
          <w:noProof/>
          <w:lang w:val="en-US"/>
        </w:rPr>
        <w:drawing>
          <wp:inline distT="0" distB="0" distL="0" distR="0" wp14:anchorId="446CDA1E" wp14:editId="1EF89322">
            <wp:extent cx="4848225" cy="2381250"/>
            <wp:effectExtent l="0" t="0" r="9525"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5"/>
              </a:graphicData>
            </a:graphic>
          </wp:inline>
        </w:drawing>
      </w:r>
    </w:p>
    <w:p w14:paraId="7FDB76FA" w14:textId="7A6958F1" w:rsidR="000006AB" w:rsidRPr="000B5A41" w:rsidRDefault="000B5A41" w:rsidP="000B5A41">
      <w:pPr>
        <w:pStyle w:val="Caption"/>
        <w:spacing w:after="0"/>
        <w:rPr>
          <w:rFonts w:cstheme="minorHAnsi"/>
          <w:i w:val="0"/>
          <w:color w:val="auto"/>
          <w:sz w:val="22"/>
        </w:rPr>
      </w:pPr>
      <w:bookmarkStart w:id="9" w:name="_Toc178178251"/>
      <w:r w:rsidRPr="000B5A41">
        <w:rPr>
          <w:b/>
          <w:i w:val="0"/>
          <w:color w:val="auto"/>
          <w:sz w:val="22"/>
        </w:rPr>
        <w:t xml:space="preserve">Slika </w:t>
      </w:r>
      <w:r w:rsidRPr="000B5A41">
        <w:rPr>
          <w:b/>
          <w:i w:val="0"/>
          <w:color w:val="auto"/>
          <w:sz w:val="22"/>
        </w:rPr>
        <w:fldChar w:fldCharType="begin"/>
      </w:r>
      <w:r w:rsidRPr="000B5A41">
        <w:rPr>
          <w:b/>
          <w:i w:val="0"/>
          <w:color w:val="auto"/>
          <w:sz w:val="22"/>
        </w:rPr>
        <w:instrText xml:space="preserve"> SEQ Figure \* ARABIC </w:instrText>
      </w:r>
      <w:r w:rsidRPr="000B5A41">
        <w:rPr>
          <w:b/>
          <w:i w:val="0"/>
          <w:color w:val="auto"/>
          <w:sz w:val="22"/>
        </w:rPr>
        <w:fldChar w:fldCharType="separate"/>
      </w:r>
      <w:r w:rsidR="00EF33A6">
        <w:rPr>
          <w:b/>
          <w:i w:val="0"/>
          <w:noProof/>
          <w:color w:val="auto"/>
          <w:sz w:val="22"/>
        </w:rPr>
        <w:t>1</w:t>
      </w:r>
      <w:r w:rsidRPr="000B5A41">
        <w:rPr>
          <w:b/>
          <w:i w:val="0"/>
          <w:color w:val="auto"/>
          <w:sz w:val="22"/>
        </w:rPr>
        <w:fldChar w:fldCharType="end"/>
      </w:r>
      <w:r w:rsidRPr="000B5A41">
        <w:rPr>
          <w:b/>
          <w:i w:val="0"/>
          <w:color w:val="auto"/>
          <w:sz w:val="22"/>
        </w:rPr>
        <w:t>:</w:t>
      </w:r>
      <w:r w:rsidRPr="000B5A41">
        <w:rPr>
          <w:i w:val="0"/>
          <w:color w:val="auto"/>
          <w:sz w:val="22"/>
        </w:rPr>
        <w:t xml:space="preserve"> Postotak studenata prve godine koji odustaju od studija na prijediplomskim sveučilišnim studijima u posljednjih pet akademskih godina</w:t>
      </w:r>
      <w:bookmarkEnd w:id="9"/>
    </w:p>
    <w:p w14:paraId="3027ADFE" w14:textId="1EF052C3" w:rsidR="000006AB" w:rsidRPr="001104EA" w:rsidRDefault="000006AB" w:rsidP="008E65FD">
      <w:pPr>
        <w:spacing w:line="240" w:lineRule="auto"/>
        <w:rPr>
          <w:rFonts w:cstheme="minorHAnsi"/>
        </w:rPr>
      </w:pPr>
      <w:r w:rsidRPr="001104EA">
        <w:rPr>
          <w:rFonts w:cstheme="minorHAnsi"/>
        </w:rPr>
        <w:t xml:space="preserve">Što se tiče postotka odustajanja studenata prve godine prijediplomskih sveučilišnih studija, najveći broj novoupisanih studenata koji odustaje bio je u akademskim godinama 2019./2020. i 2021./2022. na studiju Ekonomije 70 % i na studiju Turizma 48 %. Na studiju Poslovne ekonomije udio novoupisanih </w:t>
      </w:r>
      <w:r w:rsidRPr="001104EA">
        <w:rPr>
          <w:rFonts w:cstheme="minorHAnsi"/>
        </w:rPr>
        <w:lastRenderedPageBreak/>
        <w:t>studenata koji odustaju od studija blago se smanjuje kroz promatrano razdoblje, dok je njihov pad značajan u akademskoj godini 2022./2023. i iznosi 22 %. Kako studij Poslovne ekonomije ima najveće upisne kvote, iako su postotci odustajanja od studija Ekonomije i Turizma veći, nominalno je to manji broj studenata. Općenito, zamjetan je trend smanjenja odustajanja od studija.</w:t>
      </w:r>
    </w:p>
    <w:p w14:paraId="7D4ABE04" w14:textId="43B7A77B" w:rsidR="000006AB" w:rsidRPr="001104EA" w:rsidRDefault="000006AB" w:rsidP="008E65FD">
      <w:pPr>
        <w:spacing w:line="240" w:lineRule="auto"/>
        <w:rPr>
          <w:rFonts w:cstheme="minorHAnsi"/>
        </w:rPr>
      </w:pPr>
      <w:r w:rsidRPr="001104EA">
        <w:rPr>
          <w:rFonts w:cstheme="minorHAnsi"/>
        </w:rPr>
        <w:t xml:space="preserve">Najveći broj studenata koji su ostvarili od 55 i više ECTS bodova studira Poslovnu ekonomiju. Najlošiji uspjeh studenata je na studiju Ekonomije, gdje je najveći udio studenata koji su ostvarili od 3 do 29 ECTS boda, po 29 % </w:t>
      </w:r>
      <w:r w:rsidRPr="00FB1C62">
        <w:rPr>
          <w:rFonts w:cstheme="minorHAnsi"/>
        </w:rPr>
        <w:t xml:space="preserve">(Slika </w:t>
      </w:r>
      <w:r w:rsidR="00FB1C62">
        <w:rPr>
          <w:rFonts w:cstheme="minorHAnsi"/>
        </w:rPr>
        <w:t>2</w:t>
      </w:r>
      <w:r w:rsidRPr="00FB1C62">
        <w:rPr>
          <w:rFonts w:cstheme="minorHAnsi"/>
        </w:rPr>
        <w:t>.).</w:t>
      </w:r>
      <w:r w:rsidRPr="001104EA">
        <w:rPr>
          <w:rFonts w:cstheme="minorHAnsi"/>
        </w:rPr>
        <w:t xml:space="preserve"> Važno je napomenuti da su studenti s ostvarenim 0-2 ECTS boda na svim studijima uglavnom studenti koji unaprijed odustaju od studija. Najčešće oni upisuju Fakultet da bi ostvarili status studenta tj. studentska prava (mirovine, alimentacije, zdravstveno osiguranje, povlaštene cijene prehrane, prijevoza i smještaja, kao i rada preko student servisa) pa su oni u tom smislu posebna skupina u ovoj analizi. </w:t>
      </w:r>
    </w:p>
    <w:p w14:paraId="37688A01" w14:textId="77777777" w:rsidR="000006AB" w:rsidRPr="001104EA" w:rsidRDefault="000006AB" w:rsidP="000006AB">
      <w:pPr>
        <w:spacing w:after="0" w:line="240" w:lineRule="auto"/>
        <w:rPr>
          <w:rFonts w:cstheme="minorHAnsi"/>
        </w:rPr>
      </w:pPr>
    </w:p>
    <w:p w14:paraId="48299D85" w14:textId="77777777" w:rsidR="000B5A41" w:rsidRDefault="000006AB" w:rsidP="000B5A41">
      <w:pPr>
        <w:keepNext/>
        <w:spacing w:after="0" w:line="240" w:lineRule="auto"/>
        <w:jc w:val="center"/>
      </w:pPr>
      <w:r w:rsidRPr="001104EA">
        <w:rPr>
          <w:noProof/>
          <w:lang w:val="en-US"/>
        </w:rPr>
        <w:drawing>
          <wp:inline distT="0" distB="0" distL="0" distR="0" wp14:anchorId="413137D9" wp14:editId="18385806">
            <wp:extent cx="4981575" cy="2505075"/>
            <wp:effectExtent l="0" t="0" r="9525" b="952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6"/>
              </a:graphicData>
            </a:graphic>
          </wp:inline>
        </w:drawing>
      </w:r>
    </w:p>
    <w:p w14:paraId="466DE598" w14:textId="6337E73C" w:rsidR="000B5A41" w:rsidRDefault="000B5A41" w:rsidP="000B5A41">
      <w:pPr>
        <w:pStyle w:val="Caption"/>
        <w:spacing w:after="0"/>
        <w:rPr>
          <w:i w:val="0"/>
          <w:color w:val="auto"/>
          <w:sz w:val="22"/>
        </w:rPr>
      </w:pPr>
      <w:bookmarkStart w:id="10" w:name="_Toc178178252"/>
      <w:r w:rsidRPr="000B5A41">
        <w:rPr>
          <w:b/>
          <w:i w:val="0"/>
          <w:color w:val="auto"/>
          <w:sz w:val="22"/>
        </w:rPr>
        <w:t xml:space="preserve">Slika </w:t>
      </w:r>
      <w:r w:rsidRPr="000B5A41">
        <w:rPr>
          <w:b/>
          <w:i w:val="0"/>
          <w:color w:val="auto"/>
          <w:sz w:val="22"/>
        </w:rPr>
        <w:fldChar w:fldCharType="begin"/>
      </w:r>
      <w:r w:rsidRPr="000B5A41">
        <w:rPr>
          <w:b/>
          <w:i w:val="0"/>
          <w:color w:val="auto"/>
          <w:sz w:val="22"/>
        </w:rPr>
        <w:instrText xml:space="preserve"> SEQ Figure \* ARABIC </w:instrText>
      </w:r>
      <w:r w:rsidRPr="000B5A41">
        <w:rPr>
          <w:b/>
          <w:i w:val="0"/>
          <w:color w:val="auto"/>
          <w:sz w:val="22"/>
        </w:rPr>
        <w:fldChar w:fldCharType="separate"/>
      </w:r>
      <w:r w:rsidR="00EF33A6">
        <w:rPr>
          <w:b/>
          <w:i w:val="0"/>
          <w:noProof/>
          <w:color w:val="auto"/>
          <w:sz w:val="22"/>
        </w:rPr>
        <w:t>2</w:t>
      </w:r>
      <w:r w:rsidRPr="000B5A41">
        <w:rPr>
          <w:b/>
          <w:i w:val="0"/>
          <w:color w:val="auto"/>
          <w:sz w:val="22"/>
        </w:rPr>
        <w:fldChar w:fldCharType="end"/>
      </w:r>
      <w:r w:rsidRPr="000B5A41">
        <w:rPr>
          <w:b/>
          <w:i w:val="0"/>
          <w:color w:val="auto"/>
          <w:sz w:val="22"/>
        </w:rPr>
        <w:t>:</w:t>
      </w:r>
      <w:r w:rsidRPr="000B5A41">
        <w:rPr>
          <w:i w:val="0"/>
          <w:color w:val="auto"/>
          <w:sz w:val="22"/>
        </w:rPr>
        <w:t xml:space="preserve"> Uspjeh brucoša u ak. god. 2022./2023. na prijediplomskim sveučilišnim studijima prema ostvarenom broju ECTS bodova, izražen u postotcima</w:t>
      </w:r>
      <w:bookmarkEnd w:id="10"/>
    </w:p>
    <w:p w14:paraId="78FB5EF6" w14:textId="77777777" w:rsidR="000B5A41" w:rsidRPr="000B5A41" w:rsidRDefault="000B5A41" w:rsidP="000B5A41"/>
    <w:p w14:paraId="0900BDB3" w14:textId="6321F8E0" w:rsidR="000006AB" w:rsidRPr="001104EA" w:rsidRDefault="000006AB" w:rsidP="008E65FD">
      <w:pPr>
        <w:spacing w:line="240" w:lineRule="auto"/>
        <w:rPr>
          <w:rFonts w:cstheme="minorHAnsi"/>
        </w:rPr>
      </w:pPr>
      <w:r w:rsidRPr="001104EA">
        <w:rPr>
          <w:rFonts w:cstheme="minorHAnsi"/>
        </w:rPr>
        <w:t xml:space="preserve">Analiza završnosti napravljena je u dvije varijante. U prvoj su uzeti u obzir svi upisani studenti, a u drugoj nisu uzeti u obzir oni koji su odustali na prvoj godini </w:t>
      </w:r>
      <w:r w:rsidRPr="00FB1C62">
        <w:rPr>
          <w:rFonts w:cstheme="minorHAnsi"/>
        </w:rPr>
        <w:t>studija (Slika 3.).</w:t>
      </w:r>
      <w:r w:rsidRPr="001104EA">
        <w:rPr>
          <w:rFonts w:cstheme="minorHAnsi"/>
        </w:rPr>
        <w:t xml:space="preserve"> U drugom slučaju, kojeg smatramo relevantnim iz naknadno objašnjenih razloga, pokazuje se da je završnost studija u  prosjeku oko 40%. Uspješnost po studijima odgovara uspješnosti na prvoj godini studiranja. Broj diplomiranih za generacije upisanih studenata 2018./2019. i 2019./2020. evidentiran je tijekom 2023. godine. Kako je prosječno trajanje studija veće od 3 godine, to znači da među diplomiranima iz ovih generacija ima studenata koji su produžili studiranje i diplomirali kasnije. Zbog toga, prema grafikonu izgleda da je završnost najmanja za generaciju 2020./2021. S obzirom na prosječno trajanje studija, za ovu generaciju se naknadno očekuje veći broj diplomiranih, kao i za prethodne generacije.</w:t>
      </w:r>
    </w:p>
    <w:p w14:paraId="7C7A2A2E" w14:textId="77777777" w:rsidR="000006AB" w:rsidRPr="001104EA" w:rsidRDefault="000006AB" w:rsidP="000006AB">
      <w:pPr>
        <w:spacing w:after="0" w:line="240" w:lineRule="auto"/>
        <w:rPr>
          <w:rFonts w:cstheme="minorHAnsi"/>
        </w:rPr>
      </w:pPr>
    </w:p>
    <w:p w14:paraId="741531BE" w14:textId="77777777" w:rsidR="000B5A41" w:rsidRDefault="000006AB" w:rsidP="000B5A41">
      <w:pPr>
        <w:keepNext/>
        <w:spacing w:after="0" w:line="240" w:lineRule="auto"/>
        <w:jc w:val="center"/>
      </w:pPr>
      <w:r w:rsidRPr="001104EA">
        <w:rPr>
          <w:noProof/>
          <w:lang w:val="en-US"/>
        </w:rPr>
        <w:lastRenderedPageBreak/>
        <w:drawing>
          <wp:inline distT="0" distB="0" distL="0" distR="0" wp14:anchorId="4495B000" wp14:editId="3D8DD754">
            <wp:extent cx="5534025" cy="2543175"/>
            <wp:effectExtent l="0" t="0" r="9525" b="952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7"/>
              </a:graphicData>
            </a:graphic>
          </wp:inline>
        </w:drawing>
      </w:r>
    </w:p>
    <w:p w14:paraId="75B122B7" w14:textId="3C296058" w:rsidR="000006AB" w:rsidRPr="000B5A41" w:rsidRDefault="000B5A41" w:rsidP="000B5A41">
      <w:pPr>
        <w:pStyle w:val="Caption"/>
        <w:spacing w:after="0"/>
        <w:rPr>
          <w:rFonts w:cstheme="minorHAnsi"/>
          <w:i w:val="0"/>
          <w:color w:val="auto"/>
          <w:sz w:val="22"/>
        </w:rPr>
      </w:pPr>
      <w:bookmarkStart w:id="11" w:name="_Toc178178253"/>
      <w:r w:rsidRPr="000B5A41">
        <w:rPr>
          <w:b/>
          <w:i w:val="0"/>
          <w:color w:val="auto"/>
          <w:sz w:val="22"/>
        </w:rPr>
        <w:t xml:space="preserve">Slika </w:t>
      </w:r>
      <w:r w:rsidRPr="000B5A41">
        <w:rPr>
          <w:b/>
          <w:i w:val="0"/>
          <w:color w:val="auto"/>
          <w:sz w:val="22"/>
        </w:rPr>
        <w:fldChar w:fldCharType="begin"/>
      </w:r>
      <w:r w:rsidRPr="000B5A41">
        <w:rPr>
          <w:b/>
          <w:i w:val="0"/>
          <w:color w:val="auto"/>
          <w:sz w:val="22"/>
        </w:rPr>
        <w:instrText xml:space="preserve"> SEQ Figure \* ARABIC </w:instrText>
      </w:r>
      <w:r w:rsidRPr="000B5A41">
        <w:rPr>
          <w:b/>
          <w:i w:val="0"/>
          <w:color w:val="auto"/>
          <w:sz w:val="22"/>
        </w:rPr>
        <w:fldChar w:fldCharType="separate"/>
      </w:r>
      <w:r w:rsidR="00EF33A6">
        <w:rPr>
          <w:b/>
          <w:i w:val="0"/>
          <w:noProof/>
          <w:color w:val="auto"/>
          <w:sz w:val="22"/>
        </w:rPr>
        <w:t>3</w:t>
      </w:r>
      <w:r w:rsidRPr="000B5A41">
        <w:rPr>
          <w:b/>
          <w:i w:val="0"/>
          <w:color w:val="auto"/>
          <w:sz w:val="22"/>
        </w:rPr>
        <w:fldChar w:fldCharType="end"/>
      </w:r>
      <w:r w:rsidRPr="000B5A41">
        <w:rPr>
          <w:b/>
          <w:i w:val="0"/>
          <w:color w:val="auto"/>
          <w:sz w:val="22"/>
        </w:rPr>
        <w:t>:</w:t>
      </w:r>
      <w:r w:rsidRPr="000B5A41">
        <w:rPr>
          <w:i w:val="0"/>
          <w:color w:val="auto"/>
          <w:sz w:val="22"/>
        </w:rPr>
        <w:t xml:space="preserve"> Postotak studenata koji su završili prijediplomske sveučilišne studije po generacijama u odnosu na broj upisanih studenata te u odnosu na broj upisanih studenata umanjen za broj studenata koji su odustali na prvoj godini studija (propisano trajanje studija je 3 godine pa nema podataka za 2021/2022 i 2022/2023)</w:t>
      </w:r>
      <w:bookmarkEnd w:id="11"/>
    </w:p>
    <w:p w14:paraId="497F8C94" w14:textId="77777777" w:rsidR="000006AB" w:rsidRPr="001104EA" w:rsidRDefault="000006AB" w:rsidP="00374EDE">
      <w:pPr>
        <w:spacing w:after="0" w:line="240" w:lineRule="auto"/>
        <w:ind w:left="993" w:hanging="993"/>
        <w:rPr>
          <w:rFonts w:cstheme="minorHAnsi"/>
        </w:rPr>
      </w:pPr>
    </w:p>
    <w:p w14:paraId="7B8B6F73" w14:textId="6E44A9CD" w:rsidR="000006AB" w:rsidRDefault="000006AB" w:rsidP="000006AB">
      <w:pPr>
        <w:spacing w:line="240" w:lineRule="auto"/>
        <w:rPr>
          <w:rFonts w:cstheme="minorHAnsi"/>
        </w:rPr>
      </w:pPr>
      <w:r w:rsidRPr="001104EA">
        <w:rPr>
          <w:rFonts w:cstheme="minorHAnsi"/>
        </w:rPr>
        <w:t>Na prijediplomskim stručnim studijima,  odustajanje  od studija nakon prve godine je između 30% i 40%. U akademskoj godini 2020./2021. na studiju Turističko poslovanje odustajanje je bilo 56%. Znakovito je pitanje pov</w:t>
      </w:r>
      <w:r w:rsidR="00775C94">
        <w:rPr>
          <w:rFonts w:cstheme="minorHAnsi"/>
        </w:rPr>
        <w:t>ezanosti s COVID 19 situacijom.</w:t>
      </w:r>
    </w:p>
    <w:p w14:paraId="5B330B9E" w14:textId="77777777" w:rsidR="00775C94" w:rsidRPr="001104EA" w:rsidRDefault="00775C94" w:rsidP="000006AB">
      <w:pPr>
        <w:spacing w:line="240" w:lineRule="auto"/>
        <w:rPr>
          <w:rFonts w:cstheme="minorHAnsi"/>
        </w:rPr>
      </w:pPr>
    </w:p>
    <w:p w14:paraId="57F4D10E" w14:textId="77777777" w:rsidR="00357FB9" w:rsidRDefault="000006AB" w:rsidP="00357FB9">
      <w:pPr>
        <w:keepNext/>
        <w:spacing w:after="0" w:line="240" w:lineRule="auto"/>
        <w:jc w:val="center"/>
      </w:pPr>
      <w:r w:rsidRPr="001104EA">
        <w:rPr>
          <w:noProof/>
          <w:lang w:val="en-US"/>
        </w:rPr>
        <w:drawing>
          <wp:inline distT="0" distB="0" distL="0" distR="0" wp14:anchorId="058A7781" wp14:editId="2C173601">
            <wp:extent cx="4572000" cy="2314575"/>
            <wp:effectExtent l="0" t="0" r="0" b="952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8"/>
              </a:graphicData>
            </a:graphic>
          </wp:inline>
        </w:drawing>
      </w:r>
    </w:p>
    <w:p w14:paraId="2F3F7F05" w14:textId="204D2B77" w:rsidR="000006AB" w:rsidRPr="00357FB9" w:rsidRDefault="00357FB9" w:rsidP="00357FB9">
      <w:pPr>
        <w:pStyle w:val="Caption"/>
        <w:spacing w:after="0"/>
        <w:rPr>
          <w:rFonts w:cstheme="minorHAnsi"/>
          <w:i w:val="0"/>
          <w:color w:val="auto"/>
          <w:sz w:val="22"/>
        </w:rPr>
      </w:pPr>
      <w:bookmarkStart w:id="12" w:name="_Toc178178254"/>
      <w:r w:rsidRPr="00357FB9">
        <w:rPr>
          <w:b/>
          <w:i w:val="0"/>
          <w:color w:val="auto"/>
          <w:sz w:val="22"/>
        </w:rPr>
        <w:t xml:space="preserve">Slika </w:t>
      </w:r>
      <w:r w:rsidRPr="00357FB9">
        <w:rPr>
          <w:b/>
          <w:i w:val="0"/>
          <w:color w:val="auto"/>
          <w:sz w:val="22"/>
        </w:rPr>
        <w:fldChar w:fldCharType="begin"/>
      </w:r>
      <w:r w:rsidRPr="00357FB9">
        <w:rPr>
          <w:b/>
          <w:i w:val="0"/>
          <w:color w:val="auto"/>
          <w:sz w:val="22"/>
        </w:rPr>
        <w:instrText xml:space="preserve"> SEQ Figure \* ARABIC </w:instrText>
      </w:r>
      <w:r w:rsidRPr="00357FB9">
        <w:rPr>
          <w:b/>
          <w:i w:val="0"/>
          <w:color w:val="auto"/>
          <w:sz w:val="22"/>
        </w:rPr>
        <w:fldChar w:fldCharType="separate"/>
      </w:r>
      <w:r w:rsidR="00EF33A6">
        <w:rPr>
          <w:b/>
          <w:i w:val="0"/>
          <w:noProof/>
          <w:color w:val="auto"/>
          <w:sz w:val="22"/>
        </w:rPr>
        <w:t>4</w:t>
      </w:r>
      <w:r w:rsidRPr="00357FB9">
        <w:rPr>
          <w:b/>
          <w:i w:val="0"/>
          <w:color w:val="auto"/>
          <w:sz w:val="22"/>
        </w:rPr>
        <w:fldChar w:fldCharType="end"/>
      </w:r>
      <w:r w:rsidRPr="00357FB9">
        <w:rPr>
          <w:b/>
          <w:i w:val="0"/>
          <w:color w:val="auto"/>
          <w:sz w:val="22"/>
        </w:rPr>
        <w:t>:</w:t>
      </w:r>
      <w:r w:rsidRPr="00357FB9">
        <w:rPr>
          <w:i w:val="0"/>
          <w:color w:val="auto"/>
          <w:sz w:val="22"/>
        </w:rPr>
        <w:t xml:space="preserve"> Postotak studenata prve godine koji odustaju od studija na prijediplomskim stručnim studijima u posljednjih pet akademskih godina</w:t>
      </w:r>
      <w:bookmarkEnd w:id="12"/>
    </w:p>
    <w:p w14:paraId="7665D653" w14:textId="77777777" w:rsidR="00357FB9" w:rsidRDefault="00357FB9" w:rsidP="00374EDE">
      <w:pPr>
        <w:spacing w:after="0" w:line="240" w:lineRule="auto"/>
        <w:ind w:left="1134" w:hanging="1134"/>
        <w:rPr>
          <w:rFonts w:cstheme="minorHAnsi"/>
          <w:b/>
        </w:rPr>
      </w:pPr>
    </w:p>
    <w:p w14:paraId="2EFFC3FB" w14:textId="77777777" w:rsidR="000006AB" w:rsidRPr="001104EA" w:rsidRDefault="000006AB" w:rsidP="008E65FD">
      <w:pPr>
        <w:spacing w:line="240" w:lineRule="auto"/>
        <w:rPr>
          <w:rFonts w:cstheme="minorHAnsi"/>
        </w:rPr>
      </w:pPr>
      <w:r w:rsidRPr="001104EA">
        <w:rPr>
          <w:rFonts w:cstheme="minorHAnsi"/>
        </w:rPr>
        <w:t>Prema uspjehu koji su ostvarili studenti prve godine prijediplomskih stručnih studija izraženom u ostvarenom broju ECTS bodova u akademskoj godini 2022./2023., proizlazi da je nešto veća uspješnost studiranja kod studenata studija Turističkog poslovanja. Na oba studija najveći je udio studenata koji su ostvarili od 30 do 54 ECTS boda. I ovdje vrijedi napomena da su studenti s ostvarenim 0-2 ECTS boda na svim studijima uglavnom studenti koji unaprijed odustaju od studija.</w:t>
      </w:r>
    </w:p>
    <w:p w14:paraId="250E3719" w14:textId="77777777" w:rsidR="000006AB" w:rsidRPr="001104EA" w:rsidRDefault="000006AB" w:rsidP="000006AB">
      <w:pPr>
        <w:spacing w:after="0" w:line="240" w:lineRule="auto"/>
        <w:rPr>
          <w:rFonts w:cstheme="minorHAnsi"/>
        </w:rPr>
      </w:pPr>
    </w:p>
    <w:p w14:paraId="48C1E6BB" w14:textId="77777777" w:rsidR="00357FB9" w:rsidRDefault="000006AB" w:rsidP="00357FB9">
      <w:pPr>
        <w:keepNext/>
        <w:spacing w:after="0" w:line="240" w:lineRule="auto"/>
        <w:jc w:val="center"/>
      </w:pPr>
      <w:r w:rsidRPr="001104EA">
        <w:rPr>
          <w:noProof/>
          <w:lang w:val="en-US"/>
        </w:rPr>
        <w:lastRenderedPageBreak/>
        <w:drawing>
          <wp:inline distT="0" distB="0" distL="0" distR="0" wp14:anchorId="117F894D" wp14:editId="64C306A4">
            <wp:extent cx="5172075" cy="2200275"/>
            <wp:effectExtent l="0" t="0" r="9525" b="952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9"/>
              </a:graphicData>
            </a:graphic>
          </wp:inline>
        </w:drawing>
      </w:r>
    </w:p>
    <w:p w14:paraId="01F9AB0C" w14:textId="1A5AC013" w:rsidR="000006AB" w:rsidRPr="00357FB9" w:rsidRDefault="00357FB9" w:rsidP="00357FB9">
      <w:pPr>
        <w:pStyle w:val="Caption"/>
        <w:spacing w:after="0"/>
        <w:rPr>
          <w:rFonts w:cstheme="minorHAnsi"/>
          <w:i w:val="0"/>
          <w:color w:val="auto"/>
          <w:sz w:val="22"/>
        </w:rPr>
      </w:pPr>
      <w:bookmarkStart w:id="13" w:name="_Toc178178255"/>
      <w:r w:rsidRPr="00357FB9">
        <w:rPr>
          <w:b/>
          <w:i w:val="0"/>
          <w:color w:val="auto"/>
          <w:sz w:val="22"/>
        </w:rPr>
        <w:t xml:space="preserve">Slika </w:t>
      </w:r>
      <w:r w:rsidRPr="00357FB9">
        <w:rPr>
          <w:b/>
          <w:i w:val="0"/>
          <w:color w:val="auto"/>
          <w:sz w:val="22"/>
        </w:rPr>
        <w:fldChar w:fldCharType="begin"/>
      </w:r>
      <w:r w:rsidRPr="00357FB9">
        <w:rPr>
          <w:b/>
          <w:i w:val="0"/>
          <w:color w:val="auto"/>
          <w:sz w:val="22"/>
        </w:rPr>
        <w:instrText xml:space="preserve"> SEQ Figure \* ARABIC </w:instrText>
      </w:r>
      <w:r w:rsidRPr="00357FB9">
        <w:rPr>
          <w:b/>
          <w:i w:val="0"/>
          <w:color w:val="auto"/>
          <w:sz w:val="22"/>
        </w:rPr>
        <w:fldChar w:fldCharType="separate"/>
      </w:r>
      <w:r w:rsidR="00EF33A6">
        <w:rPr>
          <w:b/>
          <w:i w:val="0"/>
          <w:noProof/>
          <w:color w:val="auto"/>
          <w:sz w:val="22"/>
        </w:rPr>
        <w:t>5</w:t>
      </w:r>
      <w:r w:rsidRPr="00357FB9">
        <w:rPr>
          <w:b/>
          <w:i w:val="0"/>
          <w:color w:val="auto"/>
          <w:sz w:val="22"/>
        </w:rPr>
        <w:fldChar w:fldCharType="end"/>
      </w:r>
      <w:r w:rsidRPr="00357FB9">
        <w:rPr>
          <w:b/>
          <w:i w:val="0"/>
          <w:color w:val="auto"/>
          <w:sz w:val="22"/>
        </w:rPr>
        <w:t>:</w:t>
      </w:r>
      <w:r w:rsidRPr="00357FB9">
        <w:rPr>
          <w:i w:val="0"/>
          <w:color w:val="auto"/>
          <w:sz w:val="22"/>
        </w:rPr>
        <w:t xml:space="preserve"> Uspjeh studenata prve godine u ak. god. 2022./2023. na prijediplomskim stručnim studijima prema ostvarenom broju ECTS bodova, izražen u postotcima</w:t>
      </w:r>
      <w:bookmarkEnd w:id="13"/>
    </w:p>
    <w:p w14:paraId="622393AB" w14:textId="77777777" w:rsidR="000006AB" w:rsidRPr="001104EA" w:rsidRDefault="000006AB" w:rsidP="000006AB">
      <w:pPr>
        <w:spacing w:after="0" w:line="240" w:lineRule="auto"/>
        <w:rPr>
          <w:rFonts w:cstheme="minorHAnsi"/>
        </w:rPr>
      </w:pPr>
    </w:p>
    <w:p w14:paraId="30BEB631" w14:textId="5BDD8471" w:rsidR="000006AB" w:rsidRPr="001104EA" w:rsidRDefault="00FB1C62" w:rsidP="008E65FD">
      <w:pPr>
        <w:spacing w:line="240" w:lineRule="auto"/>
        <w:rPr>
          <w:rFonts w:cstheme="minorHAnsi"/>
        </w:rPr>
      </w:pPr>
      <w:r w:rsidRPr="00FB1C62">
        <w:rPr>
          <w:rFonts w:cstheme="minorHAnsi"/>
        </w:rPr>
        <w:t>Slika 6</w:t>
      </w:r>
      <w:r w:rsidR="000006AB" w:rsidRPr="001104EA">
        <w:rPr>
          <w:rFonts w:cstheme="minorHAnsi"/>
        </w:rPr>
        <w:t xml:space="preserve"> pokazuje broj studenata koji su završili prijediplomske stručne studije u posljednjih pet akademskih godina. Postotak studenata koji su završili prijediplomske stručne studije po generacijama u odnosu na broj upisanih studenata umanjen za broj studenata koji su odustali na prvoj godini studija je značajno veći u odnosu na ukupan broj upisanih studenata. Općenito uspjeh na ova dva studija je sličan, osim u slučaju generacije 2018./2019. gdje je na studiju Turističkog poslovanja diplomiralo 67% studenata.</w:t>
      </w:r>
    </w:p>
    <w:p w14:paraId="1F604FDE" w14:textId="77777777" w:rsidR="000006AB" w:rsidRPr="001104EA" w:rsidRDefault="000006AB" w:rsidP="008E65FD">
      <w:pPr>
        <w:spacing w:line="240" w:lineRule="auto"/>
        <w:rPr>
          <w:rFonts w:cstheme="minorHAnsi"/>
        </w:rPr>
      </w:pPr>
      <w:r w:rsidRPr="001104EA">
        <w:rPr>
          <w:rFonts w:cstheme="minorHAnsi"/>
        </w:rPr>
        <w:t>Broj diplomiranih za generacije upisanih studenata 2018./2019. i 2019./2020. evidentiran je tijekom 2023. godine. Kako je i ovdje prosječno trajanje studija veće od 3 godine, to znači da među diplomiranima iz ovih generacija ima studenata koji su produžili studiranje i diplomirali kasnije. Zbog toga, prema grafikonu izgleda da je završnost najmanja za generaciju 2020./2021. S obzirom na prosječno trajanje studija, naknadno se za ovu generaciju očekuje veći broj diplomiranih, kao i za prethodne generacije.</w:t>
      </w:r>
    </w:p>
    <w:p w14:paraId="4CE4B7DD" w14:textId="77777777" w:rsidR="000006AB" w:rsidRPr="001104EA" w:rsidRDefault="000006AB" w:rsidP="000006AB">
      <w:pPr>
        <w:spacing w:after="0" w:line="240" w:lineRule="auto"/>
        <w:rPr>
          <w:rFonts w:cstheme="minorHAnsi"/>
        </w:rPr>
      </w:pPr>
    </w:p>
    <w:p w14:paraId="1D58A8FF" w14:textId="77777777" w:rsidR="009C69C6" w:rsidRDefault="000006AB" w:rsidP="009C69C6">
      <w:pPr>
        <w:keepNext/>
        <w:spacing w:after="0" w:line="240" w:lineRule="auto"/>
      </w:pPr>
      <w:r w:rsidRPr="001104EA">
        <w:rPr>
          <w:noProof/>
          <w:lang w:val="en-US"/>
        </w:rPr>
        <w:drawing>
          <wp:inline distT="0" distB="0" distL="0" distR="0" wp14:anchorId="28E2C035" wp14:editId="1DF48A0C">
            <wp:extent cx="5791200" cy="2647950"/>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0"/>
              </a:graphicData>
            </a:graphic>
          </wp:inline>
        </w:drawing>
      </w:r>
    </w:p>
    <w:p w14:paraId="3862D5C5" w14:textId="353AF7CD" w:rsidR="000006AB" w:rsidRDefault="009C69C6" w:rsidP="009C69C6">
      <w:pPr>
        <w:pStyle w:val="Caption"/>
        <w:spacing w:after="0"/>
        <w:jc w:val="left"/>
        <w:rPr>
          <w:i w:val="0"/>
          <w:color w:val="auto"/>
          <w:sz w:val="22"/>
        </w:rPr>
      </w:pPr>
      <w:bookmarkStart w:id="14" w:name="_Toc178178256"/>
      <w:r w:rsidRPr="009C69C6">
        <w:rPr>
          <w:b/>
          <w:i w:val="0"/>
          <w:color w:val="auto"/>
          <w:sz w:val="22"/>
        </w:rPr>
        <w:t xml:space="preserve">Slika  </w:t>
      </w:r>
      <w:r w:rsidRPr="009C69C6">
        <w:rPr>
          <w:b/>
          <w:i w:val="0"/>
          <w:color w:val="auto"/>
          <w:sz w:val="22"/>
        </w:rPr>
        <w:fldChar w:fldCharType="begin"/>
      </w:r>
      <w:r w:rsidRPr="009C69C6">
        <w:rPr>
          <w:b/>
          <w:i w:val="0"/>
          <w:color w:val="auto"/>
          <w:sz w:val="22"/>
        </w:rPr>
        <w:instrText xml:space="preserve"> SEQ Figure \* ARABIC </w:instrText>
      </w:r>
      <w:r w:rsidRPr="009C69C6">
        <w:rPr>
          <w:b/>
          <w:i w:val="0"/>
          <w:color w:val="auto"/>
          <w:sz w:val="22"/>
        </w:rPr>
        <w:fldChar w:fldCharType="separate"/>
      </w:r>
      <w:r w:rsidR="00EF33A6">
        <w:rPr>
          <w:b/>
          <w:i w:val="0"/>
          <w:noProof/>
          <w:color w:val="auto"/>
          <w:sz w:val="22"/>
        </w:rPr>
        <w:t>6</w:t>
      </w:r>
      <w:r w:rsidRPr="009C69C6">
        <w:rPr>
          <w:b/>
          <w:i w:val="0"/>
          <w:color w:val="auto"/>
          <w:sz w:val="22"/>
        </w:rPr>
        <w:fldChar w:fldCharType="end"/>
      </w:r>
      <w:r w:rsidRPr="009C69C6">
        <w:rPr>
          <w:b/>
          <w:i w:val="0"/>
          <w:color w:val="auto"/>
          <w:sz w:val="22"/>
        </w:rPr>
        <w:t>:</w:t>
      </w:r>
      <w:r w:rsidRPr="009C69C6">
        <w:rPr>
          <w:i w:val="0"/>
          <w:color w:val="auto"/>
          <w:sz w:val="22"/>
        </w:rPr>
        <w:t xml:space="preserve"> Postotak studenata koji su završili prijediplomske stručne studije po generacijama u odnosu na broj upisanih studenata te u odnosu na broj upisanih studenata umanjen za broj studenata koji su odustali na prvoj godini studija (propisano trajanje studija je 3 godine pa nema podataka za 2021/2022 i 2022/2023)</w:t>
      </w:r>
      <w:bookmarkEnd w:id="14"/>
    </w:p>
    <w:p w14:paraId="39C99C61" w14:textId="77777777" w:rsidR="009C69C6" w:rsidRPr="009C69C6" w:rsidRDefault="009C69C6" w:rsidP="009C69C6"/>
    <w:p w14:paraId="6CA8B99D" w14:textId="17ACB9AE" w:rsidR="000006AB" w:rsidRPr="001104EA" w:rsidRDefault="000006AB" w:rsidP="008E65FD">
      <w:pPr>
        <w:spacing w:line="240" w:lineRule="auto"/>
        <w:rPr>
          <w:rFonts w:cstheme="minorHAnsi"/>
        </w:rPr>
      </w:pPr>
      <w:r w:rsidRPr="001104EA">
        <w:rPr>
          <w:rFonts w:cstheme="minorHAnsi"/>
        </w:rPr>
        <w:lastRenderedPageBreak/>
        <w:t xml:space="preserve">Ukupna analiza prijediplomskih studija ukazuje na aktualan problem odustajanja od studija na prvoj godini studiranja na svim studijima. Dubinske analize uspješnosti i završnosti studija izrađene na Fakultetu, donekle otkrivaju uzrok problema. Naime, kada se analizira koji su to studenti odustali, te koliko i kakvih obveza su realizirali prije odustajanja, može se zaključiti da je nešto veći postotak odustajanja na stručnim studijima u odnosu na sveučilišne. Svakako, ta kategorija studenata tijekom prve godine studija u pravilu položi ili nijedan, ili kolegije poput tjelesne i zdravstvene kulture i engleskog jezika te se naknadno ispisuju. Velika je vjerojatnost da su ti maturanti upisali studij da bi stekli studentska prava iz redovnog studija, te iduće godine preko sustava državne mature pokušavaju ponovo upisati neki drugi željeni studijski program, pri čemu prenose stečene ECTS bodove i očekuju „priznavanje“ položenih kolegija na drugom studiju. Nadalje, oko 10% studenata ispisuje Fakultet bez da je odradilo ikakvu studentsku obvezu, uključujući dolaske na nastavu. Dodatno, oko 10% brucoša koji upisuju Fakultet prethodno je već studiralo na nekom drugom studiju. Za pretpostaviti je da dio tih brucoša upisuje Fakultet radi stjecanja i korištenja studentskih prava, a ne s namjerom studiranja (studentska prava znače mirovine, alimentacije, zdravstveno osiguranje, povlaštene cijene prehrane, prijevoza i smještaja, kao i rad preko student servisa). Drugi upis na studij se doduše plaća u punom iznosu školarine. Međutim, odlukom države ona ja najniža upravo na društvenim fakultetima, a moguća korist od uživanja povlastica redovitog studenta daleko je viša od visine školarine. Protuargument bio bi gubitak prava na neoporezivi dohodak roditelja; međutim, treba uzeti u obzir činjenicu da velikom broju studenata Fakulteta primanja roditelja nisu tolika da bi radi toga bili „na gubitku“ (primanja su toliko mala da i ne mogu u potpunosti iskoristiti poreznu olakšicu, a s druge strane „osigurana su stalna primanja preko studentske iskaznice“). Dakako, ovi podaci i razmišljanja nikako ne rješavaju niti osporavaju postojanje problema odustajanja, ali u svakom slučaju pojašnjavaju kontekst ovog fenomena. </w:t>
      </w:r>
    </w:p>
    <w:p w14:paraId="1FE5A8D5" w14:textId="77777777" w:rsidR="000006AB" w:rsidRDefault="000006AB" w:rsidP="008E65FD">
      <w:pPr>
        <w:spacing w:line="240" w:lineRule="auto"/>
        <w:rPr>
          <w:rFonts w:cstheme="minorHAnsi"/>
        </w:rPr>
      </w:pPr>
      <w:r w:rsidRPr="001104EA">
        <w:rPr>
          <w:rFonts w:cstheme="minorHAnsi"/>
        </w:rPr>
        <w:t>S obzirom na navedeno, već se ranije pokrenula rasprava o mogućim aktivnostima u cilju poboljšanja prolaznosti i smanjenja odustajanja na prvoj godini studija. Kroz rad na reviziji studijskih programa Fakulteta, raspravljane su i otvorene su opcije mogućnosti dodjele mentorstva za brucoše od strane studenata s viših godina studija, pripremnih seminara za brucoše tijekom rujna,</w:t>
      </w:r>
      <w:r w:rsidRPr="003458DC">
        <w:t xml:space="preserve"> </w:t>
      </w:r>
      <w:r>
        <w:t xml:space="preserve">posebice </w:t>
      </w:r>
      <w:r w:rsidRPr="003458DC">
        <w:rPr>
          <w:rFonts w:cstheme="minorHAnsi"/>
        </w:rPr>
        <w:t xml:space="preserve">iz kvantitativnih predmeta, </w:t>
      </w:r>
      <w:r w:rsidRPr="001104EA">
        <w:rPr>
          <w:rFonts w:cstheme="minorHAnsi"/>
        </w:rPr>
        <w:t>organizacije posebnih kraćih seminara u knjižnici tijekom godine, uz potporu već postojećim inicijativama studenata na nekim kolegijima gdje izvrsni studenti, najčešće demonstratori, pomažu kolegama u savladavanju gradiva.</w:t>
      </w:r>
    </w:p>
    <w:p w14:paraId="488AC354" w14:textId="77777777" w:rsidR="000006AB" w:rsidRPr="001104EA" w:rsidRDefault="000006AB" w:rsidP="000006AB">
      <w:pPr>
        <w:spacing w:after="0" w:line="240" w:lineRule="auto"/>
        <w:rPr>
          <w:rFonts w:cstheme="minorHAnsi"/>
        </w:rPr>
      </w:pPr>
    </w:p>
    <w:p w14:paraId="0E744017" w14:textId="77777777" w:rsidR="000006AB" w:rsidRPr="001104EA" w:rsidRDefault="000006AB" w:rsidP="00391D52">
      <w:pPr>
        <w:numPr>
          <w:ilvl w:val="0"/>
          <w:numId w:val="7"/>
        </w:numPr>
        <w:spacing w:after="0" w:line="240" w:lineRule="auto"/>
        <w:contextualSpacing/>
        <w:rPr>
          <w:rFonts w:cstheme="minorHAnsi"/>
          <w:b/>
        </w:rPr>
      </w:pPr>
      <w:r w:rsidRPr="001104EA">
        <w:rPr>
          <w:rFonts w:cstheme="minorHAnsi"/>
          <w:b/>
        </w:rPr>
        <w:t>Diplomski studiji</w:t>
      </w:r>
    </w:p>
    <w:p w14:paraId="1CCB6C47" w14:textId="77777777" w:rsidR="000006AB" w:rsidRPr="001104EA" w:rsidRDefault="000006AB" w:rsidP="000006AB">
      <w:pPr>
        <w:spacing w:after="0" w:line="240" w:lineRule="auto"/>
        <w:rPr>
          <w:rFonts w:cstheme="minorHAnsi"/>
        </w:rPr>
      </w:pPr>
    </w:p>
    <w:p w14:paraId="4A4854B5" w14:textId="5C129DC3" w:rsidR="000006AB" w:rsidRPr="001104EA" w:rsidRDefault="000006AB" w:rsidP="008E65FD">
      <w:pPr>
        <w:spacing w:line="240" w:lineRule="auto"/>
        <w:rPr>
          <w:rFonts w:cstheme="minorHAnsi"/>
        </w:rPr>
      </w:pPr>
      <w:r w:rsidRPr="001104EA">
        <w:rPr>
          <w:rFonts w:cstheme="minorHAnsi"/>
        </w:rPr>
        <w:t>Promatrajući podatke o odustajanju u prvoj godini studiranja na diplomskom studiju, uočava se da su brojevi daleko manji nego na preddiplomskim studijima, i kreću se između 5% i 10%.  To je i razumljivo, jer diplomski studij većinom upisuju studenti koji su završili prijediplomske studije na ovom Fakultetu, i to najčešće tako da nastavljaju prethodni studij.</w:t>
      </w:r>
    </w:p>
    <w:p w14:paraId="53E69233" w14:textId="77777777" w:rsidR="000006AB" w:rsidRPr="001104EA" w:rsidRDefault="000006AB" w:rsidP="008E65FD">
      <w:pPr>
        <w:spacing w:line="240" w:lineRule="auto"/>
        <w:rPr>
          <w:rFonts w:cstheme="minorHAnsi"/>
        </w:rPr>
      </w:pPr>
      <w:r w:rsidRPr="001104EA">
        <w:rPr>
          <w:rFonts w:cstheme="minorHAnsi"/>
        </w:rPr>
        <w:t>Za studij ekonomije potrebno je naglasiti da je u akademskoj godini 2022./2023. znatno smanjen broj upisanih studenata. Zbog toga postotak odustajanja u relativnom iznosu od 23% ustvari nominalno predstavlja neizmijenjen broj odustajanja u odnosu na prethodne godine. (U akademskoj godini 2023./2024. nije bilo novoupisanih studenata na studij Ekonomije i prva godina studija se, po prvi put od kada je studij nastao, nije izvodila.)</w:t>
      </w:r>
    </w:p>
    <w:p w14:paraId="4F837E53" w14:textId="77777777" w:rsidR="000006AB" w:rsidRPr="001104EA" w:rsidRDefault="000006AB" w:rsidP="000006AB">
      <w:pPr>
        <w:spacing w:after="0" w:line="240" w:lineRule="auto"/>
        <w:rPr>
          <w:rFonts w:cstheme="minorHAnsi"/>
        </w:rPr>
      </w:pPr>
    </w:p>
    <w:p w14:paraId="0B87D641" w14:textId="77777777" w:rsidR="007314A4" w:rsidRDefault="000006AB" w:rsidP="007314A4">
      <w:pPr>
        <w:keepNext/>
        <w:spacing w:after="0" w:line="240" w:lineRule="auto"/>
        <w:jc w:val="center"/>
      </w:pPr>
      <w:r w:rsidRPr="001104EA">
        <w:rPr>
          <w:noProof/>
          <w:lang w:val="en-US"/>
        </w:rPr>
        <w:lastRenderedPageBreak/>
        <w:drawing>
          <wp:inline distT="0" distB="0" distL="0" distR="0" wp14:anchorId="4960AB33" wp14:editId="1C94B040">
            <wp:extent cx="4572000" cy="2743200"/>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1"/>
              </a:graphicData>
            </a:graphic>
          </wp:inline>
        </w:drawing>
      </w:r>
    </w:p>
    <w:p w14:paraId="3B0E9755" w14:textId="3DD7ADE8" w:rsidR="000006AB" w:rsidRPr="007314A4" w:rsidRDefault="007314A4" w:rsidP="007314A4">
      <w:pPr>
        <w:pStyle w:val="Caption"/>
        <w:spacing w:after="0"/>
        <w:rPr>
          <w:rFonts w:cstheme="minorHAnsi"/>
          <w:i w:val="0"/>
          <w:color w:val="auto"/>
          <w:sz w:val="22"/>
        </w:rPr>
      </w:pPr>
      <w:bookmarkStart w:id="15" w:name="_Toc178178257"/>
      <w:r w:rsidRPr="007314A4">
        <w:rPr>
          <w:b/>
          <w:i w:val="0"/>
          <w:color w:val="auto"/>
          <w:sz w:val="22"/>
        </w:rPr>
        <w:t xml:space="preserve">Slika </w:t>
      </w:r>
      <w:r w:rsidRPr="007314A4">
        <w:rPr>
          <w:b/>
          <w:i w:val="0"/>
          <w:color w:val="auto"/>
          <w:sz w:val="22"/>
        </w:rPr>
        <w:fldChar w:fldCharType="begin"/>
      </w:r>
      <w:r w:rsidRPr="007314A4">
        <w:rPr>
          <w:b/>
          <w:i w:val="0"/>
          <w:color w:val="auto"/>
          <w:sz w:val="22"/>
        </w:rPr>
        <w:instrText xml:space="preserve"> SEQ Figure \* ARABIC </w:instrText>
      </w:r>
      <w:r w:rsidRPr="007314A4">
        <w:rPr>
          <w:b/>
          <w:i w:val="0"/>
          <w:color w:val="auto"/>
          <w:sz w:val="22"/>
        </w:rPr>
        <w:fldChar w:fldCharType="separate"/>
      </w:r>
      <w:r w:rsidR="00EF33A6">
        <w:rPr>
          <w:b/>
          <w:i w:val="0"/>
          <w:noProof/>
          <w:color w:val="auto"/>
          <w:sz w:val="22"/>
        </w:rPr>
        <w:t>7</w:t>
      </w:r>
      <w:r w:rsidRPr="007314A4">
        <w:rPr>
          <w:b/>
          <w:i w:val="0"/>
          <w:color w:val="auto"/>
          <w:sz w:val="22"/>
        </w:rPr>
        <w:fldChar w:fldCharType="end"/>
      </w:r>
      <w:r w:rsidRPr="007314A4">
        <w:rPr>
          <w:b/>
          <w:i w:val="0"/>
          <w:color w:val="auto"/>
          <w:sz w:val="22"/>
        </w:rPr>
        <w:t>:</w:t>
      </w:r>
      <w:r w:rsidRPr="007314A4">
        <w:rPr>
          <w:i w:val="0"/>
          <w:color w:val="auto"/>
          <w:sz w:val="22"/>
        </w:rPr>
        <w:t xml:space="preserve"> Postotak studenata koji odustaju od studija nakon prve godine diplomskih sveučilišnih studija u posljednjih pet akademskih godina</w:t>
      </w:r>
      <w:bookmarkEnd w:id="15"/>
    </w:p>
    <w:p w14:paraId="39D05A45" w14:textId="77777777" w:rsidR="000006AB" w:rsidRPr="001104EA" w:rsidRDefault="000006AB" w:rsidP="00374EDE">
      <w:pPr>
        <w:spacing w:after="0" w:line="240" w:lineRule="auto"/>
        <w:rPr>
          <w:rFonts w:cstheme="minorHAnsi"/>
        </w:rPr>
      </w:pPr>
    </w:p>
    <w:p w14:paraId="0923D100" w14:textId="7B1D4601" w:rsidR="000006AB" w:rsidRPr="001104EA" w:rsidRDefault="000006AB" w:rsidP="008E65FD">
      <w:pPr>
        <w:spacing w:line="240" w:lineRule="auto"/>
        <w:rPr>
          <w:rFonts w:cstheme="minorHAnsi"/>
        </w:rPr>
      </w:pPr>
      <w:r w:rsidRPr="00FB1C62">
        <w:rPr>
          <w:rFonts w:cstheme="minorHAnsi"/>
        </w:rPr>
        <w:t xml:space="preserve">Slika </w:t>
      </w:r>
      <w:r w:rsidR="00FB1C62" w:rsidRPr="00FB1C62">
        <w:rPr>
          <w:rFonts w:cstheme="minorHAnsi"/>
        </w:rPr>
        <w:t>8</w:t>
      </w:r>
      <w:r w:rsidRPr="001104EA">
        <w:rPr>
          <w:rFonts w:cstheme="minorHAnsi"/>
        </w:rPr>
        <w:t xml:space="preserve"> pokazuje uspjeh studenata diplomskih sveučilišnih studija u akademskoj godini 2022./2023. prema ostvarenom broju ECTS bodova. Vidljivo je da na diplomskim studijama veći broj studenata ostvaruje više od 55 ECTS bodova. Taj udio na diplomskom studiju Turizam iznosi oko 60%, a na diplomskom studiju Poslovne ekonomije oko 40%. Na diplomskom studiju Ekonomije broj odustajanja tj. broj realiziranih 0-2 ECTS boda je 39 %. Napomena je da je u toj godini značajno smanjen broj studenata na tom studiju pa nominalno taj broj nije velik.</w:t>
      </w:r>
    </w:p>
    <w:p w14:paraId="3E15AEDD" w14:textId="77777777" w:rsidR="000006AB" w:rsidRPr="001104EA" w:rsidRDefault="000006AB" w:rsidP="000006AB">
      <w:pPr>
        <w:spacing w:after="0" w:line="240" w:lineRule="auto"/>
        <w:rPr>
          <w:rFonts w:cstheme="minorHAnsi"/>
        </w:rPr>
      </w:pPr>
    </w:p>
    <w:p w14:paraId="60F9D732" w14:textId="77777777" w:rsidR="007314A4" w:rsidRDefault="000006AB" w:rsidP="007314A4">
      <w:pPr>
        <w:keepNext/>
        <w:spacing w:after="0" w:line="240" w:lineRule="auto"/>
        <w:jc w:val="center"/>
      </w:pPr>
      <w:r w:rsidRPr="001104EA">
        <w:rPr>
          <w:noProof/>
          <w:lang w:val="en-US"/>
        </w:rPr>
        <w:drawing>
          <wp:inline distT="0" distB="0" distL="0" distR="0" wp14:anchorId="0F3A503C" wp14:editId="4B24BE20">
            <wp:extent cx="4572000" cy="2743200"/>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2"/>
              </a:graphicData>
            </a:graphic>
          </wp:inline>
        </w:drawing>
      </w:r>
    </w:p>
    <w:p w14:paraId="5CAC6C83" w14:textId="4F947145" w:rsidR="007314A4" w:rsidRPr="007314A4" w:rsidRDefault="007314A4" w:rsidP="007314A4">
      <w:pPr>
        <w:pStyle w:val="Caption"/>
        <w:spacing w:after="0"/>
        <w:rPr>
          <w:i w:val="0"/>
          <w:color w:val="auto"/>
          <w:sz w:val="22"/>
        </w:rPr>
      </w:pPr>
      <w:bookmarkStart w:id="16" w:name="_Toc178178258"/>
      <w:r w:rsidRPr="007314A4">
        <w:rPr>
          <w:b/>
          <w:i w:val="0"/>
          <w:color w:val="auto"/>
          <w:sz w:val="22"/>
        </w:rPr>
        <w:t xml:space="preserve">Slika </w:t>
      </w:r>
      <w:r w:rsidRPr="007314A4">
        <w:rPr>
          <w:b/>
          <w:i w:val="0"/>
          <w:color w:val="auto"/>
          <w:sz w:val="22"/>
        </w:rPr>
        <w:fldChar w:fldCharType="begin"/>
      </w:r>
      <w:r w:rsidRPr="007314A4">
        <w:rPr>
          <w:b/>
          <w:i w:val="0"/>
          <w:color w:val="auto"/>
          <w:sz w:val="22"/>
        </w:rPr>
        <w:instrText xml:space="preserve"> SEQ Figure \* ARABIC </w:instrText>
      </w:r>
      <w:r w:rsidRPr="007314A4">
        <w:rPr>
          <w:b/>
          <w:i w:val="0"/>
          <w:color w:val="auto"/>
          <w:sz w:val="22"/>
        </w:rPr>
        <w:fldChar w:fldCharType="separate"/>
      </w:r>
      <w:r w:rsidR="00EF33A6">
        <w:rPr>
          <w:b/>
          <w:i w:val="0"/>
          <w:noProof/>
          <w:color w:val="auto"/>
          <w:sz w:val="22"/>
        </w:rPr>
        <w:t>8</w:t>
      </w:r>
      <w:r w:rsidRPr="007314A4">
        <w:rPr>
          <w:b/>
          <w:i w:val="0"/>
          <w:color w:val="auto"/>
          <w:sz w:val="22"/>
        </w:rPr>
        <w:fldChar w:fldCharType="end"/>
      </w:r>
      <w:r w:rsidRPr="007314A4">
        <w:rPr>
          <w:b/>
          <w:i w:val="0"/>
          <w:color w:val="auto"/>
          <w:sz w:val="22"/>
        </w:rPr>
        <w:t>:</w:t>
      </w:r>
      <w:r w:rsidRPr="007314A4">
        <w:rPr>
          <w:i w:val="0"/>
          <w:color w:val="auto"/>
          <w:sz w:val="22"/>
        </w:rPr>
        <w:t xml:space="preserve"> Uspjeh studenata u ak. god. 2022./2023. na diplomskim sveučilišnim studijima prema ostvarenom broju ECTS bodova izražen u postotcima</w:t>
      </w:r>
      <w:bookmarkEnd w:id="16"/>
    </w:p>
    <w:p w14:paraId="67C2D4E9" w14:textId="059CF502" w:rsidR="000006AB" w:rsidRPr="001104EA" w:rsidRDefault="000006AB" w:rsidP="007314A4">
      <w:pPr>
        <w:keepNext/>
        <w:spacing w:after="0" w:line="240" w:lineRule="auto"/>
        <w:rPr>
          <w:rFonts w:cstheme="minorHAnsi"/>
        </w:rPr>
      </w:pPr>
    </w:p>
    <w:p w14:paraId="386EEF26" w14:textId="77777777" w:rsidR="000006AB" w:rsidRPr="001104EA" w:rsidRDefault="000006AB" w:rsidP="008E65FD">
      <w:pPr>
        <w:spacing w:line="240" w:lineRule="auto"/>
        <w:rPr>
          <w:rFonts w:cstheme="minorHAnsi"/>
        </w:rPr>
      </w:pPr>
      <w:r w:rsidRPr="001104EA">
        <w:rPr>
          <w:rFonts w:cstheme="minorHAnsi"/>
        </w:rPr>
        <w:t>Završnost na diplomskim sveučilišnim studijima u posljednjih pet akademskih godina je konstantno visoka. Prosječno trajanje za sveučilišne diplomske studije je veće od dvije godine i za generaciju 2021./2022. se naknadno očekuje veća završnost, kao i za prethodne generacije.</w:t>
      </w:r>
    </w:p>
    <w:p w14:paraId="12D94BFD" w14:textId="77777777" w:rsidR="000006AB" w:rsidRPr="001104EA" w:rsidRDefault="000006AB" w:rsidP="00374EDE">
      <w:pPr>
        <w:spacing w:after="0" w:line="240" w:lineRule="auto"/>
        <w:rPr>
          <w:rFonts w:cstheme="minorHAnsi"/>
        </w:rPr>
      </w:pPr>
    </w:p>
    <w:p w14:paraId="7C82E81A" w14:textId="77777777" w:rsidR="00235F94" w:rsidRDefault="000006AB" w:rsidP="00235F94">
      <w:pPr>
        <w:keepNext/>
        <w:spacing w:after="0" w:line="240" w:lineRule="auto"/>
      </w:pPr>
      <w:r w:rsidRPr="001104EA">
        <w:rPr>
          <w:noProof/>
          <w:lang w:val="en-US"/>
        </w:rPr>
        <w:lastRenderedPageBreak/>
        <w:drawing>
          <wp:inline distT="0" distB="0" distL="0" distR="0" wp14:anchorId="5B9EB188" wp14:editId="720D9B6D">
            <wp:extent cx="5781675" cy="2628900"/>
            <wp:effectExtent l="0" t="0" r="952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3"/>
              </a:graphicData>
            </a:graphic>
          </wp:inline>
        </w:drawing>
      </w:r>
    </w:p>
    <w:p w14:paraId="38131932" w14:textId="5275D667" w:rsidR="00235F94" w:rsidRPr="00235F94" w:rsidRDefault="00235F94" w:rsidP="00235F94">
      <w:pPr>
        <w:pStyle w:val="Caption"/>
        <w:spacing w:after="0"/>
        <w:rPr>
          <w:rFonts w:cstheme="minorHAnsi"/>
          <w:i w:val="0"/>
          <w:color w:val="auto"/>
          <w:sz w:val="22"/>
        </w:rPr>
      </w:pPr>
      <w:bookmarkStart w:id="17" w:name="_Toc178178259"/>
      <w:r w:rsidRPr="00235F94">
        <w:rPr>
          <w:b/>
          <w:i w:val="0"/>
          <w:color w:val="auto"/>
          <w:sz w:val="22"/>
        </w:rPr>
        <w:t xml:space="preserve">Slika </w:t>
      </w:r>
      <w:r w:rsidRPr="00235F94">
        <w:rPr>
          <w:b/>
          <w:i w:val="0"/>
          <w:color w:val="auto"/>
          <w:sz w:val="22"/>
        </w:rPr>
        <w:fldChar w:fldCharType="begin"/>
      </w:r>
      <w:r w:rsidRPr="00235F94">
        <w:rPr>
          <w:b/>
          <w:i w:val="0"/>
          <w:color w:val="auto"/>
          <w:sz w:val="22"/>
        </w:rPr>
        <w:instrText xml:space="preserve"> SEQ Figure \* ARABIC </w:instrText>
      </w:r>
      <w:r w:rsidRPr="00235F94">
        <w:rPr>
          <w:b/>
          <w:i w:val="0"/>
          <w:color w:val="auto"/>
          <w:sz w:val="22"/>
        </w:rPr>
        <w:fldChar w:fldCharType="separate"/>
      </w:r>
      <w:r w:rsidR="00EF33A6">
        <w:rPr>
          <w:b/>
          <w:i w:val="0"/>
          <w:noProof/>
          <w:color w:val="auto"/>
          <w:sz w:val="22"/>
        </w:rPr>
        <w:t>9</w:t>
      </w:r>
      <w:r w:rsidRPr="00235F94">
        <w:rPr>
          <w:b/>
          <w:i w:val="0"/>
          <w:color w:val="auto"/>
          <w:sz w:val="22"/>
        </w:rPr>
        <w:fldChar w:fldCharType="end"/>
      </w:r>
      <w:r w:rsidRPr="00235F94">
        <w:rPr>
          <w:b/>
          <w:i w:val="0"/>
          <w:color w:val="auto"/>
          <w:sz w:val="22"/>
        </w:rPr>
        <w:t>:</w:t>
      </w:r>
      <w:r w:rsidRPr="00235F94">
        <w:rPr>
          <w:i w:val="0"/>
          <w:color w:val="auto"/>
          <w:sz w:val="22"/>
        </w:rPr>
        <w:t xml:space="preserve"> Postotak diplomiranih studenata na diplomskim sveučilišnim studijima po generacijama u odnosu na broj upisanih studenata te u odnosu na broj upisanih studenata umanjen za broj studenata koji su odustali na prvoj godini studija (propisano trajanje studija je 2 godine pa nema podataka za 2022/2023)</w:t>
      </w:r>
      <w:bookmarkEnd w:id="17"/>
    </w:p>
    <w:p w14:paraId="0F21FA56" w14:textId="77777777" w:rsidR="000006AB" w:rsidRPr="001104EA" w:rsidRDefault="000006AB" w:rsidP="00374EDE">
      <w:pPr>
        <w:spacing w:after="0" w:line="240" w:lineRule="auto"/>
        <w:rPr>
          <w:rFonts w:cstheme="minorHAnsi"/>
        </w:rPr>
      </w:pPr>
    </w:p>
    <w:p w14:paraId="258D7B87" w14:textId="77777777" w:rsidR="000006AB" w:rsidRPr="001104EA" w:rsidRDefault="000006AB" w:rsidP="008E65FD">
      <w:pPr>
        <w:spacing w:line="240" w:lineRule="auto"/>
        <w:rPr>
          <w:rFonts w:cstheme="minorHAnsi"/>
        </w:rPr>
      </w:pPr>
      <w:r w:rsidRPr="001104EA">
        <w:rPr>
          <w:rFonts w:cstheme="minorHAnsi"/>
        </w:rPr>
        <w:t>Na specijalističkom diplomskom stručnom studiju situacija je slična po svim pokazateljima: niža stopa odustajanja od studija, veći broj ostvarenih ECTS bodova na prvoj godini i odatle veća završnost.</w:t>
      </w:r>
    </w:p>
    <w:p w14:paraId="107D6FE7" w14:textId="2EE1A9CA" w:rsidR="000006AB" w:rsidRPr="001104EA" w:rsidRDefault="000006AB" w:rsidP="00374EDE">
      <w:pPr>
        <w:spacing w:after="0" w:line="240" w:lineRule="auto"/>
        <w:rPr>
          <w:rFonts w:cstheme="minorHAnsi"/>
        </w:rPr>
      </w:pPr>
    </w:p>
    <w:p w14:paraId="21C62584" w14:textId="77777777" w:rsidR="00235F94" w:rsidRDefault="000006AB" w:rsidP="00235F94">
      <w:pPr>
        <w:keepNext/>
        <w:spacing w:after="0" w:line="240" w:lineRule="auto"/>
        <w:jc w:val="center"/>
      </w:pPr>
      <w:r w:rsidRPr="001104EA">
        <w:rPr>
          <w:noProof/>
          <w:lang w:val="en-US"/>
        </w:rPr>
        <w:drawing>
          <wp:inline distT="0" distB="0" distL="0" distR="0" wp14:anchorId="0F108974" wp14:editId="0875ED81">
            <wp:extent cx="4505325" cy="2295525"/>
            <wp:effectExtent l="0" t="0" r="9525" b="95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4"/>
              </a:graphicData>
            </a:graphic>
          </wp:inline>
        </w:drawing>
      </w:r>
    </w:p>
    <w:p w14:paraId="373AAA17" w14:textId="0B396971" w:rsidR="000006AB" w:rsidRPr="00235F94" w:rsidRDefault="00235F94" w:rsidP="00235F94">
      <w:pPr>
        <w:pStyle w:val="Caption"/>
        <w:spacing w:after="0"/>
        <w:rPr>
          <w:rFonts w:cstheme="minorHAnsi"/>
          <w:i w:val="0"/>
          <w:color w:val="auto"/>
          <w:sz w:val="22"/>
        </w:rPr>
      </w:pPr>
      <w:bookmarkStart w:id="18" w:name="_Toc178178260"/>
      <w:r w:rsidRPr="00235F94">
        <w:rPr>
          <w:b/>
          <w:i w:val="0"/>
          <w:color w:val="auto"/>
          <w:sz w:val="22"/>
        </w:rPr>
        <w:t xml:space="preserve">Slika </w:t>
      </w:r>
      <w:r w:rsidRPr="00235F94">
        <w:rPr>
          <w:b/>
          <w:i w:val="0"/>
          <w:color w:val="auto"/>
          <w:sz w:val="22"/>
        </w:rPr>
        <w:fldChar w:fldCharType="begin"/>
      </w:r>
      <w:r w:rsidRPr="00235F94">
        <w:rPr>
          <w:b/>
          <w:i w:val="0"/>
          <w:color w:val="auto"/>
          <w:sz w:val="22"/>
        </w:rPr>
        <w:instrText xml:space="preserve"> SEQ Figure \* ARABIC </w:instrText>
      </w:r>
      <w:r w:rsidRPr="00235F94">
        <w:rPr>
          <w:b/>
          <w:i w:val="0"/>
          <w:color w:val="auto"/>
          <w:sz w:val="22"/>
        </w:rPr>
        <w:fldChar w:fldCharType="separate"/>
      </w:r>
      <w:r w:rsidR="00EF33A6">
        <w:rPr>
          <w:b/>
          <w:i w:val="0"/>
          <w:noProof/>
          <w:color w:val="auto"/>
          <w:sz w:val="22"/>
        </w:rPr>
        <w:t>10</w:t>
      </w:r>
      <w:r w:rsidRPr="00235F94">
        <w:rPr>
          <w:b/>
          <w:i w:val="0"/>
          <w:color w:val="auto"/>
          <w:sz w:val="22"/>
        </w:rPr>
        <w:fldChar w:fldCharType="end"/>
      </w:r>
      <w:r w:rsidRPr="00235F94">
        <w:rPr>
          <w:b/>
          <w:i w:val="0"/>
          <w:color w:val="auto"/>
          <w:sz w:val="22"/>
        </w:rPr>
        <w:t>:</w:t>
      </w:r>
      <w:r w:rsidRPr="00235F94">
        <w:rPr>
          <w:i w:val="0"/>
          <w:color w:val="auto"/>
          <w:sz w:val="22"/>
        </w:rPr>
        <w:t xml:space="preserve"> Postotak studenata koji odustaju od studija nakon prve godine na SDSS studijima u posljednjih pet akademskih godina</w:t>
      </w:r>
      <w:bookmarkEnd w:id="18"/>
    </w:p>
    <w:p w14:paraId="5B80A0DD" w14:textId="45A03E16" w:rsidR="000006AB" w:rsidRPr="001104EA" w:rsidRDefault="000006AB" w:rsidP="00235F94">
      <w:pPr>
        <w:spacing w:after="0" w:line="240" w:lineRule="auto"/>
        <w:jc w:val="center"/>
        <w:rPr>
          <w:rFonts w:cstheme="minorHAnsi"/>
        </w:rPr>
      </w:pPr>
    </w:p>
    <w:p w14:paraId="70A828FB" w14:textId="53592255" w:rsidR="000006AB" w:rsidRPr="001104EA" w:rsidRDefault="000006AB" w:rsidP="008E65FD">
      <w:pPr>
        <w:spacing w:line="240" w:lineRule="auto"/>
        <w:rPr>
          <w:rFonts w:cstheme="minorHAnsi"/>
        </w:rPr>
      </w:pPr>
      <w:r w:rsidRPr="00FB1C62">
        <w:rPr>
          <w:rFonts w:cstheme="minorHAnsi"/>
        </w:rPr>
        <w:t xml:space="preserve">Slika </w:t>
      </w:r>
      <w:r w:rsidR="00FB1C62" w:rsidRPr="00FB1C62">
        <w:rPr>
          <w:rFonts w:cstheme="minorHAnsi"/>
        </w:rPr>
        <w:t>11</w:t>
      </w:r>
      <w:r w:rsidRPr="001104EA">
        <w:rPr>
          <w:rFonts w:cstheme="minorHAnsi"/>
        </w:rPr>
        <w:t xml:space="preserve"> pokazuje uspjeh studenata SDSS studija u akademskoj godini 2022./2023. prema ostvarenom broju ECTS bodova. Vidljivo je da najveći broj studenata ostvaruje 60 i više ECTS bodova, njih oko 40%.</w:t>
      </w:r>
    </w:p>
    <w:p w14:paraId="7E391832" w14:textId="77777777" w:rsidR="000006AB" w:rsidRPr="001104EA" w:rsidRDefault="000006AB" w:rsidP="00374EDE">
      <w:pPr>
        <w:spacing w:after="0" w:line="240" w:lineRule="auto"/>
        <w:rPr>
          <w:rFonts w:cstheme="minorHAnsi"/>
        </w:rPr>
      </w:pPr>
    </w:p>
    <w:p w14:paraId="1B1B5485" w14:textId="77777777" w:rsidR="00235F94" w:rsidRDefault="000006AB" w:rsidP="00235F94">
      <w:pPr>
        <w:keepNext/>
        <w:spacing w:after="0" w:line="240" w:lineRule="auto"/>
      </w:pPr>
      <w:r w:rsidRPr="001104EA">
        <w:rPr>
          <w:noProof/>
          <w:lang w:val="en-US"/>
        </w:rPr>
        <w:lastRenderedPageBreak/>
        <w:drawing>
          <wp:inline distT="0" distB="0" distL="0" distR="0" wp14:anchorId="2F25107B" wp14:editId="3BF61560">
            <wp:extent cx="5686425" cy="2590800"/>
            <wp:effectExtent l="0" t="0" r="9525"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5"/>
              </a:graphicData>
            </a:graphic>
          </wp:inline>
        </w:drawing>
      </w:r>
    </w:p>
    <w:p w14:paraId="10EB74B0" w14:textId="21404022" w:rsidR="000006AB" w:rsidRDefault="00235F94" w:rsidP="00235F94">
      <w:pPr>
        <w:pStyle w:val="Caption"/>
        <w:spacing w:after="0"/>
        <w:rPr>
          <w:i w:val="0"/>
          <w:color w:val="auto"/>
          <w:sz w:val="22"/>
        </w:rPr>
      </w:pPr>
      <w:bookmarkStart w:id="19" w:name="_Toc178178261"/>
      <w:r w:rsidRPr="00235F94">
        <w:rPr>
          <w:b/>
          <w:i w:val="0"/>
          <w:color w:val="auto"/>
          <w:sz w:val="22"/>
        </w:rPr>
        <w:t xml:space="preserve">Slika </w:t>
      </w:r>
      <w:r w:rsidRPr="00235F94">
        <w:rPr>
          <w:b/>
          <w:i w:val="0"/>
          <w:color w:val="auto"/>
          <w:sz w:val="22"/>
        </w:rPr>
        <w:fldChar w:fldCharType="begin"/>
      </w:r>
      <w:r w:rsidRPr="00235F94">
        <w:rPr>
          <w:b/>
          <w:i w:val="0"/>
          <w:color w:val="auto"/>
          <w:sz w:val="22"/>
        </w:rPr>
        <w:instrText xml:space="preserve"> SEQ Figure \* ARABIC </w:instrText>
      </w:r>
      <w:r w:rsidRPr="00235F94">
        <w:rPr>
          <w:b/>
          <w:i w:val="0"/>
          <w:color w:val="auto"/>
          <w:sz w:val="22"/>
        </w:rPr>
        <w:fldChar w:fldCharType="separate"/>
      </w:r>
      <w:r w:rsidR="00EF33A6">
        <w:rPr>
          <w:b/>
          <w:i w:val="0"/>
          <w:noProof/>
          <w:color w:val="auto"/>
          <w:sz w:val="22"/>
        </w:rPr>
        <w:t>11</w:t>
      </w:r>
      <w:r w:rsidRPr="00235F94">
        <w:rPr>
          <w:b/>
          <w:i w:val="0"/>
          <w:color w:val="auto"/>
          <w:sz w:val="22"/>
        </w:rPr>
        <w:fldChar w:fldCharType="end"/>
      </w:r>
      <w:r w:rsidRPr="00235F94">
        <w:rPr>
          <w:b/>
          <w:i w:val="0"/>
          <w:color w:val="auto"/>
          <w:sz w:val="22"/>
        </w:rPr>
        <w:t>:</w:t>
      </w:r>
      <w:r w:rsidRPr="00235F94">
        <w:rPr>
          <w:i w:val="0"/>
          <w:color w:val="auto"/>
          <w:sz w:val="22"/>
        </w:rPr>
        <w:t xml:space="preserve"> Uspjeh studenata u ak. god. 2022./2023. na SDSS studijima prema ostvarenom broju ECTS bodova izražen u postotcima</w:t>
      </w:r>
      <w:bookmarkEnd w:id="19"/>
    </w:p>
    <w:p w14:paraId="77A69718" w14:textId="77777777" w:rsidR="00235F94" w:rsidRPr="00235F94" w:rsidRDefault="00235F94" w:rsidP="00235F94"/>
    <w:p w14:paraId="33E8328B" w14:textId="77777777" w:rsidR="000006AB" w:rsidRPr="001104EA" w:rsidRDefault="000006AB" w:rsidP="008E65FD">
      <w:pPr>
        <w:spacing w:line="240" w:lineRule="auto"/>
        <w:rPr>
          <w:rFonts w:cstheme="minorHAnsi"/>
        </w:rPr>
      </w:pPr>
      <w:r w:rsidRPr="001104EA">
        <w:rPr>
          <w:rFonts w:cstheme="minorHAnsi"/>
        </w:rPr>
        <w:t>U pogledu završnosti, ona se kreće oko 70 %. I ovdje studenti, koji žele produžiti studiranje i koristiti studentska prava, Završni rad često upisuju ponovo. Na taj način produžuju studiranje i status redovitog studenta za još jednu godinu. Prosječno trajanje ovih studija je duže od dvije godine pa se očekuje da za generaciju 2021./2022. naknadno poraste udio diplomiranih kao i za prethodne godine (oko 70%).</w:t>
      </w:r>
    </w:p>
    <w:p w14:paraId="6DE7D795" w14:textId="77777777" w:rsidR="000006AB" w:rsidRPr="001104EA" w:rsidRDefault="000006AB" w:rsidP="000006AB">
      <w:pPr>
        <w:spacing w:after="0" w:line="240" w:lineRule="auto"/>
        <w:rPr>
          <w:rFonts w:cstheme="minorHAnsi"/>
        </w:rPr>
      </w:pPr>
    </w:p>
    <w:p w14:paraId="465E2E15" w14:textId="77777777" w:rsidR="00235F94" w:rsidRDefault="000006AB" w:rsidP="00235F94">
      <w:pPr>
        <w:keepNext/>
        <w:spacing w:after="0" w:line="240" w:lineRule="auto"/>
        <w:jc w:val="center"/>
      </w:pPr>
      <w:r w:rsidRPr="001104EA">
        <w:rPr>
          <w:noProof/>
          <w:lang w:val="en-US"/>
        </w:rPr>
        <w:drawing>
          <wp:inline distT="0" distB="0" distL="0" distR="0" wp14:anchorId="6A9EE3C8" wp14:editId="6C955CAD">
            <wp:extent cx="4572000" cy="2743200"/>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6"/>
              </a:graphicData>
            </a:graphic>
          </wp:inline>
        </w:drawing>
      </w:r>
    </w:p>
    <w:p w14:paraId="12FEC37E" w14:textId="13CE2BDE" w:rsidR="000006AB" w:rsidRPr="00235F94" w:rsidRDefault="00235F94" w:rsidP="00235F94">
      <w:pPr>
        <w:pStyle w:val="Caption"/>
        <w:spacing w:after="0"/>
        <w:rPr>
          <w:rFonts w:cstheme="minorHAnsi"/>
          <w:i w:val="0"/>
          <w:color w:val="auto"/>
          <w:sz w:val="22"/>
        </w:rPr>
      </w:pPr>
      <w:bookmarkStart w:id="20" w:name="_Toc178178262"/>
      <w:r w:rsidRPr="00235F94">
        <w:rPr>
          <w:b/>
          <w:i w:val="0"/>
          <w:color w:val="auto"/>
          <w:sz w:val="22"/>
        </w:rPr>
        <w:t xml:space="preserve">Slika </w:t>
      </w:r>
      <w:r w:rsidRPr="00235F94">
        <w:rPr>
          <w:b/>
          <w:i w:val="0"/>
          <w:color w:val="auto"/>
          <w:sz w:val="22"/>
        </w:rPr>
        <w:fldChar w:fldCharType="begin"/>
      </w:r>
      <w:r w:rsidRPr="00235F94">
        <w:rPr>
          <w:b/>
          <w:i w:val="0"/>
          <w:color w:val="auto"/>
          <w:sz w:val="22"/>
        </w:rPr>
        <w:instrText xml:space="preserve"> SEQ Figure \* ARABIC </w:instrText>
      </w:r>
      <w:r w:rsidRPr="00235F94">
        <w:rPr>
          <w:b/>
          <w:i w:val="0"/>
          <w:color w:val="auto"/>
          <w:sz w:val="22"/>
        </w:rPr>
        <w:fldChar w:fldCharType="separate"/>
      </w:r>
      <w:r w:rsidR="00EF33A6">
        <w:rPr>
          <w:b/>
          <w:i w:val="0"/>
          <w:noProof/>
          <w:color w:val="auto"/>
          <w:sz w:val="22"/>
        </w:rPr>
        <w:t>12</w:t>
      </w:r>
      <w:r w:rsidRPr="00235F94">
        <w:rPr>
          <w:b/>
          <w:i w:val="0"/>
          <w:color w:val="auto"/>
          <w:sz w:val="22"/>
        </w:rPr>
        <w:fldChar w:fldCharType="end"/>
      </w:r>
      <w:r w:rsidRPr="00235F94">
        <w:rPr>
          <w:b/>
          <w:i w:val="0"/>
          <w:color w:val="auto"/>
          <w:sz w:val="22"/>
        </w:rPr>
        <w:t>:</w:t>
      </w:r>
      <w:r w:rsidRPr="00235F94">
        <w:rPr>
          <w:i w:val="0"/>
          <w:color w:val="auto"/>
          <w:sz w:val="22"/>
        </w:rPr>
        <w:t xml:space="preserve"> Postotak diplomiranih studenata na diplomskim specijalističkim studijima po generacijama u odnosu na broj upisanih studenata te u odnosu na broj upisanih studenata umanjen za broj studenata koji su odustali na prvoj godini studija (propisano trajanje studija je 2 godine pa nema podataka za 2017/2018)</w:t>
      </w:r>
      <w:bookmarkEnd w:id="20"/>
    </w:p>
    <w:p w14:paraId="529E8354" w14:textId="77777777" w:rsidR="000006AB" w:rsidRPr="001104EA" w:rsidRDefault="000006AB" w:rsidP="00374EDE">
      <w:pPr>
        <w:spacing w:after="0" w:line="240" w:lineRule="auto"/>
        <w:rPr>
          <w:rFonts w:cstheme="minorHAnsi"/>
        </w:rPr>
      </w:pPr>
    </w:p>
    <w:p w14:paraId="2620FD17" w14:textId="77777777" w:rsidR="000006AB" w:rsidRPr="001104EA" w:rsidRDefault="000006AB" w:rsidP="00374EDE">
      <w:pPr>
        <w:numPr>
          <w:ilvl w:val="0"/>
          <w:numId w:val="7"/>
        </w:numPr>
        <w:spacing w:after="0" w:line="240" w:lineRule="auto"/>
        <w:contextualSpacing/>
        <w:rPr>
          <w:rFonts w:cstheme="minorHAnsi"/>
          <w:b/>
        </w:rPr>
      </w:pPr>
      <w:r w:rsidRPr="001104EA">
        <w:rPr>
          <w:rFonts w:cstheme="minorHAnsi"/>
          <w:b/>
        </w:rPr>
        <w:t>Poslijediplomski doktorski studij</w:t>
      </w:r>
    </w:p>
    <w:p w14:paraId="5A9A3172" w14:textId="77777777" w:rsidR="000006AB" w:rsidRPr="001104EA" w:rsidRDefault="000006AB" w:rsidP="00374EDE">
      <w:pPr>
        <w:spacing w:after="0" w:line="240" w:lineRule="auto"/>
        <w:rPr>
          <w:rFonts w:cstheme="minorHAnsi"/>
          <w:b/>
        </w:rPr>
      </w:pPr>
    </w:p>
    <w:p w14:paraId="72BB8C99" w14:textId="5C93E864" w:rsidR="000006AB" w:rsidRPr="001104EA" w:rsidRDefault="000006AB" w:rsidP="00775C94">
      <w:pPr>
        <w:spacing w:line="240" w:lineRule="auto"/>
        <w:rPr>
          <w:rFonts w:cstheme="minorHAnsi"/>
        </w:rPr>
      </w:pPr>
      <w:r w:rsidRPr="001104EA">
        <w:t>Prema podatcima Analize uspješnosti studiranja koju provodi Sveučiliš</w:t>
      </w:r>
      <w:r w:rsidR="00775C94">
        <w:t>te u Splitu za sve sastavnice (</w:t>
      </w:r>
      <w:hyperlink r:id="rId367" w:anchor="file-list" w:history="1">
        <w:r w:rsidR="00775C94">
          <w:rPr>
            <w:color w:val="0563C1" w:themeColor="hyperlink"/>
            <w:u w:val="single"/>
          </w:rPr>
          <w:t>poveznica</w:t>
        </w:r>
      </w:hyperlink>
      <w:r w:rsidRPr="001104EA">
        <w:t xml:space="preserve">) u nastavku su detalji uspješnosti na poslijediplomskom sveučilišnom doktorskom studiju </w:t>
      </w:r>
      <w:r w:rsidRPr="001104EA">
        <w:lastRenderedPageBreak/>
        <w:t>Ekonomija i poslovna ekonomija</w:t>
      </w:r>
      <w:r w:rsidR="00374EDE">
        <w:t xml:space="preserve"> </w:t>
      </w:r>
      <w:r w:rsidRPr="001104EA">
        <w:t>(</w:t>
      </w:r>
      <w:hyperlink r:id="rId368" w:history="1">
        <w:r w:rsidR="00775C94" w:rsidRPr="00CF58A3">
          <w:rPr>
            <w:rStyle w:val="Hyperlink"/>
          </w:rPr>
          <w:t>poveznica</w:t>
        </w:r>
        <w:r w:rsidR="00CF58A3" w:rsidRPr="00CF58A3">
          <w:rPr>
            <w:rStyle w:val="Hyperlink"/>
          </w:rPr>
          <w:t xml:space="preserve"> s detaljima o studiju</w:t>
        </w:r>
      </w:hyperlink>
      <w:r w:rsidRPr="001104EA">
        <w:t>). Propisano trajanje s</w:t>
      </w:r>
      <w:r w:rsidRPr="001104EA">
        <w:rPr>
          <w:rFonts w:cstheme="minorHAnsi"/>
        </w:rPr>
        <w:t xml:space="preserve">tudija je tri akademske godine i njihovim završetkom se stječe 180 ECTS bodova. </w:t>
      </w:r>
    </w:p>
    <w:p w14:paraId="33994E42" w14:textId="77777777" w:rsidR="00235F94" w:rsidRDefault="000006AB" w:rsidP="00235F94">
      <w:pPr>
        <w:keepNext/>
        <w:jc w:val="center"/>
      </w:pPr>
      <w:r w:rsidRPr="001104EA">
        <w:rPr>
          <w:noProof/>
          <w:lang w:val="en-US"/>
        </w:rPr>
        <w:drawing>
          <wp:inline distT="0" distB="0" distL="0" distR="0" wp14:anchorId="39113DB4" wp14:editId="6578E8BF">
            <wp:extent cx="4572000" cy="2743200"/>
            <wp:effectExtent l="0" t="0" r="0" b="0"/>
            <wp:docPr id="1"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9"/>
              </a:graphicData>
            </a:graphic>
          </wp:inline>
        </w:drawing>
      </w:r>
    </w:p>
    <w:p w14:paraId="1B5BF685" w14:textId="1FBF8BA7" w:rsidR="00235F94" w:rsidRDefault="00235F94" w:rsidP="00235F94">
      <w:pPr>
        <w:pStyle w:val="Caption"/>
        <w:spacing w:after="0"/>
        <w:rPr>
          <w:i w:val="0"/>
          <w:color w:val="auto"/>
          <w:sz w:val="22"/>
        </w:rPr>
      </w:pPr>
      <w:bookmarkStart w:id="21" w:name="_Toc178178263"/>
      <w:r w:rsidRPr="00235F94">
        <w:rPr>
          <w:b/>
          <w:i w:val="0"/>
          <w:color w:val="auto"/>
          <w:sz w:val="22"/>
        </w:rPr>
        <w:t xml:space="preserve">Slika </w:t>
      </w:r>
      <w:r w:rsidRPr="00235F94">
        <w:rPr>
          <w:b/>
          <w:i w:val="0"/>
          <w:color w:val="auto"/>
          <w:sz w:val="22"/>
        </w:rPr>
        <w:fldChar w:fldCharType="begin"/>
      </w:r>
      <w:r w:rsidRPr="00235F94">
        <w:rPr>
          <w:b/>
          <w:i w:val="0"/>
          <w:color w:val="auto"/>
          <w:sz w:val="22"/>
        </w:rPr>
        <w:instrText xml:space="preserve"> SEQ Figure \* ARABIC </w:instrText>
      </w:r>
      <w:r w:rsidRPr="00235F94">
        <w:rPr>
          <w:b/>
          <w:i w:val="0"/>
          <w:color w:val="auto"/>
          <w:sz w:val="22"/>
        </w:rPr>
        <w:fldChar w:fldCharType="separate"/>
      </w:r>
      <w:r w:rsidR="00EF33A6">
        <w:rPr>
          <w:b/>
          <w:i w:val="0"/>
          <w:noProof/>
          <w:color w:val="auto"/>
          <w:sz w:val="22"/>
        </w:rPr>
        <w:t>13</w:t>
      </w:r>
      <w:r w:rsidRPr="00235F94">
        <w:rPr>
          <w:b/>
          <w:i w:val="0"/>
          <w:color w:val="auto"/>
          <w:sz w:val="22"/>
        </w:rPr>
        <w:fldChar w:fldCharType="end"/>
      </w:r>
      <w:r w:rsidRPr="00235F94">
        <w:rPr>
          <w:b/>
          <w:i w:val="0"/>
          <w:color w:val="auto"/>
          <w:sz w:val="22"/>
        </w:rPr>
        <w:t>:</w:t>
      </w:r>
      <w:r w:rsidRPr="00235F94">
        <w:rPr>
          <w:i w:val="0"/>
          <w:color w:val="auto"/>
          <w:sz w:val="22"/>
        </w:rPr>
        <w:t xml:space="preserve"> Broj upisanih studenata na poslijediplomski doktorski studij Ekonomija i poslovna ekonomija, broj studenata koji su prijavili temu i obranu doktorske disertacije i broj studenata koji su doktorirali</w:t>
      </w:r>
      <w:bookmarkEnd w:id="21"/>
    </w:p>
    <w:p w14:paraId="55170C0A" w14:textId="77777777" w:rsidR="00235F94" w:rsidRPr="00235F94" w:rsidRDefault="00235F94" w:rsidP="00235F94"/>
    <w:p w14:paraId="33389AB7" w14:textId="63F1675D" w:rsidR="000006AB" w:rsidRDefault="000006AB" w:rsidP="00374EDE">
      <w:pPr>
        <w:rPr>
          <w:rFonts w:cstheme="minorHAnsi"/>
        </w:rPr>
      </w:pPr>
      <w:r w:rsidRPr="001104EA">
        <w:rPr>
          <w:rFonts w:cstheme="minorHAnsi"/>
        </w:rPr>
        <w:t xml:space="preserve">Prema </w:t>
      </w:r>
      <w:r w:rsidR="00235F94">
        <w:rPr>
          <w:rFonts w:cstheme="minorHAnsi"/>
        </w:rPr>
        <w:t>S</w:t>
      </w:r>
      <w:r w:rsidRPr="00FB1C62">
        <w:rPr>
          <w:rFonts w:cstheme="minorHAnsi"/>
        </w:rPr>
        <w:t xml:space="preserve">lici </w:t>
      </w:r>
      <w:r w:rsidR="00FB1C62" w:rsidRPr="00FB1C62">
        <w:rPr>
          <w:rFonts w:cstheme="minorHAnsi"/>
        </w:rPr>
        <w:t>13</w:t>
      </w:r>
      <w:r w:rsidRPr="001104EA">
        <w:rPr>
          <w:rFonts w:cstheme="minorHAnsi"/>
        </w:rPr>
        <w:t xml:space="preserve"> broj upisanih na poslijediplomski doktorski studij Ekonomija i poslovna ekonomija u promatranom razdoblju pada. Potrebno je naglasiti da se ovdje radi o svim upisanim studentima na studij, a ne o novoupisanim kandidatima. U tom smislu variraju i brojevi studenata koji su prijavili temu i obranu doktorske disertacije i onih koji su doktorirali. </w:t>
      </w:r>
    </w:p>
    <w:p w14:paraId="530C2C73" w14:textId="77777777" w:rsidR="00775C94" w:rsidRPr="001104EA" w:rsidRDefault="00775C94" w:rsidP="00374EDE">
      <w:pPr>
        <w:rPr>
          <w:rFonts w:cstheme="minorHAnsi"/>
        </w:rPr>
      </w:pPr>
    </w:p>
    <w:p w14:paraId="42276590" w14:textId="77777777" w:rsidR="00235F94" w:rsidRDefault="000006AB" w:rsidP="00235F94">
      <w:pPr>
        <w:keepNext/>
        <w:jc w:val="center"/>
      </w:pPr>
      <w:r w:rsidRPr="001104EA">
        <w:rPr>
          <w:noProof/>
          <w:lang w:val="en-US"/>
        </w:rPr>
        <w:drawing>
          <wp:inline distT="0" distB="0" distL="0" distR="0" wp14:anchorId="6A85D6BA" wp14:editId="2B8B9AA1">
            <wp:extent cx="4572000" cy="274320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0"/>
              </a:graphicData>
            </a:graphic>
          </wp:inline>
        </w:drawing>
      </w:r>
    </w:p>
    <w:p w14:paraId="7C702824" w14:textId="3077BE1E" w:rsidR="00235F94" w:rsidRPr="00235F94" w:rsidRDefault="00235F94" w:rsidP="00235F94">
      <w:pPr>
        <w:pStyle w:val="Caption"/>
        <w:spacing w:after="0"/>
        <w:rPr>
          <w:i w:val="0"/>
          <w:color w:val="auto"/>
          <w:sz w:val="22"/>
        </w:rPr>
      </w:pPr>
      <w:bookmarkStart w:id="22" w:name="_Toc178178264"/>
      <w:r w:rsidRPr="00235F94">
        <w:rPr>
          <w:b/>
          <w:i w:val="0"/>
          <w:color w:val="auto"/>
          <w:sz w:val="22"/>
        </w:rPr>
        <w:t xml:space="preserve">Slika </w:t>
      </w:r>
      <w:r w:rsidRPr="00235F94">
        <w:rPr>
          <w:b/>
          <w:i w:val="0"/>
          <w:color w:val="auto"/>
          <w:sz w:val="22"/>
        </w:rPr>
        <w:fldChar w:fldCharType="begin"/>
      </w:r>
      <w:r w:rsidRPr="00235F94">
        <w:rPr>
          <w:b/>
          <w:i w:val="0"/>
          <w:color w:val="auto"/>
          <w:sz w:val="22"/>
        </w:rPr>
        <w:instrText xml:space="preserve"> SEQ Figure \* ARABIC </w:instrText>
      </w:r>
      <w:r w:rsidRPr="00235F94">
        <w:rPr>
          <w:b/>
          <w:i w:val="0"/>
          <w:color w:val="auto"/>
          <w:sz w:val="22"/>
        </w:rPr>
        <w:fldChar w:fldCharType="separate"/>
      </w:r>
      <w:r w:rsidR="00EF33A6">
        <w:rPr>
          <w:b/>
          <w:i w:val="0"/>
          <w:noProof/>
          <w:color w:val="auto"/>
          <w:sz w:val="22"/>
        </w:rPr>
        <w:t>14</w:t>
      </w:r>
      <w:r w:rsidRPr="00235F94">
        <w:rPr>
          <w:b/>
          <w:i w:val="0"/>
          <w:color w:val="auto"/>
          <w:sz w:val="22"/>
        </w:rPr>
        <w:fldChar w:fldCharType="end"/>
      </w:r>
      <w:r w:rsidRPr="00235F94">
        <w:rPr>
          <w:b/>
          <w:i w:val="0"/>
          <w:color w:val="auto"/>
          <w:sz w:val="22"/>
        </w:rPr>
        <w:t>:</w:t>
      </w:r>
      <w:r w:rsidRPr="00235F94">
        <w:rPr>
          <w:i w:val="0"/>
          <w:color w:val="auto"/>
          <w:sz w:val="22"/>
        </w:rPr>
        <w:t xml:space="preserve"> Broj studenata poslijediplomskog doktorskog studija Ekonomija i poslovna ekonomija, koji su završili studij, duljina njihova studiranja i prosječna znanstvena učinkovitost</w:t>
      </w:r>
      <w:bookmarkEnd w:id="22"/>
    </w:p>
    <w:p w14:paraId="14E6AA33" w14:textId="40298289" w:rsidR="007F0E23" w:rsidRDefault="007F0E23" w:rsidP="00235F94">
      <w:pPr>
        <w:jc w:val="left"/>
        <w:rPr>
          <w:rFonts w:cstheme="minorHAnsi"/>
          <w:highlight w:val="yellow"/>
        </w:rPr>
      </w:pPr>
    </w:p>
    <w:p w14:paraId="1381AA86" w14:textId="77777777" w:rsidR="007F0E23" w:rsidRPr="00235F94" w:rsidRDefault="007F0E23" w:rsidP="00235F94">
      <w:pPr>
        <w:jc w:val="left"/>
        <w:rPr>
          <w:rFonts w:cstheme="minorHAnsi"/>
          <w:highlight w:val="yellow"/>
        </w:rPr>
      </w:pPr>
    </w:p>
    <w:p w14:paraId="5D6735B7" w14:textId="66CC03D8" w:rsidR="000006AB" w:rsidRPr="001104EA" w:rsidRDefault="000006AB" w:rsidP="008E65FD">
      <w:pPr>
        <w:rPr>
          <w:rFonts w:cstheme="minorHAnsi"/>
        </w:rPr>
      </w:pPr>
      <w:r w:rsidRPr="00FB1C62">
        <w:rPr>
          <w:rFonts w:cstheme="minorHAnsi"/>
        </w:rPr>
        <w:lastRenderedPageBreak/>
        <w:t xml:space="preserve">Na </w:t>
      </w:r>
      <w:r w:rsidR="00235F94">
        <w:rPr>
          <w:rFonts w:cstheme="minorHAnsi"/>
        </w:rPr>
        <w:t>S</w:t>
      </w:r>
      <w:r w:rsidRPr="00FB1C62">
        <w:rPr>
          <w:rFonts w:cstheme="minorHAnsi"/>
        </w:rPr>
        <w:t xml:space="preserve">lici </w:t>
      </w:r>
      <w:r w:rsidR="00FB1C62" w:rsidRPr="00FB1C62">
        <w:rPr>
          <w:rFonts w:cstheme="minorHAnsi"/>
        </w:rPr>
        <w:t>14</w:t>
      </w:r>
      <w:r w:rsidRPr="001104EA">
        <w:rPr>
          <w:rFonts w:cstheme="minorHAnsi"/>
        </w:rPr>
        <w:t xml:space="preserve"> može se vidjeti da je prosječno trajanje studija oko 7,5 godina. Važno je napomenuti da upisani studenti na poslijediplomski doktorski studij Ekonomija i poslovna ekonomija imaju obavezu u tijeku studija objavu znanstvenog rada. Na </w:t>
      </w:r>
      <w:r w:rsidR="00FB1C62">
        <w:rPr>
          <w:rFonts w:cstheme="minorHAnsi"/>
        </w:rPr>
        <w:t>slici 14</w:t>
      </w:r>
      <w:r w:rsidRPr="001104EA">
        <w:rPr>
          <w:rFonts w:cstheme="minorHAnsi"/>
        </w:rPr>
        <w:t xml:space="preserve"> prikazan je prosjek broja radova objavljenih u WOSu i Scopus-u, ali to se odnosi samo na radove objavljene u promatranoj godini kada su studenti završili studij tj. kada su doktorirali. S obzirom na navedeno, jasno je da objave radova inače mogu varirati od godine do godine i ovo nisu pokazatelji ukupne znanstvene produktivnosti studenata.</w:t>
      </w:r>
    </w:p>
    <w:p w14:paraId="4201118F" w14:textId="550A6ACB" w:rsidR="000006AB" w:rsidRDefault="000006AB" w:rsidP="00775C94">
      <w:pPr>
        <w:spacing w:line="240" w:lineRule="auto"/>
        <w:rPr>
          <w:rFonts w:cstheme="minorHAnsi"/>
        </w:rPr>
      </w:pPr>
      <w:r w:rsidRPr="001104EA">
        <w:rPr>
          <w:rFonts w:cstheme="minorHAnsi"/>
        </w:rPr>
        <w:t xml:space="preserve">Sumarni prikaz svih podataka o završnosti za sve prijediplomske i diplomske studije dan je na slikama </w:t>
      </w:r>
      <w:r w:rsidR="001B3FE7" w:rsidRPr="001B3FE7">
        <w:rPr>
          <w:rFonts w:cstheme="minorHAnsi"/>
        </w:rPr>
        <w:t>15</w:t>
      </w:r>
      <w:r w:rsidRPr="001B3FE7">
        <w:rPr>
          <w:rFonts w:cstheme="minorHAnsi"/>
        </w:rPr>
        <w:t>-</w:t>
      </w:r>
      <w:r w:rsidR="001B3FE7" w:rsidRPr="001B3FE7">
        <w:rPr>
          <w:rFonts w:cstheme="minorHAnsi"/>
        </w:rPr>
        <w:t>18</w:t>
      </w:r>
      <w:r w:rsidRPr="001B3FE7">
        <w:rPr>
          <w:rFonts w:cstheme="minorHAnsi"/>
        </w:rPr>
        <w:t>.</w:t>
      </w:r>
      <w:r w:rsidRPr="001104EA">
        <w:rPr>
          <w:rFonts w:cstheme="minorHAnsi"/>
        </w:rPr>
        <w:t xml:space="preserve"> Na razini prijediplomskih studija, studij završava oko 50% upisanih na prvu godinu, a prosječno vr</w:t>
      </w:r>
      <w:r w:rsidR="00775C94">
        <w:rPr>
          <w:rFonts w:cstheme="minorHAnsi"/>
        </w:rPr>
        <w:t>ijeme studiranja je 3,5 godina.</w:t>
      </w:r>
    </w:p>
    <w:p w14:paraId="0BAFD72C" w14:textId="77777777" w:rsidR="00775C94" w:rsidRPr="001104EA" w:rsidRDefault="00775C94" w:rsidP="00775C94">
      <w:pPr>
        <w:spacing w:line="240" w:lineRule="auto"/>
        <w:rPr>
          <w:rFonts w:cstheme="minorHAnsi"/>
        </w:rPr>
      </w:pPr>
    </w:p>
    <w:p w14:paraId="5AD1FF3F" w14:textId="77777777" w:rsidR="007F0E23" w:rsidRDefault="000006AB" w:rsidP="007F0E23">
      <w:pPr>
        <w:keepNext/>
        <w:spacing w:after="0" w:line="240" w:lineRule="auto"/>
        <w:jc w:val="center"/>
      </w:pPr>
      <w:r w:rsidRPr="001104EA">
        <w:rPr>
          <w:noProof/>
          <w:lang w:val="en-US"/>
        </w:rPr>
        <w:drawing>
          <wp:inline distT="0" distB="0" distL="0" distR="0" wp14:anchorId="25B7CC09" wp14:editId="171B3BEE">
            <wp:extent cx="4572000" cy="2743200"/>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1"/>
              </a:graphicData>
            </a:graphic>
          </wp:inline>
        </w:drawing>
      </w:r>
    </w:p>
    <w:p w14:paraId="3E0B82E0" w14:textId="426A3386" w:rsidR="000006AB" w:rsidRPr="007F0E23" w:rsidRDefault="007F0E23" w:rsidP="007F0E23">
      <w:pPr>
        <w:pStyle w:val="Caption"/>
        <w:spacing w:after="0"/>
        <w:rPr>
          <w:rFonts w:cstheme="minorHAnsi"/>
          <w:i w:val="0"/>
          <w:color w:val="auto"/>
          <w:sz w:val="22"/>
        </w:rPr>
      </w:pPr>
      <w:bookmarkStart w:id="23" w:name="_Toc178178265"/>
      <w:r w:rsidRPr="007F0E23">
        <w:rPr>
          <w:b/>
          <w:i w:val="0"/>
          <w:color w:val="auto"/>
          <w:sz w:val="22"/>
        </w:rPr>
        <w:t xml:space="preserve">Slika </w:t>
      </w:r>
      <w:r w:rsidRPr="007F0E23">
        <w:rPr>
          <w:b/>
          <w:i w:val="0"/>
          <w:color w:val="auto"/>
          <w:sz w:val="22"/>
        </w:rPr>
        <w:fldChar w:fldCharType="begin"/>
      </w:r>
      <w:r w:rsidRPr="007F0E23">
        <w:rPr>
          <w:b/>
          <w:i w:val="0"/>
          <w:color w:val="auto"/>
          <w:sz w:val="22"/>
        </w:rPr>
        <w:instrText xml:space="preserve"> SEQ Figure \* ARABIC </w:instrText>
      </w:r>
      <w:r w:rsidRPr="007F0E23">
        <w:rPr>
          <w:b/>
          <w:i w:val="0"/>
          <w:color w:val="auto"/>
          <w:sz w:val="22"/>
        </w:rPr>
        <w:fldChar w:fldCharType="separate"/>
      </w:r>
      <w:r w:rsidR="00EF33A6">
        <w:rPr>
          <w:b/>
          <w:i w:val="0"/>
          <w:noProof/>
          <w:color w:val="auto"/>
          <w:sz w:val="22"/>
        </w:rPr>
        <w:t>15</w:t>
      </w:r>
      <w:r w:rsidRPr="007F0E23">
        <w:rPr>
          <w:b/>
          <w:i w:val="0"/>
          <w:color w:val="auto"/>
          <w:sz w:val="22"/>
        </w:rPr>
        <w:fldChar w:fldCharType="end"/>
      </w:r>
      <w:r w:rsidRPr="007F0E23">
        <w:rPr>
          <w:b/>
          <w:i w:val="0"/>
          <w:color w:val="auto"/>
          <w:sz w:val="22"/>
        </w:rPr>
        <w:t>:</w:t>
      </w:r>
      <w:r w:rsidRPr="007F0E23">
        <w:rPr>
          <w:i w:val="0"/>
          <w:color w:val="auto"/>
          <w:sz w:val="22"/>
        </w:rPr>
        <w:t xml:space="preserve"> Prosječni broj ukupnih odustajanja od studija (u %) i prosječna duljina studiranja na prijediplomskim sveučilišnim studijima za generacije od 2017./2018. do 2020./2021.</w:t>
      </w:r>
      <w:bookmarkEnd w:id="23"/>
    </w:p>
    <w:p w14:paraId="422596CF" w14:textId="77777777" w:rsidR="007F0E23" w:rsidRPr="001104EA" w:rsidRDefault="007F0E23" w:rsidP="000006AB">
      <w:pPr>
        <w:spacing w:after="0" w:line="240" w:lineRule="auto"/>
        <w:jc w:val="center"/>
        <w:rPr>
          <w:rFonts w:cstheme="minorHAnsi"/>
        </w:rPr>
      </w:pPr>
    </w:p>
    <w:p w14:paraId="63636CD1" w14:textId="77777777" w:rsidR="007F0E23" w:rsidRDefault="000006AB" w:rsidP="007F0E23">
      <w:pPr>
        <w:keepNext/>
        <w:spacing w:after="0" w:line="240" w:lineRule="auto"/>
        <w:jc w:val="center"/>
      </w:pPr>
      <w:r w:rsidRPr="001104EA">
        <w:rPr>
          <w:noProof/>
          <w:lang w:val="en-US"/>
        </w:rPr>
        <w:drawing>
          <wp:inline distT="0" distB="0" distL="0" distR="0" wp14:anchorId="0AD6D7F4" wp14:editId="6F2771D9">
            <wp:extent cx="4572000" cy="1543050"/>
            <wp:effectExtent l="0" t="0" r="0" b="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2"/>
              </a:graphicData>
            </a:graphic>
          </wp:inline>
        </w:drawing>
      </w:r>
    </w:p>
    <w:p w14:paraId="1204AD03" w14:textId="3B401FD3" w:rsidR="000006AB" w:rsidRPr="007F0E23" w:rsidRDefault="007F0E23" w:rsidP="007F0E23">
      <w:pPr>
        <w:pStyle w:val="Caption"/>
        <w:spacing w:after="0"/>
        <w:rPr>
          <w:rFonts w:cstheme="minorHAnsi"/>
          <w:i w:val="0"/>
          <w:color w:val="auto"/>
          <w:sz w:val="22"/>
        </w:rPr>
      </w:pPr>
      <w:bookmarkStart w:id="24" w:name="_Toc178178266"/>
      <w:r w:rsidRPr="007F0E23">
        <w:rPr>
          <w:b/>
          <w:i w:val="0"/>
          <w:color w:val="auto"/>
          <w:sz w:val="22"/>
        </w:rPr>
        <w:t xml:space="preserve">Slika </w:t>
      </w:r>
      <w:r w:rsidRPr="007F0E23">
        <w:rPr>
          <w:b/>
          <w:i w:val="0"/>
          <w:color w:val="auto"/>
          <w:sz w:val="22"/>
        </w:rPr>
        <w:fldChar w:fldCharType="begin"/>
      </w:r>
      <w:r w:rsidRPr="007F0E23">
        <w:rPr>
          <w:b/>
          <w:i w:val="0"/>
          <w:color w:val="auto"/>
          <w:sz w:val="22"/>
        </w:rPr>
        <w:instrText xml:space="preserve"> SEQ Figure \* ARABIC </w:instrText>
      </w:r>
      <w:r w:rsidRPr="007F0E23">
        <w:rPr>
          <w:b/>
          <w:i w:val="0"/>
          <w:color w:val="auto"/>
          <w:sz w:val="22"/>
        </w:rPr>
        <w:fldChar w:fldCharType="separate"/>
      </w:r>
      <w:r w:rsidR="00EF33A6">
        <w:rPr>
          <w:b/>
          <w:i w:val="0"/>
          <w:noProof/>
          <w:color w:val="auto"/>
          <w:sz w:val="22"/>
        </w:rPr>
        <w:t>16</w:t>
      </w:r>
      <w:r w:rsidRPr="007F0E23">
        <w:rPr>
          <w:b/>
          <w:i w:val="0"/>
          <w:color w:val="auto"/>
          <w:sz w:val="22"/>
        </w:rPr>
        <w:fldChar w:fldCharType="end"/>
      </w:r>
      <w:r w:rsidRPr="007F0E23">
        <w:rPr>
          <w:b/>
          <w:i w:val="0"/>
          <w:color w:val="auto"/>
          <w:sz w:val="22"/>
        </w:rPr>
        <w:t>:</w:t>
      </w:r>
      <w:r w:rsidRPr="007F0E23">
        <w:rPr>
          <w:i w:val="0"/>
          <w:color w:val="auto"/>
          <w:sz w:val="22"/>
        </w:rPr>
        <w:t xml:space="preserve"> Prosječni broj ukupnih odustajanja od studija i prosječna duljina studiranja na prijediplomskim stručnim studijima za generacije od 2017./2018. do 2020./2021.</w:t>
      </w:r>
      <w:bookmarkEnd w:id="24"/>
    </w:p>
    <w:p w14:paraId="586E1585" w14:textId="77777777" w:rsidR="000006AB" w:rsidRPr="001104EA" w:rsidRDefault="000006AB" w:rsidP="000006AB">
      <w:pPr>
        <w:spacing w:after="0" w:line="240" w:lineRule="auto"/>
        <w:rPr>
          <w:rFonts w:cstheme="minorHAnsi"/>
          <w:color w:val="8496B0" w:themeColor="text2" w:themeTint="99"/>
        </w:rPr>
      </w:pPr>
    </w:p>
    <w:p w14:paraId="32A674B0" w14:textId="31C2F6E3" w:rsidR="000006AB" w:rsidRPr="001104EA" w:rsidRDefault="000006AB" w:rsidP="008E65FD">
      <w:pPr>
        <w:spacing w:line="240" w:lineRule="auto"/>
        <w:rPr>
          <w:rFonts w:cstheme="minorHAnsi"/>
        </w:rPr>
      </w:pPr>
      <w:r w:rsidRPr="001104EA">
        <w:rPr>
          <w:rFonts w:cstheme="minorHAnsi"/>
        </w:rPr>
        <w:t>Na prijediplomskim stručnim studijima prosječno odustajanje od studija je oko 53%, a vrijeme studiranja iznosi 3,5 godina.</w:t>
      </w:r>
    </w:p>
    <w:p w14:paraId="36D74CD8" w14:textId="77777777" w:rsidR="000006AB" w:rsidRPr="001104EA" w:rsidRDefault="000006AB" w:rsidP="008E65FD">
      <w:pPr>
        <w:spacing w:line="240" w:lineRule="auto"/>
        <w:rPr>
          <w:rFonts w:cstheme="minorHAnsi"/>
        </w:rPr>
      </w:pPr>
      <w:r w:rsidRPr="001104EA">
        <w:rPr>
          <w:rFonts w:cstheme="minorHAnsi"/>
        </w:rPr>
        <w:t>Na diplomskim sveučilišnim studijima udio odustajanja je oko 5%, a vrijeme studiranja oko 2,7 godina.</w:t>
      </w:r>
    </w:p>
    <w:p w14:paraId="7CABCA30" w14:textId="77777777" w:rsidR="000006AB" w:rsidRPr="001104EA" w:rsidRDefault="000006AB" w:rsidP="000006AB">
      <w:pPr>
        <w:spacing w:after="0" w:line="240" w:lineRule="auto"/>
        <w:rPr>
          <w:rFonts w:cstheme="minorHAnsi"/>
        </w:rPr>
      </w:pPr>
    </w:p>
    <w:p w14:paraId="0F4460DE" w14:textId="77777777" w:rsidR="007F0E23" w:rsidRDefault="000006AB" w:rsidP="007F0E23">
      <w:pPr>
        <w:keepNext/>
        <w:spacing w:after="0" w:line="240" w:lineRule="auto"/>
        <w:jc w:val="center"/>
      </w:pPr>
      <w:r w:rsidRPr="001104EA">
        <w:rPr>
          <w:noProof/>
          <w:lang w:val="en-US"/>
        </w:rPr>
        <w:lastRenderedPageBreak/>
        <w:drawing>
          <wp:inline distT="0" distB="0" distL="0" distR="0" wp14:anchorId="5747733D" wp14:editId="6B1CCA18">
            <wp:extent cx="4572000" cy="2743200"/>
            <wp:effectExtent l="0" t="0" r="0"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3"/>
              </a:graphicData>
            </a:graphic>
          </wp:inline>
        </w:drawing>
      </w:r>
    </w:p>
    <w:p w14:paraId="2AABB566" w14:textId="39F2ECF3" w:rsidR="007F0E23" w:rsidRPr="007F0E23" w:rsidRDefault="007F0E23" w:rsidP="007F0E23">
      <w:pPr>
        <w:pStyle w:val="Caption"/>
        <w:spacing w:after="0"/>
        <w:rPr>
          <w:rFonts w:cstheme="minorHAnsi"/>
          <w:i w:val="0"/>
          <w:color w:val="auto"/>
          <w:sz w:val="22"/>
        </w:rPr>
      </w:pPr>
      <w:bookmarkStart w:id="25" w:name="_Toc178178267"/>
      <w:r w:rsidRPr="007F0E23">
        <w:rPr>
          <w:b/>
          <w:i w:val="0"/>
          <w:color w:val="auto"/>
          <w:sz w:val="22"/>
        </w:rPr>
        <w:t xml:space="preserve">Slika </w:t>
      </w:r>
      <w:r w:rsidRPr="007F0E23">
        <w:rPr>
          <w:b/>
          <w:i w:val="0"/>
          <w:color w:val="auto"/>
          <w:sz w:val="22"/>
        </w:rPr>
        <w:fldChar w:fldCharType="begin"/>
      </w:r>
      <w:r w:rsidRPr="007F0E23">
        <w:rPr>
          <w:b/>
          <w:i w:val="0"/>
          <w:color w:val="auto"/>
          <w:sz w:val="22"/>
        </w:rPr>
        <w:instrText xml:space="preserve"> SEQ Figure \* ARABIC </w:instrText>
      </w:r>
      <w:r w:rsidRPr="007F0E23">
        <w:rPr>
          <w:b/>
          <w:i w:val="0"/>
          <w:color w:val="auto"/>
          <w:sz w:val="22"/>
        </w:rPr>
        <w:fldChar w:fldCharType="separate"/>
      </w:r>
      <w:r w:rsidR="00EF33A6">
        <w:rPr>
          <w:b/>
          <w:i w:val="0"/>
          <w:noProof/>
          <w:color w:val="auto"/>
          <w:sz w:val="22"/>
        </w:rPr>
        <w:t>17</w:t>
      </w:r>
      <w:r w:rsidRPr="007F0E23">
        <w:rPr>
          <w:b/>
          <w:i w:val="0"/>
          <w:color w:val="auto"/>
          <w:sz w:val="22"/>
        </w:rPr>
        <w:fldChar w:fldCharType="end"/>
      </w:r>
      <w:r w:rsidRPr="007F0E23">
        <w:rPr>
          <w:b/>
          <w:i w:val="0"/>
          <w:color w:val="auto"/>
          <w:sz w:val="22"/>
        </w:rPr>
        <w:t>:</w:t>
      </w:r>
      <w:r w:rsidRPr="007F0E23">
        <w:rPr>
          <w:i w:val="0"/>
          <w:color w:val="auto"/>
          <w:sz w:val="22"/>
        </w:rPr>
        <w:t xml:space="preserve"> Prosječni broj ukupnih  odustajanja od studija (u %), studenti koji su upisali 3. godinu samo s predmetima Diplomski rad i Diplomski ispit (u %) te prosječna duljina studiranja na diplomskim sveučilišnim studijima za generacije od 2017./2018. do 2021./2022.</w:t>
      </w:r>
      <w:bookmarkEnd w:id="25"/>
    </w:p>
    <w:p w14:paraId="7747ADA3" w14:textId="77777777" w:rsidR="000006AB" w:rsidRPr="001104EA" w:rsidRDefault="000006AB" w:rsidP="000006AB">
      <w:pPr>
        <w:spacing w:after="0" w:line="240" w:lineRule="auto"/>
        <w:ind w:left="709" w:hanging="709"/>
        <w:rPr>
          <w:rFonts w:cstheme="minorHAnsi"/>
        </w:rPr>
      </w:pPr>
    </w:p>
    <w:p w14:paraId="13DD4346" w14:textId="77777777" w:rsidR="000006AB" w:rsidRPr="001104EA" w:rsidRDefault="000006AB" w:rsidP="008E65FD">
      <w:pPr>
        <w:spacing w:line="240" w:lineRule="auto"/>
        <w:rPr>
          <w:rFonts w:cstheme="minorHAnsi"/>
        </w:rPr>
      </w:pPr>
      <w:r w:rsidRPr="001104EA">
        <w:rPr>
          <w:rFonts w:cstheme="minorHAnsi"/>
        </w:rPr>
        <w:t>Na specijalističkim diplomskim stručnim studijima odustajanje je na razini od 14%, a prosječno vrijeme studiranja 2,5 godine. Veći udio studenata koji odustaju na stručnim u odnosu na sveučilišne diplomske studije može se objasniti činjenicom da je na specijalističkim studijima puno veći broj studenata koji studiraju u statusu izvanrednog studenta i/ili uz rad.</w:t>
      </w:r>
    </w:p>
    <w:p w14:paraId="2A6A8E0D" w14:textId="77777777" w:rsidR="000006AB" w:rsidRPr="001104EA" w:rsidRDefault="000006AB" w:rsidP="000006AB">
      <w:pPr>
        <w:spacing w:after="0" w:line="240" w:lineRule="auto"/>
        <w:rPr>
          <w:rFonts w:cstheme="minorHAnsi"/>
        </w:rPr>
      </w:pPr>
    </w:p>
    <w:p w14:paraId="73AB8D5D" w14:textId="77777777" w:rsidR="007F0E23" w:rsidRDefault="000006AB" w:rsidP="007F0E23">
      <w:pPr>
        <w:keepNext/>
        <w:spacing w:after="0" w:line="240" w:lineRule="auto"/>
        <w:jc w:val="center"/>
      </w:pPr>
      <w:r w:rsidRPr="001104EA">
        <w:rPr>
          <w:noProof/>
          <w:lang w:val="en-US"/>
        </w:rPr>
        <w:drawing>
          <wp:inline distT="0" distB="0" distL="0" distR="0" wp14:anchorId="4A81D9E1" wp14:editId="72905A96">
            <wp:extent cx="4572000" cy="1181099"/>
            <wp:effectExtent l="0" t="0" r="0" b="635"/>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4"/>
              </a:graphicData>
            </a:graphic>
          </wp:inline>
        </w:drawing>
      </w:r>
    </w:p>
    <w:p w14:paraId="54D85659" w14:textId="34E647C3" w:rsidR="000006AB" w:rsidRPr="007F0E23" w:rsidRDefault="007F0E23" w:rsidP="007F0E23">
      <w:pPr>
        <w:pStyle w:val="Caption"/>
        <w:spacing w:after="0"/>
        <w:rPr>
          <w:rFonts w:cstheme="minorHAnsi"/>
          <w:i w:val="0"/>
          <w:color w:val="auto"/>
          <w:sz w:val="22"/>
        </w:rPr>
      </w:pPr>
      <w:bookmarkStart w:id="26" w:name="_Toc178178268"/>
      <w:r w:rsidRPr="007F0E23">
        <w:rPr>
          <w:b/>
          <w:i w:val="0"/>
          <w:color w:val="auto"/>
          <w:sz w:val="22"/>
        </w:rPr>
        <w:t xml:space="preserve">Slika </w:t>
      </w:r>
      <w:r w:rsidRPr="007F0E23">
        <w:rPr>
          <w:b/>
          <w:i w:val="0"/>
          <w:color w:val="auto"/>
          <w:sz w:val="22"/>
        </w:rPr>
        <w:fldChar w:fldCharType="begin"/>
      </w:r>
      <w:r w:rsidRPr="007F0E23">
        <w:rPr>
          <w:b/>
          <w:i w:val="0"/>
          <w:color w:val="auto"/>
          <w:sz w:val="22"/>
        </w:rPr>
        <w:instrText xml:space="preserve"> SEQ Figure \* ARABIC </w:instrText>
      </w:r>
      <w:r w:rsidRPr="007F0E23">
        <w:rPr>
          <w:b/>
          <w:i w:val="0"/>
          <w:color w:val="auto"/>
          <w:sz w:val="22"/>
        </w:rPr>
        <w:fldChar w:fldCharType="separate"/>
      </w:r>
      <w:r w:rsidR="00EF33A6">
        <w:rPr>
          <w:b/>
          <w:i w:val="0"/>
          <w:noProof/>
          <w:color w:val="auto"/>
          <w:sz w:val="22"/>
        </w:rPr>
        <w:t>18</w:t>
      </w:r>
      <w:r w:rsidRPr="007F0E23">
        <w:rPr>
          <w:b/>
          <w:i w:val="0"/>
          <w:color w:val="auto"/>
          <w:sz w:val="22"/>
        </w:rPr>
        <w:fldChar w:fldCharType="end"/>
      </w:r>
      <w:r w:rsidRPr="007F0E23">
        <w:rPr>
          <w:b/>
          <w:i w:val="0"/>
          <w:color w:val="auto"/>
          <w:sz w:val="22"/>
        </w:rPr>
        <w:t>:</w:t>
      </w:r>
      <w:r w:rsidRPr="007F0E23">
        <w:rPr>
          <w:i w:val="0"/>
          <w:color w:val="auto"/>
          <w:sz w:val="22"/>
        </w:rPr>
        <w:t xml:space="preserve"> Prosječni broj ukupnih odustajanja od studija (u %) i prosječna duljina studiranja na diplomskom stručnom studiju za generacije 2017./2018. do 2021./2022.</w:t>
      </w:r>
      <w:bookmarkEnd w:id="26"/>
    </w:p>
    <w:p w14:paraId="5718D3C2" w14:textId="58E55797" w:rsidR="000006AB" w:rsidRPr="001104EA" w:rsidRDefault="000006AB" w:rsidP="007F0E23">
      <w:pPr>
        <w:spacing w:after="0" w:line="240" w:lineRule="auto"/>
        <w:jc w:val="left"/>
        <w:rPr>
          <w:rFonts w:cstheme="minorHAnsi"/>
        </w:rPr>
      </w:pPr>
    </w:p>
    <w:p w14:paraId="563B951D" w14:textId="777FFF26" w:rsidR="000006AB" w:rsidRPr="001104EA" w:rsidRDefault="000006AB" w:rsidP="008E65FD">
      <w:pPr>
        <w:spacing w:line="240" w:lineRule="auto"/>
        <w:rPr>
          <w:rFonts w:cstheme="minorHAnsi"/>
        </w:rPr>
      </w:pPr>
      <w:r w:rsidRPr="001104EA">
        <w:rPr>
          <w:rFonts w:cstheme="minorHAnsi"/>
        </w:rPr>
        <w:t>Na svim diplomskim studijima, a posebice na sveučilišnim, primjećuje se da je prosječno trajanje studiranja za 0,5-0,7 godina dulje od predviđenog studijskim programom. To se u većini slučajeva kod redovitih studenata objašnjava produljenjem jedne godine studiranja prijenosom Diplomskog rada i Diplomskog ispita. Naime, sukladno Odluci Sveučilišta u Splitu pri ponovnom upisu predmeta Diplomski rad i Diplomski ispit redoviti student ne plaća školarinu. Stoga studenti koji žele produžiti studiranje i koristiti studentska prava često koriste tu mogućnost, i tako „umjetno“ produljuju vrijeme studiranja. Tome svjedoči i podatak da je prije donošenja ove Odluke odnos onih koji studij završe u dvije u odnosu na one koji studij završe u tri godine bio 70:30%, a nakon donošenja odluka odnos je dijametralno suprotan, 30:70%.</w:t>
      </w:r>
    </w:p>
    <w:p w14:paraId="46D45A91" w14:textId="77777777" w:rsidR="000006AB" w:rsidRPr="001104EA" w:rsidRDefault="000006AB" w:rsidP="008E65FD">
      <w:pPr>
        <w:spacing w:line="240" w:lineRule="auto"/>
        <w:rPr>
          <w:rFonts w:cstheme="minorHAnsi"/>
        </w:rPr>
      </w:pPr>
      <w:r>
        <w:rPr>
          <w:rFonts w:cstheme="minorHAnsi"/>
        </w:rPr>
        <w:t>Do 2022./2023</w:t>
      </w:r>
      <w:r w:rsidRPr="001104EA">
        <w:rPr>
          <w:rFonts w:cstheme="minorHAnsi"/>
        </w:rPr>
        <w:t>. akademske godine prema aktima Fakulteta i Sveučilišta</w:t>
      </w:r>
      <w:r w:rsidR="00232336">
        <w:rPr>
          <w:rFonts w:cstheme="minorHAnsi"/>
        </w:rPr>
        <w:t>,</w:t>
      </w:r>
      <w:r w:rsidRPr="001104EA">
        <w:rPr>
          <w:rFonts w:cstheme="minorHAnsi"/>
        </w:rPr>
        <w:t xml:space="preserve"> student je na svim studijima svaki predmet mogao upisati najviše dva puta. Od akademske 202</w:t>
      </w:r>
      <w:r>
        <w:rPr>
          <w:rFonts w:cstheme="minorHAnsi"/>
        </w:rPr>
        <w:t>2</w:t>
      </w:r>
      <w:r w:rsidRPr="001104EA">
        <w:rPr>
          <w:rFonts w:cstheme="minorHAnsi"/>
        </w:rPr>
        <w:t>./202</w:t>
      </w:r>
      <w:r>
        <w:rPr>
          <w:rFonts w:cstheme="minorHAnsi"/>
        </w:rPr>
        <w:t>3</w:t>
      </w:r>
      <w:r w:rsidRPr="001104EA">
        <w:rPr>
          <w:rFonts w:cstheme="minorHAnsi"/>
        </w:rPr>
        <w:t>. godine na Sveuči</w:t>
      </w:r>
      <w:r w:rsidR="00232336">
        <w:rPr>
          <w:rFonts w:cstheme="minorHAnsi"/>
        </w:rPr>
        <w:t xml:space="preserve">lištu je donesena Odluka </w:t>
      </w:r>
      <w:r w:rsidRPr="001104EA">
        <w:rPr>
          <w:rFonts w:cstheme="minorHAnsi"/>
        </w:rPr>
        <w:t>da se jedan predmet tijekom studija može upisati i treći put</w:t>
      </w:r>
      <w:r w:rsidR="00232336">
        <w:rPr>
          <w:rFonts w:cstheme="minorHAnsi"/>
        </w:rPr>
        <w:t xml:space="preserve"> ili neograničen broj puta. </w:t>
      </w:r>
      <w:r w:rsidRPr="001104EA">
        <w:rPr>
          <w:rFonts w:cstheme="minorHAnsi"/>
        </w:rPr>
        <w:t>Na taj način omogućuje se povećanje završnosti studija, ali se povećava duljina studiranja.</w:t>
      </w:r>
    </w:p>
    <w:p w14:paraId="5BA34F21" w14:textId="77777777" w:rsidR="000006AB" w:rsidRDefault="000006AB" w:rsidP="000006AB">
      <w:pPr>
        <w:rPr>
          <w:b/>
        </w:rPr>
      </w:pPr>
    </w:p>
    <w:p w14:paraId="231F98C1" w14:textId="77777777" w:rsidR="000006AB" w:rsidRDefault="000006AB" w:rsidP="008E65FD">
      <w:pPr>
        <w:rPr>
          <w:b/>
        </w:rPr>
      </w:pPr>
      <w:r>
        <w:rPr>
          <w:b/>
        </w:rPr>
        <w:lastRenderedPageBreak/>
        <w:t xml:space="preserve">Dominantan dio </w:t>
      </w:r>
      <w:r w:rsidRPr="00386010">
        <w:rPr>
          <w:b/>
        </w:rPr>
        <w:t>predmeta na studijima ima kontinuirana vrednovanja</w:t>
      </w:r>
      <w:r w:rsidRPr="004535D8">
        <w:t xml:space="preserve"> kroz različite samostalne ili grupne zadatke, aktivnosti, </w:t>
      </w:r>
      <w:r>
        <w:t xml:space="preserve">projekte seminare i sl. Osim toga, </w:t>
      </w:r>
      <w:r w:rsidRPr="004535D8">
        <w:t xml:space="preserve">većina </w:t>
      </w:r>
      <w:r>
        <w:t>predmet</w:t>
      </w:r>
      <w:r w:rsidRPr="004535D8">
        <w:t xml:space="preserve">a ima kolokvije ili testove kao parcijalne provjere znanja. Isto omogućuje da se </w:t>
      </w:r>
      <w:r w:rsidRPr="00386010">
        <w:rPr>
          <w:b/>
        </w:rPr>
        <w:t>prati uspješnost svladavanja akademskih obveza od strane studenata</w:t>
      </w:r>
      <w:r>
        <w:rPr>
          <w:b/>
        </w:rPr>
        <w:t xml:space="preserve"> </w:t>
      </w:r>
      <w:r>
        <w:t xml:space="preserve">kroz semestar te i pravovremeno </w:t>
      </w:r>
      <w:r w:rsidRPr="00D50ED9">
        <w:rPr>
          <w:b/>
        </w:rPr>
        <w:t>identificiraju</w:t>
      </w:r>
      <w:r w:rsidRPr="004535D8">
        <w:t xml:space="preserve"> studenti koji u istom ne postižu traženu razinu znanja te kroz povratne informacije na uvidima u rezultate vrednovanja te po potrebi na </w:t>
      </w:r>
      <w:r w:rsidRPr="00006A5E">
        <w:rPr>
          <w:b/>
        </w:rPr>
        <w:t>konzultacijama</w:t>
      </w:r>
      <w:r w:rsidRPr="004535D8">
        <w:t xml:space="preserve"> </w:t>
      </w:r>
      <w:r>
        <w:t xml:space="preserve">s </w:t>
      </w:r>
      <w:r w:rsidRPr="00006A5E">
        <w:rPr>
          <w:b/>
        </w:rPr>
        <w:t>nastavnikom i asistentima</w:t>
      </w:r>
      <w:r>
        <w:t xml:space="preserve"> </w:t>
      </w:r>
      <w:r w:rsidRPr="004535D8">
        <w:t xml:space="preserve">i uz podršku </w:t>
      </w:r>
      <w:r w:rsidRPr="00006A5E">
        <w:rPr>
          <w:b/>
        </w:rPr>
        <w:t>demonstratora</w:t>
      </w:r>
      <w:r w:rsidRPr="004535D8">
        <w:t xml:space="preserve"> tim </w:t>
      </w:r>
      <w:r w:rsidRPr="00386010">
        <w:rPr>
          <w:b/>
        </w:rPr>
        <w:t>studentima daje potrebna pomo</w:t>
      </w:r>
      <w:r>
        <w:rPr>
          <w:b/>
        </w:rPr>
        <w:t>ć</w:t>
      </w:r>
      <w:r w:rsidRPr="00386010">
        <w:rPr>
          <w:b/>
        </w:rPr>
        <w:t>, savjetovanje i po</w:t>
      </w:r>
      <w:r>
        <w:rPr>
          <w:b/>
        </w:rPr>
        <w:t xml:space="preserve">drška u svladavanju gradiva. </w:t>
      </w:r>
    </w:p>
    <w:p w14:paraId="7988C37E" w14:textId="7270E1AD" w:rsidR="000006AB" w:rsidRPr="004535D8" w:rsidRDefault="000006AB" w:rsidP="007F0E23">
      <w:r w:rsidRPr="00306FDA">
        <w:t xml:space="preserve">Fakultet se u svojoj strateškoj orijentaciji definiranoj kroz Strateški okvir jasno odredio za relevantnost u međunarodnom kontekstu i okruženju. Ključan element istog jest međunarodna mobilnost studenata koja je jako važna na Fakultetu već godinama. </w:t>
      </w:r>
      <w:r w:rsidRPr="00D50ED9">
        <w:rPr>
          <w:b/>
        </w:rPr>
        <w:t xml:space="preserve">Fakultet ima razvijen sustav osiguravanja uvjeta za </w:t>
      </w:r>
      <w:r>
        <w:rPr>
          <w:b/>
        </w:rPr>
        <w:t xml:space="preserve">međunarodne </w:t>
      </w:r>
      <w:r w:rsidRPr="00D50ED9">
        <w:rPr>
          <w:b/>
        </w:rPr>
        <w:t>mobilnost</w:t>
      </w:r>
      <w:r>
        <w:rPr>
          <w:b/>
        </w:rPr>
        <w:t>i</w:t>
      </w:r>
      <w:r w:rsidRPr="00D50ED9">
        <w:rPr>
          <w:b/>
        </w:rPr>
        <w:t xml:space="preserve"> iste kroz formalno-pravne akte i procedure</w:t>
      </w:r>
      <w:r w:rsidRPr="00306FDA">
        <w:t xml:space="preserve"> </w:t>
      </w:r>
      <w:r>
        <w:t xml:space="preserve">(Pravilnik o studijima, Odluka o kriterijima rangiranja) </w:t>
      </w:r>
      <w:r w:rsidRPr="00306FDA">
        <w:t xml:space="preserve">kao </w:t>
      </w:r>
      <w:r w:rsidRPr="00D50ED9">
        <w:rPr>
          <w:b/>
        </w:rPr>
        <w:t>organizacijsku strukturu</w:t>
      </w:r>
      <w:r>
        <w:rPr>
          <w:b/>
        </w:rPr>
        <w:t xml:space="preserve">, </w:t>
      </w:r>
      <w:r w:rsidRPr="00D50ED9">
        <w:rPr>
          <w:b/>
        </w:rPr>
        <w:t>kadrovsku potporu</w:t>
      </w:r>
      <w:r>
        <w:rPr>
          <w:b/>
        </w:rPr>
        <w:t xml:space="preserve"> te prostorno-tehničke uvjete</w:t>
      </w:r>
      <w:r w:rsidRPr="00306FDA">
        <w:t xml:space="preserve">. Isto je detaljno pojašnjeno u </w:t>
      </w:r>
      <w:r w:rsidRPr="00775C94">
        <w:t>2.4.</w:t>
      </w:r>
      <w:r w:rsidRPr="00306FDA">
        <w:t xml:space="preserve"> Mobilnost je mogućnost koja je predviđena kroz Pravilnik o studijima te su za istu opisani detaljni koraci, postupci i procedure za prijavu, realizaciju i priznavanje po povratku na Fakultet. </w:t>
      </w:r>
      <w:r w:rsidR="002F69B8" w:rsidRPr="002F69B8">
        <w:t>Podaci o realiziranim mobilnostima studenata zorno potvrđuju kako Fakultet ima kvalitetan sustav podrške za realizaciju mobilnosti (Slika 19 i Slika 20).</w:t>
      </w:r>
      <w:r>
        <w:t xml:space="preserve"> Kako je detaljno pojašnjeno u odjeljku </w:t>
      </w:r>
      <w:r w:rsidRPr="002F69B8">
        <w:t>2.2.,</w:t>
      </w:r>
      <w:r>
        <w:t xml:space="preserve"> </w:t>
      </w:r>
      <w:r w:rsidRPr="001B1455">
        <w:rPr>
          <w:b/>
        </w:rPr>
        <w:t>Fakultet omogućava i mobilnost u nacionalnom kontekstu.</w:t>
      </w:r>
      <w:r>
        <w:t xml:space="preserve"> Ista je osigurana u prvom redu odredbama Pravilnika o studijima Fakulteta dok se organizacijski i operativno realizira uz angažman Studenske referade koja je primarna točka koja zaprima sve upite i zamolbe studenata koji se potom rješavaju u suradnji s prodekanicom za nastavu, ECTS povjerenicom, tajnicom Fakulteta te stručnom suradnicom u centru za cjeloživotno obrazovanje. </w:t>
      </w:r>
      <w:r w:rsidRPr="001B1455">
        <w:rPr>
          <w:b/>
        </w:rPr>
        <w:t>S</w:t>
      </w:r>
      <w:r w:rsidRPr="001B1455">
        <w:rPr>
          <w:rFonts w:cstheme="minorHAnsi"/>
          <w:b/>
        </w:rPr>
        <w:t>t</w:t>
      </w:r>
      <w:r w:rsidRPr="00972954">
        <w:rPr>
          <w:rFonts w:cstheme="minorHAnsi"/>
          <w:b/>
        </w:rPr>
        <w:t>udenti koji prelaze na Fakultet s drugih visokih učilišta</w:t>
      </w:r>
      <w:r>
        <w:rPr>
          <w:rFonts w:cstheme="minorHAnsi"/>
          <w:b/>
        </w:rPr>
        <w:t xml:space="preserve">, </w:t>
      </w:r>
      <w:r>
        <w:rPr>
          <w:rFonts w:cstheme="minorHAnsi"/>
        </w:rPr>
        <w:t xml:space="preserve">koji </w:t>
      </w:r>
      <w:r w:rsidRPr="004535D8">
        <w:rPr>
          <w:rFonts w:cstheme="minorHAnsi"/>
        </w:rPr>
        <w:t>podnose molbu Studentskoj referadi</w:t>
      </w:r>
      <w:r>
        <w:rPr>
          <w:rFonts w:cstheme="minorHAnsi"/>
        </w:rPr>
        <w:t xml:space="preserve">, a razmatra ih </w:t>
      </w:r>
      <w:r w:rsidRPr="004535D8">
        <w:rPr>
          <w:rFonts w:cstheme="minorHAnsi"/>
        </w:rPr>
        <w:t>Povjerenstvo za odlučivanje o upisu prijelazom s drugih visokih učilišta</w:t>
      </w:r>
      <w:r>
        <w:rPr>
          <w:rFonts w:cstheme="minorHAnsi"/>
        </w:rPr>
        <w:t xml:space="preserve">. </w:t>
      </w:r>
      <w:r>
        <w:t xml:space="preserve">Važećim </w:t>
      </w:r>
      <w:hyperlink r:id="rId375" w:history="1">
        <w:r w:rsidRPr="00FB1724">
          <w:rPr>
            <w:rStyle w:val="Hyperlink"/>
          </w:rPr>
          <w:t xml:space="preserve">Pravilnikom o studijima </w:t>
        </w:r>
      </w:hyperlink>
      <w:r>
        <w:t>Fakulteta</w:t>
      </w:r>
      <w:r w:rsidRPr="00FB1724">
        <w:t xml:space="preserve"> </w:t>
      </w:r>
      <w:r>
        <w:t xml:space="preserve">kao položeni se </w:t>
      </w:r>
      <w:r w:rsidRPr="00FB1724">
        <w:t>prizna</w:t>
      </w:r>
      <w:r>
        <w:t xml:space="preserve">ju </w:t>
      </w:r>
      <w:r w:rsidRPr="00FB1724">
        <w:t xml:space="preserve">predmeti </w:t>
      </w:r>
      <w:r>
        <w:t xml:space="preserve">koji su </w:t>
      </w:r>
      <w:r w:rsidRPr="00FB1724">
        <w:t xml:space="preserve">dostatno podudarni predmetima studija Fakulteta na koji student prelazi. </w:t>
      </w:r>
      <w:r>
        <w:t>P</w:t>
      </w:r>
      <w:r w:rsidRPr="00FB1724">
        <w:t>redmeti za koje je utvrđeno da doprinose ishodima učenja studija, ali se ne izučavaju na Fakultetu priznaju se za položene izborne predmete s pripadajućim ECTS bodovima</w:t>
      </w:r>
      <w:r>
        <w:t xml:space="preserve">. Od 2019/20 g kada je bilo 5 takvih molbi, u ak.g. 2023/24 njihov broj je narastao na 12. Na razini diplomskih studija, osim mogućnosti upisa kandidata koji su završili srodne prijediplomske studije, ista je otvorena i </w:t>
      </w:r>
      <w:r w:rsidRPr="00972954">
        <w:rPr>
          <w:b/>
        </w:rPr>
        <w:t>za studente s nesrodnih fakulteta uz polaganja razlikovnih kolegija.</w:t>
      </w:r>
      <w:r>
        <w:t xml:space="preserve"> Uvjeti su </w:t>
      </w:r>
      <w:r w:rsidRPr="004535D8">
        <w:t xml:space="preserve">propisani </w:t>
      </w:r>
      <w:hyperlink r:id="rId376" w:history="1">
        <w:r w:rsidRPr="00175F11">
          <w:rPr>
            <w:rStyle w:val="Hyperlink"/>
          </w:rPr>
          <w:t>Odlukom Fakultetskog vijeća</w:t>
        </w:r>
      </w:hyperlink>
      <w:r>
        <w:t xml:space="preserve">, a sve informacije zainteresiranima dostupne </w:t>
      </w:r>
      <w:r w:rsidRPr="004535D8">
        <w:t xml:space="preserve">u okviru </w:t>
      </w:r>
      <w:hyperlink r:id="rId377" w:history="1">
        <w:r w:rsidRPr="00E225B7">
          <w:rPr>
            <w:rStyle w:val="Hyperlink"/>
          </w:rPr>
          <w:t>Centra za cjeloživotno obrazovanje na Fakultetu</w:t>
        </w:r>
      </w:hyperlink>
      <w:r>
        <w:t>.</w:t>
      </w:r>
      <w:r w:rsidRPr="004535D8">
        <w:t xml:space="preserve"> </w:t>
      </w:r>
      <w:r>
        <w:t xml:space="preserve">Konačno, </w:t>
      </w:r>
      <w:r w:rsidRPr="00972954">
        <w:rPr>
          <w:rFonts w:cstheme="minorHAnsi"/>
          <w:b/>
        </w:rPr>
        <w:t>osobe koje su određenu razinu obrazovanja stekle na drugim visokim učilištima izvan Republike Hrvatske, obrazovanje na Fakultetu</w:t>
      </w:r>
      <w:r>
        <w:rPr>
          <w:rFonts w:cstheme="minorHAnsi"/>
          <w:b/>
        </w:rPr>
        <w:t xml:space="preserve"> mogu nastaviti </w:t>
      </w:r>
      <w:r w:rsidRPr="001B1455">
        <w:rPr>
          <w:rFonts w:cstheme="minorHAnsi"/>
        </w:rPr>
        <w:t>nakon što im s odobri</w:t>
      </w:r>
      <w:r>
        <w:rPr>
          <w:rFonts w:cstheme="minorHAnsi"/>
        </w:rPr>
        <w:t xml:space="preserve"> z</w:t>
      </w:r>
      <w:r w:rsidRPr="00386010">
        <w:rPr>
          <w:rFonts w:cstheme="minorHAnsi"/>
        </w:rPr>
        <w:t>ahtjev za priznavanje inozemne visokoškolske kvalifikacije</w:t>
      </w:r>
      <w:r>
        <w:rPr>
          <w:rFonts w:cstheme="minorHAnsi"/>
        </w:rPr>
        <w:t xml:space="preserve">, koji se </w:t>
      </w:r>
      <w:r w:rsidRPr="004535D8">
        <w:rPr>
          <w:rFonts w:cstheme="minorHAnsi"/>
        </w:rPr>
        <w:t xml:space="preserve">podnosi Sveučilištu. Sveučilište materijale </w:t>
      </w:r>
      <w:r>
        <w:rPr>
          <w:rFonts w:cstheme="minorHAnsi"/>
        </w:rPr>
        <w:t xml:space="preserve">upućuje </w:t>
      </w:r>
      <w:r w:rsidRPr="004535D8">
        <w:rPr>
          <w:rFonts w:cstheme="minorHAnsi"/>
        </w:rPr>
        <w:t>Povjerenstvu za akademsko priznavanje inozemnih visokoškolskih kvalifikacija</w:t>
      </w:r>
      <w:r>
        <w:rPr>
          <w:rFonts w:cstheme="minorHAnsi"/>
        </w:rPr>
        <w:t xml:space="preserve"> Fakulteta koje, sukladno pravilniku o studijima, predlaže </w:t>
      </w:r>
      <w:r w:rsidRPr="004535D8">
        <w:rPr>
          <w:rFonts w:cstheme="minorHAnsi"/>
        </w:rPr>
        <w:t>rješenje koje usvaja Fakultetsko vijeće. U pret</w:t>
      </w:r>
      <w:r>
        <w:rPr>
          <w:rFonts w:cstheme="minorHAnsi"/>
        </w:rPr>
        <w:t>hodne 4</w:t>
      </w:r>
      <w:r w:rsidRPr="004535D8">
        <w:rPr>
          <w:rFonts w:cstheme="minorHAnsi"/>
        </w:rPr>
        <w:t xml:space="preserve"> akademske godine na Fakultetu je prov</w:t>
      </w:r>
      <w:r>
        <w:rPr>
          <w:rFonts w:cstheme="minorHAnsi"/>
        </w:rPr>
        <w:t xml:space="preserve">edeno 9 </w:t>
      </w:r>
      <w:r w:rsidRPr="004535D8">
        <w:rPr>
          <w:rFonts w:cstheme="minorHAnsi"/>
        </w:rPr>
        <w:t>takvih postupaka</w:t>
      </w:r>
      <w:r>
        <w:rPr>
          <w:rFonts w:cstheme="minorHAnsi"/>
        </w:rPr>
        <w:t xml:space="preserve"> </w:t>
      </w:r>
      <w:r w:rsidRPr="004535D8">
        <w:rPr>
          <w:rFonts w:cstheme="minorHAnsi"/>
        </w:rPr>
        <w:t xml:space="preserve">za kandidate koji su studije završili diljem </w:t>
      </w:r>
      <w:r>
        <w:rPr>
          <w:rFonts w:cstheme="minorHAnsi"/>
        </w:rPr>
        <w:t xml:space="preserve">Europe </w:t>
      </w:r>
      <w:r w:rsidRPr="004535D8">
        <w:rPr>
          <w:rFonts w:cstheme="minorHAnsi"/>
        </w:rPr>
        <w:t>(</w:t>
      </w:r>
      <w:r>
        <w:rPr>
          <w:rFonts w:cstheme="minorHAnsi"/>
        </w:rPr>
        <w:t>Njemačka, Austrija, Francuska, Nizozemska, Makedonija, Bosn</w:t>
      </w:r>
      <w:r w:rsidRPr="004535D8">
        <w:rPr>
          <w:rFonts w:cstheme="minorHAnsi"/>
        </w:rPr>
        <w:t xml:space="preserve">a i Hercegovina). </w:t>
      </w:r>
    </w:p>
    <w:p w14:paraId="0EC0BBE7" w14:textId="1414961C" w:rsidR="000006AB" w:rsidRPr="00306FDA" w:rsidRDefault="000006AB" w:rsidP="000006AB">
      <w:pPr>
        <w:rPr>
          <w:rFonts w:ascii="Calibri" w:eastAsia="Calibri" w:hAnsi="Calibri" w:cs="Calibri"/>
        </w:rPr>
      </w:pPr>
      <w:r>
        <w:t xml:space="preserve">U skladu s odredbama </w:t>
      </w:r>
      <w:hyperlink r:id="rId378">
        <w:r w:rsidRPr="186B4825">
          <w:rPr>
            <w:color w:val="0563C1"/>
            <w:u w:val="single"/>
          </w:rPr>
          <w:t>Zakona o znanosti i visokom obrazovanju</w:t>
        </w:r>
      </w:hyperlink>
      <w:r>
        <w:t xml:space="preserve">, </w:t>
      </w:r>
      <w:hyperlink r:id="rId379">
        <w:r w:rsidRPr="186B4825">
          <w:rPr>
            <w:color w:val="0563C1"/>
            <w:u w:val="single"/>
          </w:rPr>
          <w:t>Pravilnika o obliku i sadržaju svjedodžbe, diplome i dopunske isprave o studiju</w:t>
        </w:r>
      </w:hyperlink>
      <w:r>
        <w:t xml:space="preserve"> Ministarstva znanosti i obrazovanja, </w:t>
      </w:r>
      <w:hyperlink r:id="rId380">
        <w:r w:rsidRPr="186B4825">
          <w:rPr>
            <w:color w:val="0563C1"/>
            <w:u w:val="single"/>
          </w:rPr>
          <w:t>Pravilnika o obliku i sadržaju diplome, svjedodžbe, dopunske isprave o studiju Sveučilište u Splitu</w:t>
        </w:r>
      </w:hyperlink>
      <w:r>
        <w:t xml:space="preserve">) te Pravilnika o studijima Fakulteta, </w:t>
      </w:r>
      <w:r w:rsidRPr="186B4825">
        <w:rPr>
          <w:b/>
          <w:bCs/>
        </w:rPr>
        <w:t>Fakultet diplomu i dopunsku ispravo o studijima izdaje bez naknade na hrvatskom i engleskom jeziku.</w:t>
      </w:r>
      <w:r>
        <w:t xml:space="preserve"> Sukladno prethodno navedenim aktima dopunska isprava o studiju sadrži sve podatke o stečenoj kvalifikaciji uključujući popis položenih predmeta s ostvarenim ocjenama i pripadajućim ECTS bodovima, ishode učenja studijskog programa te dodatne informacije vezane za završeni studij. </w:t>
      </w:r>
      <w:r w:rsidRPr="186B4825">
        <w:rPr>
          <w:rFonts w:ascii="Calibri" w:eastAsia="Calibri" w:hAnsi="Calibri" w:cs="Calibri"/>
        </w:rPr>
        <w:t xml:space="preserve">Primjeri izdanih svjedodžbi/diploma i dopunskih isprava o studiju za svaki studijski program nalaze se </w:t>
      </w:r>
      <w:r>
        <w:rPr>
          <w:rFonts w:ascii="Calibri" w:eastAsia="Calibri" w:hAnsi="Calibri" w:cs="Calibri"/>
        </w:rPr>
        <w:t xml:space="preserve">odjeljku </w:t>
      </w:r>
      <w:hyperlink r:id="rId381" w:history="1">
        <w:r w:rsidRPr="00336E0B">
          <w:rPr>
            <w:rStyle w:val="Hyperlink"/>
            <w:rFonts w:ascii="Calibri" w:eastAsia="Calibri" w:hAnsi="Calibri" w:cs="Calibri"/>
          </w:rPr>
          <w:t xml:space="preserve">Prilozi </w:t>
        </w:r>
        <w:r w:rsidR="002F69B8">
          <w:rPr>
            <w:rStyle w:val="Hyperlink"/>
            <w:rFonts w:ascii="Calibri" w:eastAsia="Calibri" w:hAnsi="Calibri" w:cs="Calibri"/>
          </w:rPr>
          <w:t>2.1.</w:t>
        </w:r>
      </w:hyperlink>
      <w:r w:rsidRPr="186B4825">
        <w:rPr>
          <w:rFonts w:ascii="Calibri" w:eastAsia="Calibri" w:hAnsi="Calibri" w:cs="Calibri"/>
        </w:rPr>
        <w:t xml:space="preserve"> </w:t>
      </w:r>
    </w:p>
    <w:p w14:paraId="12F53B9A" w14:textId="77777777" w:rsidR="0060094C" w:rsidRDefault="0060094C" w:rsidP="00844E41">
      <w:pPr>
        <w:pStyle w:val="ListParagraph"/>
        <w:numPr>
          <w:ilvl w:val="1"/>
          <w:numId w:val="129"/>
        </w:numPr>
        <w:spacing w:before="240"/>
        <w:ind w:left="567"/>
        <w:rPr>
          <w:sz w:val="28"/>
          <w:szCs w:val="28"/>
        </w:rPr>
      </w:pPr>
      <w:r w:rsidRPr="006F4874">
        <w:rPr>
          <w:sz w:val="28"/>
          <w:szCs w:val="28"/>
        </w:rPr>
        <w:lastRenderedPageBreak/>
        <w:t>Visoko učilište osigurava dostatne i lako dostupne resurse za podršku studentima.</w:t>
      </w:r>
    </w:p>
    <w:p w14:paraId="3BAF342C" w14:textId="49EC4C26" w:rsidR="000006AB" w:rsidRPr="00CE6AF6" w:rsidRDefault="000006AB" w:rsidP="008E65FD">
      <w:pPr>
        <w:pStyle w:val="Default"/>
        <w:spacing w:after="160" w:line="259" w:lineRule="auto"/>
        <w:jc w:val="both"/>
        <w:rPr>
          <w:rFonts w:asciiTheme="minorHAnsi" w:hAnsiTheme="minorHAnsi" w:cstheme="minorHAnsi"/>
          <w:sz w:val="22"/>
          <w:szCs w:val="22"/>
          <w:lang w:val="hr-HR"/>
        </w:rPr>
      </w:pPr>
      <w:r w:rsidRPr="00CE6AF6">
        <w:rPr>
          <w:rFonts w:asciiTheme="minorHAnsi" w:hAnsiTheme="minorHAnsi" w:cstheme="minorHAnsi"/>
          <w:sz w:val="22"/>
          <w:szCs w:val="22"/>
          <w:lang w:val="hr-HR"/>
        </w:rPr>
        <w:t xml:space="preserve">Fakultet djeluje u suvremenoj </w:t>
      </w:r>
      <w:r w:rsidRPr="00CE6AF6">
        <w:rPr>
          <w:rFonts w:asciiTheme="minorHAnsi" w:hAnsiTheme="minorHAnsi" w:cstheme="minorHAnsi"/>
          <w:b/>
          <w:bCs/>
          <w:sz w:val="22"/>
          <w:szCs w:val="22"/>
          <w:lang w:val="hr-HR"/>
        </w:rPr>
        <w:t xml:space="preserve">zgradi </w:t>
      </w:r>
      <w:r w:rsidRPr="00CE6AF6">
        <w:rPr>
          <w:rFonts w:asciiTheme="minorHAnsi" w:hAnsiTheme="minorHAnsi" w:cstheme="minorHAnsi"/>
          <w:sz w:val="22"/>
          <w:szCs w:val="22"/>
          <w:lang w:val="hr-HR"/>
        </w:rPr>
        <w:t xml:space="preserve">u srcu Sveučilišnog kampusa Visoka. Sve </w:t>
      </w:r>
      <w:r w:rsidRPr="00CE6AF6">
        <w:rPr>
          <w:rFonts w:asciiTheme="minorHAnsi" w:hAnsiTheme="minorHAnsi" w:cstheme="minorHAnsi"/>
          <w:b/>
          <w:bCs/>
          <w:sz w:val="22"/>
          <w:szCs w:val="22"/>
          <w:lang w:val="hr-HR"/>
        </w:rPr>
        <w:t xml:space="preserve">predavaonice </w:t>
      </w:r>
      <w:r w:rsidRPr="00CE6AF6">
        <w:rPr>
          <w:rFonts w:asciiTheme="minorHAnsi" w:hAnsiTheme="minorHAnsi" w:cstheme="minorHAnsi"/>
          <w:sz w:val="22"/>
          <w:szCs w:val="22"/>
          <w:lang w:val="hr-HR"/>
        </w:rPr>
        <w:t>opremljene su računalima, projektorima i internet vezom. Bežična veza dostupna je u svim prostorijama Fakulteta. U samoj zgradi Fakulteta studentima su na raspolaganju, osim prostora za održavanje nastave, knjižnica, informatički laboratoriji, prostorije Studentskog poduzetničkog inkubatora, Europski dokumentacijski centar, fotokopirnica, restoran i dva kafića. Osim toga, studentskim udrugama, se po potrebi, osiguravaju potrebni prostori.</w:t>
      </w:r>
    </w:p>
    <w:p w14:paraId="5660AC8A" w14:textId="626A2AA8" w:rsidR="000006AB" w:rsidRPr="00CE6AF6" w:rsidRDefault="000006AB" w:rsidP="008E65FD">
      <w:pPr>
        <w:pStyle w:val="Default"/>
        <w:spacing w:after="160" w:line="259" w:lineRule="auto"/>
        <w:jc w:val="both"/>
        <w:rPr>
          <w:rFonts w:asciiTheme="minorHAnsi" w:hAnsiTheme="minorHAnsi" w:cstheme="minorHAnsi"/>
          <w:sz w:val="22"/>
          <w:szCs w:val="22"/>
          <w:lang w:val="hr-HR"/>
        </w:rPr>
      </w:pPr>
      <w:r w:rsidRPr="00CE6AF6">
        <w:rPr>
          <w:rFonts w:asciiTheme="minorHAnsi" w:hAnsiTheme="minorHAnsi" w:cstheme="minorHAnsi"/>
          <w:b/>
          <w:sz w:val="22"/>
          <w:szCs w:val="22"/>
          <w:lang w:val="hr-HR"/>
        </w:rPr>
        <w:t>Administrativne službe Fakulteta</w:t>
      </w:r>
      <w:r w:rsidRPr="00CE6AF6">
        <w:rPr>
          <w:rFonts w:asciiTheme="minorHAnsi" w:hAnsiTheme="minorHAnsi" w:cstheme="minorHAnsi"/>
          <w:sz w:val="22"/>
          <w:szCs w:val="22"/>
          <w:lang w:val="hr-HR"/>
        </w:rPr>
        <w:t xml:space="preserve">, koje su svakodnevno dostupne studentima, ustrojene su prema </w:t>
      </w:r>
      <w:hyperlink r:id="rId382" w:history="1">
        <w:hyperlink r:id="rId383" w:history="1">
          <w:hyperlink r:id="rId384" w:history="1">
            <w:r w:rsidRPr="00CE6AF6">
              <w:rPr>
                <w:rStyle w:val="Hyperlink"/>
                <w:rFonts w:asciiTheme="minorHAnsi" w:hAnsiTheme="minorHAnsi" w:cstheme="minorHAnsi"/>
                <w:sz w:val="22"/>
                <w:szCs w:val="22"/>
              </w:rPr>
              <w:t>Pravilniku o unutarnjem ustroju i ustroju radnih mjesta</w:t>
            </w:r>
          </w:hyperlink>
        </w:hyperlink>
      </w:hyperlink>
      <w:r w:rsidRPr="00CE6AF6">
        <w:rPr>
          <w:rFonts w:asciiTheme="minorHAnsi" w:hAnsiTheme="minorHAnsi" w:cstheme="minorHAnsi"/>
          <w:sz w:val="22"/>
          <w:szCs w:val="22"/>
          <w:lang w:val="hr-HR"/>
        </w:rPr>
        <w:t xml:space="preserve">. Studenti preddiplomskih i diplomskih studija za sva pitanja i probleme obraćaju se </w:t>
      </w:r>
      <w:r w:rsidRPr="00CE6AF6">
        <w:rPr>
          <w:rFonts w:asciiTheme="minorHAnsi" w:hAnsiTheme="minorHAnsi" w:cstheme="minorHAnsi"/>
          <w:b/>
          <w:bCs/>
          <w:sz w:val="22"/>
          <w:szCs w:val="22"/>
          <w:lang w:val="hr-HR"/>
        </w:rPr>
        <w:t xml:space="preserve">Studentskoj referadi. </w:t>
      </w:r>
      <w:r w:rsidRPr="00CE6AF6">
        <w:rPr>
          <w:rFonts w:asciiTheme="minorHAnsi" w:hAnsiTheme="minorHAnsi" w:cstheme="minorHAnsi"/>
          <w:sz w:val="22"/>
          <w:szCs w:val="22"/>
          <w:lang w:val="hr-HR"/>
        </w:rPr>
        <w:t xml:space="preserve">Radno vrijeme Studentske referade je od ponedjeljka do petka od 08:00 do 16:00 sati. Unutar radnog vremena, predviđeno vrijeme za rad sa studentima je svakim danom od 10:00 do 12:00 sati te dodatno utorkom od 16:00 do 18:00 sati (ponajviše zbog studenata uz rad i izvanrednih studenata). U vrijeme povećanog obujam aktivnosti službe, posebice vršnog opterećenja službe u rujnu (završetci studija, upisi viših godina), radno vrijeme se produžuje sukladno potrebama te angažira i dodatna pomoć i vidu studenata, vanjskih suradnika te umirovljenih djelatnika . U Studentskoj referadi je trenutno četvero djelatnika zaposleno u stalnom radnom odnosu dok je radno mjesto voditelja/ice referade, zbog odlaska djelatnice na novo radno mjesto, u trenutku izrade samoanalize nepopunjeno te se očekuje skoro raspisivanje natječaja za isto. U periodima akademske godine kad je povećan obim posla (upisi studenata, svečane promocije, izvanredne istuaicje kako unos velikih količina podataka u novi informacijski sustav i sl.) angažiraju se studenti i umirovljeni djelatnici službe za ispomoć, preko studentskog ugovora i ugovora o djelu. </w:t>
      </w:r>
    </w:p>
    <w:p w14:paraId="75615838" w14:textId="1CEB5A65" w:rsidR="000006AB" w:rsidRPr="008E65FD" w:rsidRDefault="000006AB" w:rsidP="008E65FD">
      <w:pPr>
        <w:rPr>
          <w:rFonts w:cstheme="minorHAnsi"/>
        </w:rPr>
      </w:pPr>
      <w:r w:rsidRPr="00CE6AF6">
        <w:rPr>
          <w:rFonts w:cstheme="minorHAnsi"/>
        </w:rPr>
        <w:t xml:space="preserve">Studentima poslijediplomskih studija na usluzi je </w:t>
      </w:r>
      <w:r w:rsidRPr="00CE6AF6">
        <w:rPr>
          <w:rFonts w:cstheme="minorHAnsi"/>
          <w:b/>
          <w:bCs/>
        </w:rPr>
        <w:t>Centar za poslijediplomske studije</w:t>
      </w:r>
      <w:r w:rsidRPr="00CE6AF6">
        <w:rPr>
          <w:rFonts w:cstheme="minorHAnsi"/>
        </w:rPr>
        <w:t>. U Centru je zaposlena jedna djelatnica. Radno vrijeme Centra je od ponedjeljaka do petaka od 08:00 do 16:00 sati, i u tom vremenu je djelatnica dostupna za sva pitanja studenata. Studentima poslijediplomskih studija, obzirom na karakter studija, studiranje uz rad i profil polaznika, maksimalno se izlazi u susret, te u dogovoru s djelatnicom mogu doći u prostor Centra i izvan radnog vremena kao i kontaktirati djelatnicu putem mobitela i e-maila. I nastavnici su također, za polaznike poslijediplomskih studija otvoreni za konzultacije van uobičajenih termina i kroz popodnevne sate kako bi polaznicima bil na raspolaganje za savjete, podršku, ispite i mentorstvo.</w:t>
      </w:r>
    </w:p>
    <w:p w14:paraId="4F8108E2" w14:textId="37235243" w:rsidR="000006AB" w:rsidRPr="008E65FD" w:rsidRDefault="00FA68EB" w:rsidP="008E65FD">
      <w:pPr>
        <w:pStyle w:val="Default"/>
        <w:spacing w:after="160" w:line="259" w:lineRule="auto"/>
        <w:jc w:val="both"/>
        <w:rPr>
          <w:rFonts w:asciiTheme="minorHAnsi" w:hAnsiTheme="minorHAnsi" w:cstheme="minorHAnsi"/>
          <w:sz w:val="22"/>
          <w:szCs w:val="22"/>
          <w:lang w:val="hr-HR"/>
        </w:rPr>
      </w:pPr>
      <w:hyperlink r:id="rId385">
        <w:r w:rsidR="000006AB" w:rsidRPr="00CE6AF6">
          <w:rPr>
            <w:rStyle w:val="Hyperlink"/>
            <w:rFonts w:asciiTheme="minorHAnsi" w:hAnsiTheme="minorHAnsi" w:cstheme="minorHAnsi"/>
            <w:b/>
            <w:bCs/>
            <w:sz w:val="22"/>
            <w:szCs w:val="22"/>
          </w:rPr>
          <w:t>Knjižnica</w:t>
        </w:r>
      </w:hyperlink>
      <w:r w:rsidR="000006AB" w:rsidRPr="00CE6AF6">
        <w:rPr>
          <w:rFonts w:asciiTheme="minorHAnsi" w:hAnsiTheme="minorHAnsi" w:cstheme="minorHAnsi"/>
          <w:b/>
          <w:bCs/>
          <w:sz w:val="22"/>
          <w:szCs w:val="22"/>
        </w:rPr>
        <w:t xml:space="preserve"> </w:t>
      </w:r>
      <w:r w:rsidR="000006AB" w:rsidRPr="00CE6AF6">
        <w:rPr>
          <w:rFonts w:asciiTheme="minorHAnsi" w:hAnsiTheme="minorHAnsi" w:cstheme="minorHAnsi"/>
          <w:sz w:val="22"/>
          <w:szCs w:val="22"/>
        </w:rPr>
        <w:t xml:space="preserve">je mjesto u kojem studenti često i dugo borave tijekom studija. Radno vrijeme knjižnice je od ponedjeljka do petka od 8:00 do 20:00 sati. U knjižnici je zaposleno dvoje djelatnika, a po potrebi se angažiraju i studenti za ispomoć. </w:t>
      </w:r>
      <w:r w:rsidR="000006AB" w:rsidRPr="00CE6AF6">
        <w:rPr>
          <w:rFonts w:asciiTheme="minorHAnsi" w:hAnsiTheme="minorHAnsi" w:cstheme="minorHAnsi"/>
          <w:sz w:val="22"/>
          <w:szCs w:val="22"/>
          <w:lang w:val="hr-HR"/>
        </w:rPr>
        <w:t xml:space="preserve">Služba s kojom se studenti upoznaju odmah po upisu i s kojom komuniciraju u slučaju bilo kakvih problema s bilo kojim elektroničkim servisom je </w:t>
      </w:r>
      <w:r w:rsidR="000006AB" w:rsidRPr="00CE6AF6">
        <w:rPr>
          <w:rFonts w:asciiTheme="minorHAnsi" w:hAnsiTheme="minorHAnsi" w:cstheme="minorHAnsi"/>
          <w:b/>
          <w:bCs/>
          <w:sz w:val="22"/>
          <w:szCs w:val="22"/>
          <w:lang w:val="hr-HR"/>
        </w:rPr>
        <w:t>Informatička služba</w:t>
      </w:r>
      <w:r w:rsidR="000006AB" w:rsidRPr="00CE6AF6">
        <w:rPr>
          <w:rFonts w:asciiTheme="minorHAnsi" w:hAnsiTheme="minorHAnsi" w:cstheme="minorHAnsi"/>
          <w:sz w:val="22"/>
          <w:szCs w:val="22"/>
          <w:lang w:val="hr-HR"/>
        </w:rPr>
        <w:t xml:space="preserve">. Služba broji tri djelatnika, a angažira i studente kao stalnu ispomoć. </w:t>
      </w:r>
    </w:p>
    <w:p w14:paraId="117C52DF" w14:textId="624BA5DC" w:rsidR="000006AB" w:rsidRPr="00CE6AF6" w:rsidRDefault="000006AB" w:rsidP="008E65FD">
      <w:pPr>
        <w:pStyle w:val="Default"/>
        <w:spacing w:after="160" w:line="259" w:lineRule="auto"/>
        <w:jc w:val="both"/>
        <w:rPr>
          <w:rFonts w:asciiTheme="minorHAnsi" w:hAnsiTheme="minorHAnsi" w:cstheme="minorHAnsi"/>
          <w:sz w:val="22"/>
          <w:szCs w:val="22"/>
          <w:lang w:val="hr-HR"/>
        </w:rPr>
      </w:pPr>
      <w:r w:rsidRPr="00CE6AF6">
        <w:rPr>
          <w:rFonts w:asciiTheme="minorHAnsi" w:hAnsiTheme="minorHAnsi" w:cstheme="minorHAnsi"/>
          <w:b/>
          <w:bCs/>
          <w:sz w:val="22"/>
          <w:szCs w:val="22"/>
          <w:lang w:val="hr-HR"/>
        </w:rPr>
        <w:t xml:space="preserve">Centar za međunarodnu suradnju i potporu znanstveno-istraživačkom radu </w:t>
      </w:r>
      <w:r w:rsidRPr="00CE6AF6">
        <w:rPr>
          <w:rFonts w:asciiTheme="minorHAnsi" w:hAnsiTheme="minorHAnsi" w:cstheme="minorHAnsi"/>
          <w:sz w:val="22"/>
          <w:szCs w:val="22"/>
          <w:lang w:val="hr-HR"/>
        </w:rPr>
        <w:t xml:space="preserve">popularno je odredište studenata željnih međunarodne mobilnosti. U Centru na poslovima vezanim uz međunarodnu suradnju rradi jedna djelatnica . Radno vrijeme Centra je od ponedjeljaka do petka od 08:00 do 16:00 sati. Osim u redovno radno vrijeme, djelatnica je studentima, i onima u odlaznoj i onima u dolaznoj mobilnosti, na raspolaganju i izvan radnog vremena putem elektroničke pošte. </w:t>
      </w:r>
    </w:p>
    <w:p w14:paraId="0780124C" w14:textId="69E7DA8D" w:rsidR="000006AB" w:rsidRPr="008E65FD" w:rsidRDefault="000006AB" w:rsidP="008E65FD">
      <w:pPr>
        <w:pStyle w:val="Default"/>
        <w:spacing w:after="160" w:line="259" w:lineRule="auto"/>
        <w:jc w:val="both"/>
        <w:rPr>
          <w:rFonts w:asciiTheme="minorHAnsi" w:hAnsiTheme="minorHAnsi" w:cstheme="minorHAnsi"/>
          <w:sz w:val="22"/>
          <w:szCs w:val="22"/>
          <w:lang w:val="hr-HR"/>
        </w:rPr>
      </w:pPr>
      <w:r w:rsidRPr="00CE6AF6">
        <w:rPr>
          <w:rFonts w:asciiTheme="minorHAnsi" w:hAnsiTheme="minorHAnsi" w:cstheme="minorHAnsi"/>
          <w:sz w:val="22"/>
          <w:szCs w:val="22"/>
          <w:lang w:val="hr-HR"/>
        </w:rPr>
        <w:t xml:space="preserve">Studenti koji žele pohađati tzv. razlikovne programe ili pak neke druge programe neformalnog obrazovanja, obratiti će se </w:t>
      </w:r>
      <w:r w:rsidRPr="00CE6AF6">
        <w:rPr>
          <w:rFonts w:asciiTheme="minorHAnsi" w:hAnsiTheme="minorHAnsi" w:cstheme="minorHAnsi"/>
          <w:b/>
          <w:bCs/>
          <w:sz w:val="22"/>
          <w:szCs w:val="22"/>
          <w:lang w:val="hr-HR"/>
        </w:rPr>
        <w:t>Centru za cjeloživotno obrazovanje i obrazovanje odraslih</w:t>
      </w:r>
      <w:r w:rsidRPr="00CE6AF6">
        <w:rPr>
          <w:rFonts w:asciiTheme="minorHAnsi" w:hAnsiTheme="minorHAnsi" w:cstheme="minorHAnsi"/>
          <w:sz w:val="22"/>
          <w:szCs w:val="22"/>
          <w:lang w:val="hr-HR"/>
        </w:rPr>
        <w:t xml:space="preserve">. U ovom centru trenutno je zaposlena jedna djelatnica koja uskoro odlazi s ovog radnog mjesta, ali se to radno mjesto namjerava popuniti u skoroj budućnosti.  nakon čega će biti raspisan natječaj za novog djeltanika/icu. </w:t>
      </w:r>
      <w:r w:rsidRPr="00CE6AF6">
        <w:rPr>
          <w:rFonts w:asciiTheme="minorHAnsi" w:hAnsiTheme="minorHAnsi" w:cstheme="minorHAnsi"/>
          <w:sz w:val="22"/>
          <w:szCs w:val="22"/>
          <w:lang w:val="hr-HR"/>
        </w:rPr>
        <w:lastRenderedPageBreak/>
        <w:t xml:space="preserve">po potrebi se angažiraju i studenti. A i djelatnica koja je zaposlena na radnom mjestu suradnika za  marketing i odnose s javnošću odrađivala je dio poslova i ovoga Centra. Nadalje, u okviru ovoga Centra nalazi se i studentima vrlo atraktivan </w:t>
      </w:r>
      <w:r w:rsidRPr="00CE6AF6">
        <w:rPr>
          <w:rFonts w:asciiTheme="minorHAnsi" w:hAnsiTheme="minorHAnsi" w:cstheme="minorHAnsi"/>
          <w:b/>
          <w:bCs/>
          <w:sz w:val="22"/>
          <w:szCs w:val="22"/>
          <w:lang w:val="hr-HR"/>
        </w:rPr>
        <w:t>Studentski poduzetnički inkubator</w:t>
      </w:r>
      <w:r w:rsidRPr="00CE6AF6">
        <w:rPr>
          <w:rFonts w:asciiTheme="minorHAnsi" w:hAnsiTheme="minorHAnsi" w:cstheme="minorHAnsi"/>
          <w:sz w:val="22"/>
          <w:szCs w:val="22"/>
          <w:lang w:val="hr-HR"/>
        </w:rPr>
        <w:t xml:space="preserve"> koji ima za cilj promicanje poduzetništva mladih te povećanje uspješnosti njihovih poduzetničkih poduhvata. Rad Studentskog poduzetničkog inkubatora reguliran je </w:t>
      </w:r>
      <w:hyperlink r:id="rId386" w:history="1">
        <w:hyperlink r:id="rId387" w:history="1">
          <w:hyperlink r:id="rId388" w:history="1">
            <w:r w:rsidRPr="00CE6AF6">
              <w:rPr>
                <w:rStyle w:val="Hyperlink"/>
                <w:rFonts w:asciiTheme="minorHAnsi" w:hAnsiTheme="minorHAnsi" w:cstheme="minorHAnsi"/>
                <w:sz w:val="22"/>
                <w:szCs w:val="22"/>
              </w:rPr>
              <w:t>Pravilnikom studentskog poduzetničkog inkubatora</w:t>
            </w:r>
          </w:hyperlink>
        </w:hyperlink>
      </w:hyperlink>
      <w:r w:rsidRPr="00CE6AF6">
        <w:rPr>
          <w:rFonts w:asciiTheme="minorHAnsi" w:hAnsiTheme="minorHAnsi" w:cstheme="minorHAnsi"/>
          <w:sz w:val="22"/>
          <w:szCs w:val="22"/>
          <w:lang w:val="hr-HR"/>
        </w:rPr>
        <w:t>.</w:t>
      </w:r>
    </w:p>
    <w:p w14:paraId="6599B495" w14:textId="0FC7B005" w:rsidR="000006AB" w:rsidRPr="008E65FD" w:rsidRDefault="000006AB" w:rsidP="008E65FD">
      <w:pPr>
        <w:pStyle w:val="Default"/>
        <w:spacing w:after="160" w:line="259" w:lineRule="auto"/>
        <w:jc w:val="both"/>
        <w:rPr>
          <w:rFonts w:asciiTheme="minorHAnsi" w:eastAsia="Times New Roman" w:hAnsiTheme="minorHAnsi" w:cstheme="minorHAnsi"/>
          <w:color w:val="333333"/>
          <w:sz w:val="22"/>
          <w:szCs w:val="22"/>
          <w:lang w:val="hr-HR"/>
        </w:rPr>
      </w:pPr>
      <w:r w:rsidRPr="00CE6AF6">
        <w:rPr>
          <w:rFonts w:asciiTheme="minorHAnsi" w:eastAsia="Times New Roman" w:hAnsiTheme="minorHAnsi" w:cstheme="minorHAnsi"/>
          <w:color w:val="333333"/>
          <w:sz w:val="22"/>
          <w:szCs w:val="22"/>
          <w:lang w:val="hr-HR"/>
        </w:rPr>
        <w:t xml:space="preserve">Još jedan Centar koji pruža podršku studentima jest </w:t>
      </w:r>
      <w:hyperlink r:id="rId389" w:history="1">
        <w:hyperlink r:id="rId390" w:history="1">
          <w:r w:rsidRPr="00CE6AF6">
            <w:rPr>
              <w:rStyle w:val="Hyperlink"/>
              <w:rFonts w:asciiTheme="minorHAnsi" w:eastAsia="Times New Roman" w:hAnsiTheme="minorHAnsi" w:cstheme="minorHAnsi"/>
              <w:b/>
              <w:bCs/>
              <w:sz w:val="22"/>
              <w:szCs w:val="22"/>
            </w:rPr>
            <w:t>Centar za razvoj karijera</w:t>
          </w:r>
        </w:hyperlink>
      </w:hyperlink>
      <w:r w:rsidRPr="00CE6AF6">
        <w:rPr>
          <w:rFonts w:asciiTheme="minorHAnsi" w:eastAsia="Times New Roman" w:hAnsiTheme="minorHAnsi" w:cstheme="minorHAnsi"/>
          <w:b/>
          <w:bCs/>
          <w:color w:val="333333"/>
          <w:sz w:val="22"/>
          <w:szCs w:val="22"/>
          <w:lang w:val="hr-HR"/>
        </w:rPr>
        <w:t xml:space="preserve">. </w:t>
      </w:r>
      <w:r w:rsidRPr="00CE6AF6">
        <w:rPr>
          <w:rFonts w:asciiTheme="minorHAnsi" w:eastAsia="Times New Roman" w:hAnsiTheme="minorHAnsi" w:cstheme="minorHAnsi"/>
          <w:color w:val="333333"/>
          <w:sz w:val="22"/>
          <w:szCs w:val="22"/>
          <w:lang w:val="hr-HR"/>
        </w:rPr>
        <w:t xml:space="preserve">Ovaj Centar nudi studentima kontinuiranu </w:t>
      </w:r>
      <w:r w:rsidRPr="000F5D37">
        <w:rPr>
          <w:rFonts w:asciiTheme="minorHAnsi" w:eastAsia="Times New Roman" w:hAnsiTheme="minorHAnsi" w:cstheme="minorHAnsi"/>
          <w:color w:val="333333"/>
          <w:sz w:val="22"/>
          <w:szCs w:val="22"/>
          <w:lang w:val="hr-HR"/>
        </w:rPr>
        <w:t xml:space="preserve">podršku tijekom studija, prilikom traženja posla i prelaska na tržište rada. Rad i djelovanje Centra za razvoj karijera potpomaže i koordinira </w:t>
      </w:r>
      <w:hyperlink r:id="rId391" w:history="1">
        <w:hyperlink r:id="rId392" w:history="1">
          <w:hyperlink r:id="rId393" w:history="1">
            <w:r w:rsidRPr="000F5D37">
              <w:rPr>
                <w:rStyle w:val="Hyperlink"/>
                <w:rFonts w:asciiTheme="minorHAnsi" w:eastAsia="Times New Roman" w:hAnsiTheme="minorHAnsi" w:cstheme="minorHAnsi"/>
                <w:sz w:val="22"/>
                <w:szCs w:val="22"/>
              </w:rPr>
              <w:t>Odbor za razvoj karijera</w:t>
            </w:r>
          </w:hyperlink>
        </w:hyperlink>
      </w:hyperlink>
      <w:r w:rsidRPr="00CE6AF6">
        <w:rPr>
          <w:rFonts w:asciiTheme="minorHAnsi" w:eastAsia="Times New Roman" w:hAnsiTheme="minorHAnsi" w:cstheme="minorHAnsi"/>
          <w:color w:val="333333"/>
          <w:sz w:val="22"/>
          <w:szCs w:val="22"/>
          <w:lang w:val="hr-HR"/>
        </w:rPr>
        <w:t xml:space="preserve">. U spomenutom Odboru angažirani su nastavnici koji se bave menadžmentom ljudskih resursa i vođenjem. Centar za razvoj karijera organizira događaj </w:t>
      </w:r>
      <w:hyperlink r:id="rId394" w:history="1">
        <w:r w:rsidRPr="00CE6AF6">
          <w:rPr>
            <w:rStyle w:val="Hyperlink"/>
            <w:rFonts w:asciiTheme="minorHAnsi" w:eastAsia="Times New Roman" w:hAnsiTheme="minorHAnsi" w:cstheme="minorHAnsi"/>
            <w:sz w:val="22"/>
            <w:szCs w:val="22"/>
          </w:rPr>
          <w:t>Tvoj poslodavac</w:t>
        </w:r>
      </w:hyperlink>
      <w:r w:rsidRPr="00CE6AF6">
        <w:rPr>
          <w:rFonts w:asciiTheme="minorHAnsi" w:eastAsia="Times New Roman" w:hAnsiTheme="minorHAnsi" w:cstheme="minorHAnsi"/>
          <w:color w:val="333333"/>
          <w:sz w:val="22"/>
          <w:szCs w:val="22"/>
          <w:lang w:val="hr-HR"/>
        </w:rPr>
        <w:t xml:space="preserve"> </w:t>
      </w:r>
      <w:r w:rsidRPr="00CE6AF6">
        <w:rPr>
          <w:rFonts w:asciiTheme="minorHAnsi" w:hAnsiTheme="minorHAnsi" w:cstheme="minorHAnsi"/>
          <w:sz w:val="22"/>
          <w:szCs w:val="22"/>
          <w:lang w:val="hr-HR"/>
        </w:rPr>
        <w:t>u sklopu kojega studenti mogu saznati informacije o poslodavcima, raspitati se o otvorenim natječajima za slobodna radna mjesta i mogućnostima razvoja karijere, sudjelovati u grupnom radu na radionicama, kao i dogovoriti posjete poslodavcima.</w:t>
      </w:r>
      <w:r w:rsidRPr="00CE6AF6">
        <w:rPr>
          <w:rFonts w:asciiTheme="minorHAnsi" w:eastAsia="Times New Roman" w:hAnsiTheme="minorHAnsi" w:cstheme="minorHAnsi"/>
          <w:color w:val="333333"/>
          <w:sz w:val="22"/>
          <w:szCs w:val="22"/>
          <w:lang w:val="hr-HR"/>
        </w:rPr>
        <w:t xml:space="preserve"> </w:t>
      </w:r>
    </w:p>
    <w:p w14:paraId="40A04A8F" w14:textId="51947746" w:rsidR="000006AB" w:rsidRPr="00CE6AF6" w:rsidRDefault="000006AB" w:rsidP="008E65FD">
      <w:pPr>
        <w:rPr>
          <w:rFonts w:cstheme="minorHAnsi"/>
        </w:rPr>
      </w:pPr>
      <w:r w:rsidRPr="00CE6AF6">
        <w:rPr>
          <w:rFonts w:cstheme="minorHAnsi"/>
        </w:rPr>
        <w:t xml:space="preserve">Fakultet u suradnji s brojnim organizacijama organizira </w:t>
      </w:r>
      <w:hyperlink r:id="rId395" w:history="1">
        <w:r w:rsidRPr="00CE6AF6">
          <w:rPr>
            <w:rStyle w:val="Hyperlink"/>
            <w:rFonts w:cstheme="minorHAnsi"/>
            <w:b/>
            <w:bCs/>
          </w:rPr>
          <w:t>Stručnu praksu</w:t>
        </w:r>
      </w:hyperlink>
      <w:r w:rsidRPr="00CE6AF6">
        <w:rPr>
          <w:rFonts w:cstheme="minorHAnsi"/>
        </w:rPr>
        <w:t xml:space="preserve"> </w:t>
      </w:r>
      <w:r w:rsidRPr="000F5D37">
        <w:rPr>
          <w:rStyle w:val="Hyperlink"/>
          <w:rFonts w:cstheme="minorHAnsi"/>
          <w:color w:val="auto"/>
          <w:u w:val="none"/>
        </w:rPr>
        <w:t xml:space="preserve">(više u odjeljku 2.3.) </w:t>
      </w:r>
      <w:r w:rsidRPr="00CE6AF6">
        <w:rPr>
          <w:rFonts w:cstheme="minorHAnsi"/>
        </w:rPr>
        <w:t xml:space="preserve">koja studentima </w:t>
      </w:r>
      <w:r w:rsidRPr="00CE6AF6">
        <w:rPr>
          <w:rStyle w:val="Strong"/>
          <w:rFonts w:cstheme="minorHAnsi"/>
        </w:rPr>
        <w:t xml:space="preserve">omogućava stjecanje praktičnih vještina i primjenu znanja stečenih tijekom studija. U cilju </w:t>
      </w:r>
      <w:r w:rsidRPr="00CE6AF6">
        <w:rPr>
          <w:rFonts w:cstheme="minorHAnsi"/>
        </w:rPr>
        <w:t>promoviranja stručne prakse te upoznavanja prihvatnih organizacija s potencijalnim studentima, Fakultet organizira promoviranja stručne prakse te upoznavanja prihvatnih organizacija s potencijalnim studentima, Fakultet organizira i Dan stručne prakse na Fakultetu.</w:t>
      </w:r>
    </w:p>
    <w:p w14:paraId="597986F9" w14:textId="1593ECC8" w:rsidR="000006AB" w:rsidRPr="008E65FD" w:rsidRDefault="000006AB" w:rsidP="008E65FD">
      <w:pPr>
        <w:rPr>
          <w:rFonts w:cstheme="minorHAnsi"/>
        </w:rPr>
      </w:pPr>
      <w:r w:rsidRPr="00CE6AF6">
        <w:rPr>
          <w:rFonts w:cstheme="minorHAnsi"/>
        </w:rPr>
        <w:t>Na Fakultetu djeluje i</w:t>
      </w:r>
      <w:r w:rsidRPr="00CE6AF6">
        <w:rPr>
          <w:rFonts w:cstheme="minorHAnsi"/>
          <w:b/>
          <w:bCs/>
        </w:rPr>
        <w:t xml:space="preserve"> Centar za društveno korisno učenje</w:t>
      </w:r>
      <w:r w:rsidRPr="00CE6AF6">
        <w:rPr>
          <w:rFonts w:cstheme="minorHAnsi"/>
        </w:rPr>
        <w:t xml:space="preserve"> (</w:t>
      </w:r>
      <w:hyperlink r:id="rId396">
        <w:r w:rsidRPr="00CE6AF6">
          <w:rPr>
            <w:rFonts w:cstheme="minorHAnsi"/>
            <w:color w:val="0000FF"/>
            <w:u w:val="single"/>
          </w:rPr>
          <w:t>O centru – Centar za DKU (efst.hr)</w:t>
        </w:r>
      </w:hyperlink>
      <w:r w:rsidR="000F5D37">
        <w:rPr>
          <w:rFonts w:cstheme="minorHAnsi"/>
          <w:color w:val="0000FF"/>
          <w:u w:val="single"/>
        </w:rPr>
        <w:t>)</w:t>
      </w:r>
      <w:r w:rsidRPr="00CE6AF6">
        <w:rPr>
          <w:rFonts w:cstheme="minorHAnsi"/>
        </w:rPr>
        <w:t xml:space="preserve"> koji ima za cilj ojačati suradnju između organizacija civilnog društva i visokoobrazovnih institucija u zajedničkom rješavanju društvenih problema u zajednici te izgradnji mladih ljudi kao društveno aktivnih i osviještenih građana. Vezano uz ovaj Centar studenti imaju mogućnost realizirati stručnu praksu društveno korisnog učenja </w:t>
      </w:r>
      <w:r w:rsidRPr="00CE6AF6">
        <w:rPr>
          <w:rFonts w:cstheme="minorHAnsi"/>
          <w:u w:val="single"/>
        </w:rPr>
        <w:t>(</w:t>
      </w:r>
      <w:hyperlink r:id="rId397" w:history="1">
        <w:r w:rsidRPr="000F5D37">
          <w:rPr>
            <w:rStyle w:val="Hyperlink"/>
            <w:rFonts w:cstheme="minorHAnsi"/>
          </w:rPr>
          <w:t>Pravilnik o stručnoj praksi - društveno korisnom učenju</w:t>
        </w:r>
      </w:hyperlink>
      <w:r w:rsidR="000F5D37">
        <w:rPr>
          <w:rFonts w:cstheme="minorHAnsi"/>
        </w:rPr>
        <w:t xml:space="preserve"> </w:t>
      </w:r>
      <w:r w:rsidR="000F5D37" w:rsidRPr="000F5D37">
        <w:rPr>
          <w:rFonts w:cstheme="minorHAnsi"/>
        </w:rPr>
        <w:t>i</w:t>
      </w:r>
      <w:r w:rsidR="000F5D37">
        <w:rPr>
          <w:rFonts w:cstheme="minorHAnsi"/>
        </w:rPr>
        <w:t xml:space="preserve"> </w:t>
      </w:r>
      <w:hyperlink r:id="rId398" w:history="1">
        <w:r w:rsidRPr="00CE6AF6">
          <w:rPr>
            <w:rStyle w:val="Hyperlink"/>
            <w:rFonts w:cstheme="minorHAnsi"/>
          </w:rPr>
          <w:t>Odluka o imenovanju koordinatora za stručnu praksu - društveno korisno učenje</w:t>
        </w:r>
      </w:hyperlink>
      <w:r w:rsidR="000F5D37">
        <w:rPr>
          <w:rStyle w:val="Hyperlink"/>
          <w:rFonts w:cstheme="minorHAnsi"/>
        </w:rPr>
        <w:t>)</w:t>
      </w:r>
      <w:r w:rsidR="000F5D37">
        <w:rPr>
          <w:rStyle w:val="Hyperlink"/>
          <w:rFonts w:cstheme="minorHAnsi"/>
          <w:u w:val="none"/>
        </w:rPr>
        <w:t>.</w:t>
      </w:r>
    </w:p>
    <w:p w14:paraId="63A5ED98" w14:textId="1773D0C7" w:rsidR="000006AB" w:rsidRPr="008E65FD" w:rsidRDefault="000006AB" w:rsidP="008E65FD">
      <w:pPr>
        <w:rPr>
          <w:rFonts w:cstheme="minorHAnsi"/>
          <w:i/>
        </w:rPr>
      </w:pPr>
      <w:r w:rsidRPr="00CE6AF6">
        <w:rPr>
          <w:rFonts w:cstheme="minorHAnsi"/>
          <w:color w:val="333333"/>
        </w:rPr>
        <w:t xml:space="preserve">Kako bi se sadašnjim i budućim studentima s invaliditetom osigurali uvjeti za kvalitetno i jednako dostupno obrazovanje te uspješno studiranje, imenovan je </w:t>
      </w:r>
      <w:r w:rsidRPr="00CE6AF6">
        <w:rPr>
          <w:rFonts w:cstheme="minorHAnsi"/>
          <w:b/>
          <w:bCs/>
          <w:color w:val="333333"/>
        </w:rPr>
        <w:t xml:space="preserve">Povjerenik za studente s </w:t>
      </w:r>
      <w:hyperlink r:id="rId399" w:history="1">
        <w:hyperlink r:id="rId400" w:history="1">
          <w:hyperlink r:id="rId401" w:history="1">
            <w:hyperlink r:id="rId402" w:history="1">
              <w:r w:rsidRPr="00CE6AF6">
                <w:rPr>
                  <w:rFonts w:cstheme="minorHAnsi"/>
                  <w:b/>
                  <w:bCs/>
                  <w:color w:val="333333"/>
                </w:rPr>
                <w:t xml:space="preserve">Odluka o imenovanju povjerenika za rad sa studentima s </w:t>
              </w:r>
              <w:r w:rsidRPr="00CE6AF6">
                <w:rPr>
                  <w:rStyle w:val="Hyperlink"/>
                  <w:rFonts w:cstheme="minorHAnsi"/>
                  <w:b/>
                  <w:bCs/>
                </w:rPr>
                <w:t>invaliditetom</w:t>
              </w:r>
            </w:hyperlink>
          </w:hyperlink>
        </w:hyperlink>
      </w:hyperlink>
      <w:r w:rsidRPr="00CE6AF6">
        <w:rPr>
          <w:rFonts w:cstheme="minorHAnsi"/>
          <w:b/>
          <w:bCs/>
          <w:color w:val="333333"/>
        </w:rPr>
        <w:t xml:space="preserve"> </w:t>
      </w:r>
      <w:r w:rsidRPr="00CE6AF6">
        <w:rPr>
          <w:rFonts w:cstheme="minorHAnsi"/>
          <w:color w:val="333333"/>
        </w:rPr>
        <w:t xml:space="preserve">koji ovim studentima olakšava komunikaciju s nastavnim i administrativnim osobljem Fakulteta.  </w:t>
      </w:r>
      <w:r w:rsidRPr="00CE6AF6">
        <w:rPr>
          <w:rFonts w:cstheme="minorHAnsi"/>
        </w:rPr>
        <w:t xml:space="preserve">Za sva pravna pitanja studentima je dostupna </w:t>
      </w:r>
      <w:r w:rsidRPr="00CE6AF6">
        <w:rPr>
          <w:rFonts w:cstheme="minorHAnsi"/>
          <w:b/>
          <w:bCs/>
        </w:rPr>
        <w:t xml:space="preserve">Tajnica Fakulteta, </w:t>
      </w:r>
      <w:r w:rsidRPr="00CE6AF6">
        <w:rPr>
          <w:rFonts w:cstheme="minorHAnsi"/>
        </w:rPr>
        <w:t xml:space="preserve">a vrata </w:t>
      </w:r>
      <w:r w:rsidRPr="00CE6AF6">
        <w:rPr>
          <w:rFonts w:cstheme="minorHAnsi"/>
          <w:b/>
          <w:bCs/>
        </w:rPr>
        <w:t xml:space="preserve">Uprave Fakulteta, posebice prodekana/ice za nastavu, </w:t>
      </w:r>
      <w:r w:rsidRPr="00CE6AF6">
        <w:rPr>
          <w:rFonts w:cstheme="minorHAnsi"/>
        </w:rPr>
        <w:t>uvijek su otvorena za sve studente.</w:t>
      </w:r>
    </w:p>
    <w:p w14:paraId="550096C3" w14:textId="3859A67A" w:rsidR="000006AB" w:rsidRPr="00CE6AF6" w:rsidRDefault="000006AB" w:rsidP="008E65FD">
      <w:pPr>
        <w:pStyle w:val="paragraph"/>
        <w:spacing w:before="0" w:beforeAutospacing="0" w:after="160" w:afterAutospacing="0" w:line="259" w:lineRule="auto"/>
        <w:jc w:val="both"/>
        <w:textAlignment w:val="baseline"/>
        <w:rPr>
          <w:rFonts w:asciiTheme="minorHAnsi" w:hAnsiTheme="minorHAnsi" w:cstheme="minorHAnsi"/>
          <w:sz w:val="22"/>
          <w:szCs w:val="22"/>
        </w:rPr>
      </w:pPr>
      <w:r w:rsidRPr="00CE6AF6">
        <w:rPr>
          <w:rFonts w:asciiTheme="minorHAnsi" w:hAnsiTheme="minorHAnsi" w:cstheme="minorHAnsi"/>
          <w:sz w:val="22"/>
          <w:szCs w:val="22"/>
        </w:rPr>
        <w:t xml:space="preserve">U svakoj akademskoj godini svi studenti (osim studenata završnih godina) pružaju </w:t>
      </w:r>
      <w:r w:rsidRPr="00CE6AF6">
        <w:rPr>
          <w:rFonts w:asciiTheme="minorHAnsi" w:hAnsiTheme="minorHAnsi" w:cstheme="minorHAnsi"/>
          <w:b/>
          <w:bCs/>
          <w:sz w:val="22"/>
          <w:szCs w:val="22"/>
        </w:rPr>
        <w:t>povratne informacije o radu administrativnih službi</w:t>
      </w:r>
      <w:r w:rsidRPr="00CE6AF6">
        <w:rPr>
          <w:rFonts w:asciiTheme="minorHAnsi" w:hAnsiTheme="minorHAnsi" w:cstheme="minorHAnsi"/>
          <w:sz w:val="22"/>
          <w:szCs w:val="22"/>
        </w:rPr>
        <w:t xml:space="preserve">, ukazuju na eventualne nedostatke u njihovom radu te predlažu moguća poboljšanja, i to kroz sveučilišnu elektroničku anketu o vrednovanju rada administrativnih službi i drugih vidova studentskog života. Rezultati ankete </w:t>
      </w:r>
      <w:hyperlink r:id="rId403" w:history="1">
        <w:hyperlink r:id="rId404" w:history="1">
          <w:r w:rsidRPr="00CE6AF6">
            <w:rPr>
              <w:rStyle w:val="Hyperlink"/>
              <w:rFonts w:asciiTheme="minorHAnsi" w:hAnsiTheme="minorHAnsi" w:cstheme="minorHAnsi"/>
              <w:sz w:val="22"/>
              <w:szCs w:val="22"/>
            </w:rPr>
            <w:t>Izvješće o provedenom studentskom vrednovanju rada stručnih i administrativnih službi</w:t>
          </w:r>
        </w:hyperlink>
      </w:hyperlink>
      <w:r w:rsidRPr="00CE6AF6">
        <w:rPr>
          <w:rFonts w:asciiTheme="minorHAnsi" w:hAnsiTheme="minorHAnsi" w:cstheme="minorHAnsi"/>
          <w:sz w:val="22"/>
          <w:szCs w:val="22"/>
        </w:rPr>
        <w:t xml:space="preserve"> se objavljuju javno na mrežnim stranicama Sveučilišta (</w:t>
      </w:r>
      <w:hyperlink r:id="rId405">
        <w:r w:rsidRPr="00CE6AF6">
          <w:rPr>
            <w:rFonts w:asciiTheme="minorHAnsi" w:hAnsiTheme="minorHAnsi" w:cstheme="minorHAnsi"/>
            <w:color w:val="0000FF"/>
            <w:sz w:val="22"/>
            <w:szCs w:val="22"/>
            <w:u w:val="single"/>
          </w:rPr>
          <w:t>Sveučilište u Splitu - Studentske ankete (unist.hr)</w:t>
        </w:r>
      </w:hyperlink>
      <w:r w:rsidR="0050399B">
        <w:rPr>
          <w:rFonts w:asciiTheme="minorHAnsi" w:hAnsiTheme="minorHAnsi" w:cstheme="minorHAnsi"/>
          <w:color w:val="0000FF"/>
          <w:sz w:val="22"/>
          <w:szCs w:val="22"/>
          <w:u w:val="single"/>
        </w:rPr>
        <w:t>)</w:t>
      </w:r>
      <w:r w:rsidRPr="00CE6AF6">
        <w:rPr>
          <w:rFonts w:asciiTheme="minorHAnsi" w:hAnsiTheme="minorHAnsi" w:cstheme="minorHAnsi"/>
          <w:sz w:val="22"/>
          <w:szCs w:val="22"/>
        </w:rPr>
        <w:t>, a na Fakultetu ih usvajaju Odbor za kvalitetu i Fakultetsko vijeće.</w:t>
      </w:r>
    </w:p>
    <w:p w14:paraId="12A4963A" w14:textId="5B0B1AAF" w:rsidR="000006AB" w:rsidRPr="00CE6AF6" w:rsidRDefault="000006AB" w:rsidP="008E65FD">
      <w:pPr>
        <w:pStyle w:val="Default"/>
        <w:spacing w:after="160" w:line="259" w:lineRule="auto"/>
        <w:jc w:val="both"/>
        <w:rPr>
          <w:rFonts w:asciiTheme="minorHAnsi" w:hAnsiTheme="minorHAnsi" w:cstheme="minorHAnsi"/>
          <w:sz w:val="22"/>
          <w:szCs w:val="22"/>
          <w:lang w:val="hr-HR"/>
        </w:rPr>
      </w:pPr>
      <w:r w:rsidRPr="00CE6AF6">
        <w:rPr>
          <w:rFonts w:asciiTheme="minorHAnsi" w:hAnsiTheme="minorHAnsi" w:cstheme="minorHAnsi"/>
          <w:sz w:val="22"/>
          <w:szCs w:val="22"/>
          <w:lang w:val="hr-HR"/>
        </w:rPr>
        <w:t>M</w:t>
      </w:r>
      <w:r w:rsidRPr="00CE6AF6">
        <w:rPr>
          <w:rFonts w:asciiTheme="minorHAnsi" w:hAnsiTheme="minorHAnsi" w:cstheme="minorHAnsi"/>
          <w:b/>
          <w:bCs/>
          <w:sz w:val="22"/>
          <w:szCs w:val="22"/>
          <w:lang w:val="hr-HR"/>
        </w:rPr>
        <w:t xml:space="preserve">entorski rad </w:t>
      </w:r>
      <w:r w:rsidRPr="00CE6AF6">
        <w:rPr>
          <w:rFonts w:asciiTheme="minorHAnsi" w:hAnsiTheme="minorHAnsi" w:cstheme="minorHAnsi"/>
          <w:sz w:val="22"/>
          <w:szCs w:val="22"/>
          <w:lang w:val="hr-HR"/>
        </w:rPr>
        <w:t xml:space="preserve">nije posebno organiziran, osim kroz mentorstva prilikom izrade projektnog rada, završnog rada, istraživačkog i diplomskog rada te doktorske disertacije. Ta mentorstva regulirana su kroz </w:t>
      </w:r>
      <w:hyperlink w:history="1">
        <w:hyperlink r:id="rId406" w:history="1">
          <w:r w:rsidRPr="00CE6AF6">
            <w:rPr>
              <w:rStyle w:val="Hyperlink"/>
              <w:rFonts w:asciiTheme="minorHAnsi" w:hAnsiTheme="minorHAnsi" w:cstheme="minorHAnsi"/>
              <w:sz w:val="22"/>
              <w:szCs w:val="22"/>
            </w:rPr>
            <w:t>Pravilnik o završnim i diplomskim radovima</w:t>
          </w:r>
        </w:hyperlink>
      </w:hyperlink>
      <w:r w:rsidRPr="00CE6AF6">
        <w:rPr>
          <w:rFonts w:asciiTheme="minorHAnsi" w:hAnsiTheme="minorHAnsi" w:cstheme="minorHAnsi"/>
          <w:sz w:val="22"/>
          <w:szCs w:val="22"/>
          <w:lang w:val="hr-HR"/>
        </w:rPr>
        <w:t xml:space="preserve">, </w:t>
      </w:r>
      <w:hyperlink r:id="rId407" w:history="1">
        <w:r w:rsidRPr="00CE6AF6">
          <w:rPr>
            <w:rStyle w:val="Hyperlink"/>
            <w:rFonts w:asciiTheme="minorHAnsi" w:hAnsiTheme="minorHAnsi" w:cstheme="minorHAnsi"/>
            <w:sz w:val="22"/>
            <w:szCs w:val="22"/>
          </w:rPr>
          <w:t>Pravilnik o kompoziciji radnog opterećenja nastavnika i suradnika</w:t>
        </w:r>
      </w:hyperlink>
      <w:r w:rsidRPr="00CE6AF6">
        <w:rPr>
          <w:rFonts w:asciiTheme="minorHAnsi" w:hAnsiTheme="minorHAnsi" w:cstheme="minorHAnsi"/>
          <w:sz w:val="22"/>
          <w:szCs w:val="22"/>
          <w:lang w:val="hr-HR"/>
        </w:rPr>
        <w:t xml:space="preserve"> te </w:t>
      </w:r>
      <w:hyperlink r:id="rId408" w:history="1">
        <w:r w:rsidRPr="00CE6AF6">
          <w:rPr>
            <w:rStyle w:val="Hyperlink"/>
            <w:rFonts w:asciiTheme="minorHAnsi" w:hAnsiTheme="minorHAnsi" w:cstheme="minorHAnsi"/>
            <w:sz w:val="22"/>
            <w:szCs w:val="22"/>
          </w:rPr>
          <w:t>Odluku o modalitetu dodjele mentorstva</w:t>
        </w:r>
      </w:hyperlink>
      <w:r w:rsidRPr="00CE6AF6">
        <w:rPr>
          <w:rFonts w:asciiTheme="minorHAnsi" w:hAnsiTheme="minorHAnsi" w:cstheme="minorHAnsi"/>
          <w:sz w:val="22"/>
          <w:szCs w:val="22"/>
          <w:lang w:val="hr-HR"/>
        </w:rPr>
        <w:t>. U razradi je sustav mentorstva brucoša od strane starijih studenata (tzv.</w:t>
      </w:r>
      <w:r w:rsidRPr="00CE6AF6">
        <w:rPr>
          <w:rFonts w:asciiTheme="minorHAnsi" w:hAnsiTheme="minorHAnsi" w:cstheme="minorHAnsi"/>
          <w:i/>
          <w:sz w:val="22"/>
          <w:szCs w:val="22"/>
          <w:lang w:val="hr-HR"/>
        </w:rPr>
        <w:t xml:space="preserve"> buddy sustav</w:t>
      </w:r>
      <w:r w:rsidRPr="00CE6AF6">
        <w:rPr>
          <w:rFonts w:asciiTheme="minorHAnsi" w:hAnsiTheme="minorHAnsi" w:cstheme="minorHAnsi"/>
          <w:sz w:val="22"/>
          <w:szCs w:val="22"/>
          <w:lang w:val="hr-HR"/>
        </w:rPr>
        <w:t>).</w:t>
      </w:r>
    </w:p>
    <w:p w14:paraId="5AAA5867" w14:textId="77777777" w:rsidR="007F0E23" w:rsidRDefault="007F0E23" w:rsidP="008E65FD">
      <w:pPr>
        <w:pStyle w:val="Default"/>
        <w:spacing w:after="160" w:line="259" w:lineRule="auto"/>
        <w:jc w:val="both"/>
        <w:rPr>
          <w:rFonts w:asciiTheme="minorHAnsi" w:hAnsiTheme="minorHAnsi" w:cstheme="minorBidi"/>
          <w:sz w:val="22"/>
          <w:szCs w:val="22"/>
          <w:lang w:val="hr-HR"/>
        </w:rPr>
      </w:pPr>
    </w:p>
    <w:p w14:paraId="1FE52E01" w14:textId="1034F511" w:rsidR="000006AB" w:rsidRPr="008E65FD" w:rsidRDefault="000006AB" w:rsidP="008E65FD">
      <w:pPr>
        <w:pStyle w:val="Default"/>
        <w:spacing w:after="160" w:line="259" w:lineRule="auto"/>
        <w:jc w:val="both"/>
        <w:rPr>
          <w:rFonts w:cstheme="minorBidi"/>
          <w:sz w:val="22"/>
          <w:szCs w:val="22"/>
          <w:lang w:val="hr-HR"/>
        </w:rPr>
      </w:pPr>
      <w:r w:rsidRPr="00CE6AF6">
        <w:rPr>
          <w:rFonts w:asciiTheme="minorHAnsi" w:hAnsiTheme="minorHAnsi" w:cstheme="minorBidi"/>
          <w:sz w:val="22"/>
          <w:szCs w:val="22"/>
          <w:lang w:val="hr-HR"/>
        </w:rPr>
        <w:lastRenderedPageBreak/>
        <w:t xml:space="preserve">Pomoć pri učenju studenti mogu dobiti putem </w:t>
      </w:r>
      <w:r w:rsidRPr="00CE6AF6">
        <w:rPr>
          <w:rFonts w:asciiTheme="minorHAnsi" w:hAnsiTheme="minorHAnsi" w:cstheme="minorBidi"/>
          <w:b/>
          <w:bCs/>
          <w:sz w:val="22"/>
          <w:szCs w:val="22"/>
          <w:lang w:val="hr-HR"/>
        </w:rPr>
        <w:t xml:space="preserve">konzultacija </w:t>
      </w:r>
      <w:r w:rsidRPr="00CE6AF6">
        <w:rPr>
          <w:rFonts w:asciiTheme="minorHAnsi" w:hAnsiTheme="minorHAnsi" w:cstheme="minorBidi"/>
          <w:bCs/>
          <w:sz w:val="22"/>
          <w:szCs w:val="22"/>
          <w:lang w:val="hr-HR"/>
        </w:rPr>
        <w:t>nastavnika Fakulteta</w:t>
      </w:r>
      <w:r w:rsidRPr="00CE6AF6">
        <w:rPr>
          <w:rFonts w:asciiTheme="minorHAnsi" w:hAnsiTheme="minorHAnsi" w:cstheme="minorBidi"/>
          <w:b/>
          <w:bCs/>
          <w:sz w:val="22"/>
          <w:szCs w:val="22"/>
          <w:lang w:val="hr-HR"/>
        </w:rPr>
        <w:t xml:space="preserve"> </w:t>
      </w:r>
      <w:r w:rsidRPr="00CE6AF6">
        <w:rPr>
          <w:rFonts w:asciiTheme="minorHAnsi" w:hAnsiTheme="minorHAnsi" w:cstheme="minorBidi"/>
          <w:sz w:val="22"/>
          <w:szCs w:val="22"/>
          <w:lang w:val="hr-HR"/>
        </w:rPr>
        <w:t>(</w:t>
      </w:r>
      <w:hyperlink r:id="rId409" w:history="1">
        <w:r w:rsidRPr="00CE6AF6">
          <w:rPr>
            <w:rStyle w:val="Hyperlink"/>
            <w:rFonts w:asciiTheme="minorHAnsi" w:hAnsiTheme="minorHAnsi" w:cstheme="minorBidi"/>
            <w:sz w:val="22"/>
            <w:szCs w:val="22"/>
          </w:rPr>
          <w:t>Odluka o konzultacijama nastavnika</w:t>
        </w:r>
      </w:hyperlink>
      <w:r w:rsidRPr="00CE6AF6">
        <w:rPr>
          <w:rFonts w:asciiTheme="minorHAnsi" w:hAnsiTheme="minorHAnsi" w:cstheme="minorBidi"/>
          <w:sz w:val="22"/>
          <w:szCs w:val="22"/>
          <w:u w:val="single"/>
          <w:lang w:val="hr-HR"/>
        </w:rPr>
        <w:t>)</w:t>
      </w:r>
      <w:r w:rsidRPr="00CE6AF6">
        <w:rPr>
          <w:rFonts w:asciiTheme="minorHAnsi" w:hAnsiTheme="minorHAnsi" w:cstheme="minorBidi"/>
          <w:sz w:val="22"/>
          <w:szCs w:val="22"/>
          <w:lang w:val="hr-HR"/>
        </w:rPr>
        <w:t xml:space="preserve"> i vanjskih suradnika (</w:t>
      </w:r>
      <w:hyperlink r:id="rId410" w:history="1">
        <w:r w:rsidRPr="0050399B">
          <w:rPr>
            <w:rStyle w:val="Hyperlink"/>
            <w:rFonts w:asciiTheme="minorHAnsi" w:hAnsiTheme="minorHAnsi" w:cstheme="minorBidi"/>
            <w:sz w:val="22"/>
            <w:szCs w:val="22"/>
          </w:rPr>
          <w:t>Odluka o konzultacijama vanjskih suradnika</w:t>
        </w:r>
      </w:hyperlink>
      <w:r w:rsidRPr="00CE6AF6">
        <w:rPr>
          <w:rFonts w:asciiTheme="minorHAnsi" w:hAnsiTheme="minorHAnsi" w:cstheme="minorBidi"/>
          <w:sz w:val="22"/>
          <w:szCs w:val="22"/>
          <w:lang w:val="hr-HR"/>
        </w:rPr>
        <w:t xml:space="preserve">). Konzultacije se redovito održavaju, a </w:t>
      </w:r>
      <w:r w:rsidRPr="00CE6AF6">
        <w:rPr>
          <w:rFonts w:asciiTheme="minorHAnsi" w:hAnsiTheme="minorHAnsi" w:cstheme="minorBidi"/>
          <w:color w:val="auto"/>
          <w:sz w:val="22"/>
          <w:szCs w:val="22"/>
          <w:lang w:val="hr-HR"/>
        </w:rPr>
        <w:t xml:space="preserve">raspored konzultacija </w:t>
      </w:r>
      <w:r w:rsidRPr="00CE6AF6">
        <w:rPr>
          <w:rFonts w:asciiTheme="minorHAnsi" w:hAnsiTheme="minorHAnsi" w:cstheme="minorBidi"/>
          <w:sz w:val="22"/>
          <w:szCs w:val="22"/>
          <w:lang w:val="hr-HR"/>
        </w:rPr>
        <w:t xml:space="preserve">objavljen je na mrežnim stranicama Fakulteta. Osim konzultacija uživo, nastavnici i vanjski suradnici, prema navedenim odlukama, trebaju biti dostupni za elektronsku komunikaciju u roku od dva radna dana od zaprimanja elektronske pošte. Za sva pitanja koja ne mogu riješiti s nastavnicima, studenti se mogu obratiti Prodekanici za nastavu, osobno, ili putem elektroničke pošte. </w:t>
      </w:r>
      <w:r w:rsidRPr="00CE6AF6">
        <w:rPr>
          <w:rFonts w:cstheme="minorBidi"/>
          <w:b/>
          <w:bCs/>
          <w:sz w:val="22"/>
          <w:szCs w:val="22"/>
          <w:lang w:val="hr-HR"/>
        </w:rPr>
        <w:t>Demonstratori</w:t>
      </w:r>
      <w:r w:rsidRPr="00CE6AF6">
        <w:rPr>
          <w:rFonts w:cstheme="minorBidi"/>
          <w:sz w:val="22"/>
          <w:szCs w:val="22"/>
          <w:lang w:val="hr-HR"/>
        </w:rPr>
        <w:t xml:space="preserve">, koji se biraju iz redova uspješnih studenata, pomažu u izvođenju nastavnog procesa sukladno Odluci o uvjetima i načinu izbora te </w:t>
      </w:r>
      <w:hyperlink r:id="rId411" w:history="1">
        <w:r w:rsidRPr="00CE6AF6">
          <w:rPr>
            <w:rStyle w:val="Hyperlink"/>
            <w:rFonts w:cstheme="minorBidi"/>
            <w:sz w:val="22"/>
            <w:szCs w:val="22"/>
          </w:rPr>
          <w:t>djelokrugu rada demonstratora Ekonomskog fakulteta u Splitu</w:t>
        </w:r>
      </w:hyperlink>
      <w:r w:rsidRPr="00CE6AF6">
        <w:rPr>
          <w:rStyle w:val="Hyperlink"/>
          <w:rFonts w:cstheme="minorBidi"/>
          <w:sz w:val="22"/>
          <w:szCs w:val="22"/>
        </w:rPr>
        <w:t xml:space="preserve">. </w:t>
      </w:r>
      <w:r w:rsidRPr="00CE6AF6">
        <w:rPr>
          <w:rFonts w:cstheme="minorBidi"/>
          <w:sz w:val="22"/>
          <w:szCs w:val="22"/>
          <w:lang w:val="hr-HR"/>
        </w:rPr>
        <w:t xml:space="preserve">Natječaj za izbor demonstratora objavljuje se prije početka svakog semestra. Primjer cjelokupne dokumentacije po jednom natječaju nalazi se na sljedećoj </w:t>
      </w:r>
      <w:hyperlink r:id="rId412" w:history="1">
        <w:r w:rsidRPr="00CE6AF6">
          <w:rPr>
            <w:rStyle w:val="Hyperlink"/>
            <w:rFonts w:cstheme="minorBidi"/>
            <w:sz w:val="22"/>
            <w:szCs w:val="22"/>
          </w:rPr>
          <w:t>poveznici</w:t>
        </w:r>
      </w:hyperlink>
      <w:r w:rsidRPr="00CE6AF6">
        <w:rPr>
          <w:rFonts w:cstheme="minorBidi"/>
          <w:sz w:val="22"/>
          <w:szCs w:val="22"/>
          <w:lang w:val="hr-HR"/>
        </w:rPr>
        <w:t xml:space="preserve"> </w:t>
      </w:r>
    </w:p>
    <w:p w14:paraId="3622B00F" w14:textId="77777777" w:rsidR="000006AB" w:rsidRPr="00CE6AF6" w:rsidRDefault="000006AB" w:rsidP="008E65FD">
      <w:pPr>
        <w:pStyle w:val="Default"/>
        <w:spacing w:after="160" w:line="259" w:lineRule="auto"/>
        <w:jc w:val="both"/>
        <w:rPr>
          <w:rFonts w:asciiTheme="minorHAnsi" w:hAnsiTheme="minorHAnsi" w:cstheme="minorHAnsi"/>
          <w:color w:val="auto"/>
          <w:sz w:val="22"/>
          <w:szCs w:val="22"/>
          <w:lang w:val="hr-HR"/>
        </w:rPr>
      </w:pPr>
      <w:r w:rsidRPr="00CE6AF6">
        <w:rPr>
          <w:rFonts w:asciiTheme="minorHAnsi" w:hAnsiTheme="minorHAnsi" w:cstheme="minorHAnsi"/>
          <w:sz w:val="22"/>
          <w:szCs w:val="22"/>
          <w:lang w:val="hr-HR"/>
        </w:rPr>
        <w:t xml:space="preserve">Pri Fakultetu su registrirane sljedeće </w:t>
      </w:r>
      <w:r w:rsidRPr="00CE6AF6">
        <w:rPr>
          <w:rFonts w:asciiTheme="minorHAnsi" w:hAnsiTheme="minorHAnsi" w:cstheme="minorHAnsi"/>
          <w:b/>
          <w:bCs/>
          <w:sz w:val="22"/>
          <w:szCs w:val="22"/>
          <w:lang w:val="hr-HR"/>
        </w:rPr>
        <w:t>studentske udruge</w:t>
      </w:r>
      <w:r w:rsidRPr="00CE6AF6">
        <w:rPr>
          <w:rFonts w:asciiTheme="minorHAnsi" w:hAnsiTheme="minorHAnsi" w:cstheme="minorHAnsi"/>
          <w:color w:val="auto"/>
          <w:sz w:val="22"/>
          <w:szCs w:val="22"/>
          <w:lang w:val="hr-HR"/>
        </w:rPr>
        <w:t xml:space="preserve">: </w:t>
      </w:r>
    </w:p>
    <w:p w14:paraId="6BC9052A" w14:textId="208163BA" w:rsidR="000006AB" w:rsidRPr="00CE6AF6" w:rsidRDefault="00FA68EB" w:rsidP="00391D52">
      <w:pPr>
        <w:pStyle w:val="Default"/>
        <w:numPr>
          <w:ilvl w:val="0"/>
          <w:numId w:val="8"/>
        </w:numPr>
        <w:spacing w:line="259" w:lineRule="auto"/>
        <w:jc w:val="both"/>
        <w:rPr>
          <w:sz w:val="22"/>
          <w:szCs w:val="22"/>
          <w:lang w:val="hr-HR"/>
        </w:rPr>
      </w:pPr>
      <w:hyperlink r:id="rId413" w:history="1">
        <w:r w:rsidR="000006AB" w:rsidRPr="0050399B">
          <w:rPr>
            <w:rStyle w:val="Hyperlink"/>
            <w:rFonts w:asciiTheme="minorHAnsi" w:hAnsiTheme="minorHAnsi" w:cstheme="minorHAnsi"/>
            <w:sz w:val="22"/>
            <w:szCs w:val="22"/>
          </w:rPr>
          <w:t xml:space="preserve">Studentski zbor </w:t>
        </w:r>
      </w:hyperlink>
      <w:r w:rsidR="000006AB" w:rsidRPr="00CE6AF6">
        <w:rPr>
          <w:rFonts w:asciiTheme="minorHAnsi" w:hAnsiTheme="minorHAnsi" w:cstheme="minorHAnsi"/>
          <w:color w:val="0462C1"/>
          <w:sz w:val="22"/>
          <w:szCs w:val="22"/>
          <w:lang w:val="hr-HR"/>
        </w:rPr>
        <w:t xml:space="preserve"> </w:t>
      </w:r>
      <w:r w:rsidR="000006AB" w:rsidRPr="00CE6AF6">
        <w:rPr>
          <w:rFonts w:asciiTheme="minorHAnsi" w:hAnsiTheme="minorHAnsi" w:cstheme="minorHAnsi"/>
          <w:sz w:val="22"/>
          <w:szCs w:val="22"/>
          <w:lang w:val="hr-HR"/>
        </w:rPr>
        <w:t xml:space="preserve">Ekonomskog fakulteta u Splitu, </w:t>
      </w:r>
    </w:p>
    <w:p w14:paraId="19D814AC" w14:textId="3DAF92F0" w:rsidR="000006AB" w:rsidRPr="00CE6AF6" w:rsidRDefault="00FA68EB" w:rsidP="00391D52">
      <w:pPr>
        <w:pStyle w:val="Default"/>
        <w:numPr>
          <w:ilvl w:val="0"/>
          <w:numId w:val="8"/>
        </w:numPr>
        <w:spacing w:line="259" w:lineRule="auto"/>
        <w:jc w:val="both"/>
        <w:rPr>
          <w:sz w:val="22"/>
          <w:szCs w:val="22"/>
          <w:lang w:val="hr-HR"/>
        </w:rPr>
      </w:pPr>
      <w:hyperlink r:id="rId414" w:history="1">
        <w:r w:rsidR="000006AB" w:rsidRPr="0050399B">
          <w:rPr>
            <w:rStyle w:val="Hyperlink"/>
            <w:rFonts w:asciiTheme="minorHAnsi" w:hAnsiTheme="minorHAnsi" w:cstheme="minorHAnsi"/>
            <w:sz w:val="22"/>
            <w:szCs w:val="22"/>
          </w:rPr>
          <w:t>AIESEC</w:t>
        </w:r>
      </w:hyperlink>
      <w:r w:rsidR="000006AB" w:rsidRPr="00CE6AF6">
        <w:rPr>
          <w:rFonts w:asciiTheme="minorHAnsi" w:hAnsiTheme="minorHAnsi" w:cstheme="minorHAnsi"/>
          <w:color w:val="auto"/>
          <w:sz w:val="22"/>
          <w:szCs w:val="22"/>
          <w:lang w:val="hr-HR"/>
        </w:rPr>
        <w:t xml:space="preserve">, </w:t>
      </w:r>
    </w:p>
    <w:p w14:paraId="119DBA11" w14:textId="77777777" w:rsidR="000006AB" w:rsidRPr="00CE6AF6" w:rsidRDefault="000006AB" w:rsidP="00391D52">
      <w:pPr>
        <w:pStyle w:val="Default"/>
        <w:numPr>
          <w:ilvl w:val="0"/>
          <w:numId w:val="8"/>
        </w:numPr>
        <w:spacing w:line="259" w:lineRule="auto"/>
        <w:jc w:val="both"/>
        <w:rPr>
          <w:sz w:val="22"/>
          <w:szCs w:val="22"/>
          <w:lang w:val="hr-HR"/>
        </w:rPr>
      </w:pPr>
      <w:r w:rsidRPr="00CE6AF6">
        <w:rPr>
          <w:rFonts w:asciiTheme="minorHAnsi" w:hAnsiTheme="minorHAnsi" w:cstheme="minorHAnsi"/>
          <w:color w:val="auto"/>
          <w:sz w:val="22"/>
          <w:szCs w:val="22"/>
          <w:lang w:val="hr-HR"/>
        </w:rPr>
        <w:t>3P – Udruga za promicanje poduzetništva i cjeloživotnog obrazovanja (</w:t>
      </w:r>
      <w:hyperlink r:id="rId415" w:history="1">
        <w:r w:rsidRPr="00CE6AF6">
          <w:rPr>
            <w:rFonts w:asciiTheme="minorHAnsi" w:hAnsiTheme="minorHAnsi" w:cstheme="minorHAnsi"/>
            <w:color w:val="0000FF"/>
            <w:sz w:val="22"/>
            <w:szCs w:val="22"/>
            <w:u w:val="single"/>
            <w:lang w:val="hr-HR"/>
          </w:rPr>
          <w:t>Fina Info.BIZ - 3PSPLIT - udruga za promicanje poduzetništva i cjeloživotno obrazovanje - prihod, dobit, blokada, rejting</w:t>
        </w:r>
      </w:hyperlink>
      <w:r w:rsidRPr="00CE6AF6">
        <w:rPr>
          <w:rFonts w:asciiTheme="minorHAnsi" w:hAnsiTheme="minorHAnsi" w:cstheme="minorHAnsi"/>
          <w:color w:val="auto"/>
          <w:sz w:val="22"/>
          <w:szCs w:val="22"/>
          <w:lang w:val="hr-HR"/>
        </w:rPr>
        <w:t xml:space="preserve">), i </w:t>
      </w:r>
    </w:p>
    <w:p w14:paraId="6AF7DEC3" w14:textId="77777777" w:rsidR="000006AB" w:rsidRPr="00CE6AF6" w:rsidRDefault="000006AB" w:rsidP="00391D52">
      <w:pPr>
        <w:pStyle w:val="Default"/>
        <w:numPr>
          <w:ilvl w:val="0"/>
          <w:numId w:val="8"/>
        </w:numPr>
        <w:spacing w:line="259" w:lineRule="auto"/>
        <w:jc w:val="both"/>
        <w:rPr>
          <w:sz w:val="22"/>
          <w:szCs w:val="22"/>
          <w:lang w:val="hr-HR"/>
        </w:rPr>
      </w:pPr>
      <w:r w:rsidRPr="00CE6AF6">
        <w:rPr>
          <w:rFonts w:asciiTheme="minorHAnsi" w:hAnsiTheme="minorHAnsi" w:cstheme="minorHAnsi"/>
          <w:color w:val="auto"/>
          <w:sz w:val="22"/>
          <w:szCs w:val="22"/>
          <w:lang w:val="hr-HR"/>
        </w:rPr>
        <w:t>Financijski klub, koji ima posebno zapaženu aktivnost i organizira različite edukacije, radionice, panel rasprave, konferencije, dane karijere i sl. (</w:t>
      </w:r>
      <w:hyperlink r:id="rId416" w:history="1">
        <w:r w:rsidRPr="00CE6AF6">
          <w:rPr>
            <w:rFonts w:asciiTheme="minorHAnsi" w:hAnsiTheme="minorHAnsi" w:cstheme="minorHAnsi"/>
            <w:color w:val="0000FF"/>
            <w:sz w:val="22"/>
            <w:szCs w:val="22"/>
            <w:u w:val="single"/>
            <w:lang w:val="hr-HR"/>
          </w:rPr>
          <w:t>Financijski klub Split - Organization - Faculty of Economics, Business and Tourism - University of Split | LinkedIn</w:t>
        </w:r>
      </w:hyperlink>
      <w:r w:rsidRPr="00CE6AF6">
        <w:rPr>
          <w:rFonts w:asciiTheme="minorHAnsi" w:hAnsiTheme="minorHAnsi" w:cstheme="minorHAnsi"/>
          <w:color w:val="auto"/>
          <w:sz w:val="22"/>
          <w:szCs w:val="22"/>
          <w:lang w:val="hr-HR"/>
        </w:rPr>
        <w:t>)</w:t>
      </w:r>
    </w:p>
    <w:p w14:paraId="4229CEB5" w14:textId="77777777" w:rsidR="000006AB" w:rsidRPr="00CE6AF6" w:rsidRDefault="000006AB" w:rsidP="000006AB">
      <w:pPr>
        <w:pStyle w:val="Default"/>
        <w:spacing w:line="259" w:lineRule="auto"/>
        <w:jc w:val="both"/>
        <w:rPr>
          <w:sz w:val="22"/>
          <w:szCs w:val="22"/>
          <w:lang w:val="hr-HR"/>
        </w:rPr>
      </w:pPr>
    </w:p>
    <w:p w14:paraId="6AA17F37" w14:textId="786887FB" w:rsidR="000006AB" w:rsidRPr="008E65FD" w:rsidRDefault="000006AB" w:rsidP="008E65FD">
      <w:pPr>
        <w:pStyle w:val="Default"/>
        <w:spacing w:after="160" w:line="259" w:lineRule="auto"/>
        <w:jc w:val="both"/>
        <w:rPr>
          <w:sz w:val="22"/>
          <w:szCs w:val="22"/>
          <w:lang w:val="hr-HR"/>
        </w:rPr>
      </w:pPr>
      <w:r w:rsidRPr="00CE6AF6">
        <w:rPr>
          <w:sz w:val="22"/>
          <w:szCs w:val="22"/>
          <w:lang w:val="hr-HR"/>
        </w:rPr>
        <w:t xml:space="preserve">Studentske udruge imaju pristup prostoru po potrebi. U tom smislu se prvenstveno koristi prostor u Knjižnici. Fakultet sukladno </w:t>
      </w:r>
      <w:hyperlink r:id="rId417" w:history="1">
        <w:r w:rsidRPr="00CE6AF6">
          <w:rPr>
            <w:rStyle w:val="Hyperlink"/>
            <w:sz w:val="22"/>
            <w:szCs w:val="22"/>
          </w:rPr>
          <w:t>Odluci o isplati sredstava za programe i redovitu djelatnost Studentskog zbora te za studentske projekte</w:t>
        </w:r>
      </w:hyperlink>
      <w:r w:rsidRPr="00CE6AF6">
        <w:rPr>
          <w:sz w:val="22"/>
          <w:szCs w:val="22"/>
          <w:lang w:val="hr-HR"/>
        </w:rPr>
        <w:t xml:space="preserve"> za ovu svrhu, Studentskom zboru uplaćuje dio upisnina.</w:t>
      </w:r>
      <w:r w:rsidRPr="00CE6AF6">
        <w:rPr>
          <w:sz w:val="22"/>
          <w:szCs w:val="22"/>
          <w:u w:val="single"/>
          <w:lang w:val="hr-HR"/>
        </w:rPr>
        <w:t xml:space="preserve"> </w:t>
      </w:r>
      <w:r w:rsidRPr="00CE6AF6">
        <w:rPr>
          <w:sz w:val="22"/>
          <w:szCs w:val="22"/>
          <w:lang w:val="hr-HR"/>
        </w:rPr>
        <w:t xml:space="preserve">Nadalje, Fakultet, u okviru svojih mogućnosti, podupire studentske inicijative i aktivnosti. Primjerice, Fakultet daje podršku u organizaciji, promociji i moderiranju (od strane članova Uprave i nastavnika) panel rasprava i gostujućih predavanja koje </w:t>
      </w:r>
      <w:hyperlink r:id="rId418" w:history="1">
        <w:r w:rsidRPr="00CE6AF6">
          <w:rPr>
            <w:rStyle w:val="Hyperlink"/>
            <w:sz w:val="22"/>
            <w:szCs w:val="22"/>
          </w:rPr>
          <w:t>studentske udruge organiziraju</w:t>
        </w:r>
      </w:hyperlink>
      <w:r w:rsidRPr="00CE6AF6">
        <w:rPr>
          <w:sz w:val="22"/>
          <w:szCs w:val="22"/>
          <w:lang w:val="hr-HR"/>
        </w:rPr>
        <w:t>. Osim toga, Fakultet pruža pomoć studentskim udrugama u kontaktiranju i prikupljanju financijskih sredstava od drugih poslovnih subjekata za studentske projekte. Studentima su dostupne i brojne udruge koje djeluju pri Sveučilištu u Splitu, a koje su različitog usmjerenja, od sportskih, kulturnih, edukativnih, strukovnih do zavičajnih udruga (</w:t>
      </w:r>
      <w:hyperlink r:id="rId419">
        <w:r w:rsidRPr="00CE6AF6">
          <w:rPr>
            <w:color w:val="0000FF"/>
            <w:sz w:val="22"/>
            <w:szCs w:val="22"/>
            <w:u w:val="single"/>
            <w:lang w:val="hr-HR"/>
          </w:rPr>
          <w:t>Sveučilište u Splitu - Studentske udruge (unist.hr)</w:t>
        </w:r>
      </w:hyperlink>
      <w:r w:rsidR="0050399B">
        <w:rPr>
          <w:color w:val="0000FF"/>
          <w:sz w:val="22"/>
          <w:szCs w:val="22"/>
          <w:u w:val="single"/>
          <w:lang w:val="hr-HR"/>
        </w:rPr>
        <w:t>)</w:t>
      </w:r>
      <w:r w:rsidRPr="00CE6AF6">
        <w:rPr>
          <w:sz w:val="22"/>
          <w:szCs w:val="22"/>
          <w:lang w:val="hr-HR"/>
        </w:rPr>
        <w:t>.</w:t>
      </w:r>
    </w:p>
    <w:p w14:paraId="4A75BD71" w14:textId="18DC1DB6" w:rsidR="000006AB" w:rsidRPr="00CE6AF6" w:rsidRDefault="000006AB" w:rsidP="008E65FD">
      <w:pPr>
        <w:rPr>
          <w:rFonts w:cstheme="minorHAnsi"/>
        </w:rPr>
      </w:pPr>
      <w:r w:rsidRPr="00CE6AF6">
        <w:rPr>
          <w:rFonts w:cstheme="minorHAnsi"/>
        </w:rPr>
        <w:t xml:space="preserve">U Kampusu, u neposrednoj blizini Fakulteta, nalazi se </w:t>
      </w:r>
      <w:r w:rsidRPr="00CE6AF6">
        <w:rPr>
          <w:rFonts w:cstheme="minorHAnsi"/>
          <w:b/>
          <w:bCs/>
        </w:rPr>
        <w:t xml:space="preserve">Sveučilišna knjižnica </w:t>
      </w:r>
      <w:r w:rsidRPr="00CE6AF6">
        <w:rPr>
          <w:rFonts w:cstheme="minorHAnsi"/>
        </w:rPr>
        <w:t xml:space="preserve">i </w:t>
      </w:r>
      <w:r w:rsidRPr="00CE6AF6">
        <w:rPr>
          <w:rFonts w:cstheme="minorHAnsi"/>
          <w:b/>
          <w:bCs/>
        </w:rPr>
        <w:t xml:space="preserve">Studentski dom </w:t>
      </w:r>
      <w:r w:rsidRPr="00CE6AF6">
        <w:rPr>
          <w:rFonts w:cstheme="minorHAnsi"/>
        </w:rPr>
        <w:t xml:space="preserve">(s dodatnim kapacitetima za studentsku prehranu i studentski sport). Osim toga, u Kampusu se nalaze prostorije </w:t>
      </w:r>
      <w:r w:rsidRPr="00CE6AF6">
        <w:rPr>
          <w:rFonts w:cstheme="minorHAnsi"/>
          <w:b/>
        </w:rPr>
        <w:t>Rektorata Sveučilišta u Splitu</w:t>
      </w:r>
      <w:r w:rsidRPr="00CE6AF6">
        <w:rPr>
          <w:rFonts w:cstheme="minorHAnsi"/>
        </w:rPr>
        <w:t xml:space="preserve"> u kojima djeluje </w:t>
      </w:r>
      <w:r w:rsidRPr="00CE6AF6">
        <w:rPr>
          <w:rFonts w:cstheme="minorHAnsi"/>
          <w:b/>
        </w:rPr>
        <w:t>Centar za savjetovanje i razvoj karijere</w:t>
      </w:r>
      <w:r w:rsidRPr="00CE6AF6">
        <w:rPr>
          <w:rFonts w:cstheme="minorHAnsi"/>
        </w:rPr>
        <w:t xml:space="preserve">, </w:t>
      </w:r>
      <w:r w:rsidRPr="00CE6AF6">
        <w:rPr>
          <w:rFonts w:cstheme="minorHAnsi"/>
          <w:b/>
        </w:rPr>
        <w:t>Centar za psihološku pomoć</w:t>
      </w:r>
      <w:r w:rsidRPr="00CE6AF6">
        <w:rPr>
          <w:rFonts w:cstheme="minorHAnsi"/>
        </w:rPr>
        <w:t xml:space="preserve">, te </w:t>
      </w:r>
      <w:r w:rsidRPr="00CE6AF6">
        <w:rPr>
          <w:rFonts w:cstheme="minorHAnsi"/>
          <w:b/>
        </w:rPr>
        <w:t>Ured za studente s invaliditetom</w:t>
      </w:r>
      <w:r w:rsidRPr="00CE6AF6">
        <w:rPr>
          <w:rFonts w:cstheme="minorHAnsi"/>
        </w:rPr>
        <w:t>.</w:t>
      </w:r>
    </w:p>
    <w:p w14:paraId="4465F246" w14:textId="3F5BBEFD" w:rsidR="008E65FD" w:rsidRDefault="000006AB" w:rsidP="008E65FD">
      <w:pPr>
        <w:pStyle w:val="Default"/>
        <w:spacing w:after="160" w:line="259" w:lineRule="auto"/>
        <w:jc w:val="both"/>
        <w:rPr>
          <w:rFonts w:asciiTheme="minorHAnsi" w:hAnsiTheme="minorHAnsi" w:cstheme="minorHAnsi"/>
          <w:sz w:val="22"/>
          <w:szCs w:val="22"/>
          <w:lang w:val="hr-HR"/>
        </w:rPr>
      </w:pPr>
      <w:r w:rsidRPr="00CE6AF6">
        <w:rPr>
          <w:rFonts w:cstheme="minorHAnsi"/>
          <w:b/>
          <w:sz w:val="22"/>
          <w:szCs w:val="22"/>
        </w:rPr>
        <w:t xml:space="preserve">Studenti su upoznati s različitim oblicima podrške koje im stoje na raspolaganju </w:t>
      </w:r>
      <w:r w:rsidRPr="00CE6AF6">
        <w:rPr>
          <w:rFonts w:cstheme="minorHAnsi"/>
          <w:sz w:val="22"/>
          <w:szCs w:val="22"/>
        </w:rPr>
        <w:t xml:space="preserve">kroz sve komunikacijske kanale. </w:t>
      </w:r>
      <w:r w:rsidRPr="00CE6AF6">
        <w:rPr>
          <w:rFonts w:asciiTheme="minorHAnsi" w:hAnsiTheme="minorHAnsi" w:cstheme="minorHAnsi"/>
          <w:sz w:val="22"/>
          <w:szCs w:val="22"/>
          <w:lang w:val="hr-HR"/>
        </w:rPr>
        <w:t xml:space="preserve">Pri upisu na Fakultet studenti dobivaju </w:t>
      </w:r>
      <w:r w:rsidRPr="00CE6AF6">
        <w:rPr>
          <w:rFonts w:asciiTheme="minorHAnsi" w:hAnsiTheme="minorHAnsi" w:cstheme="minorHAnsi"/>
          <w:b/>
          <w:sz w:val="22"/>
          <w:szCs w:val="22"/>
          <w:lang w:val="hr-HR"/>
        </w:rPr>
        <w:t>korisničko ime i lozinku</w:t>
      </w:r>
      <w:r w:rsidRPr="00CE6AF6">
        <w:rPr>
          <w:rFonts w:asciiTheme="minorHAnsi" w:hAnsiTheme="minorHAnsi" w:cstheme="minorHAnsi"/>
          <w:sz w:val="22"/>
          <w:szCs w:val="22"/>
          <w:lang w:val="hr-HR"/>
        </w:rPr>
        <w:t xml:space="preserve"> za pristup elektroničkim servisima, kao što su ISVU (gdje svaki student može </w:t>
      </w:r>
      <w:r w:rsidR="00674BE1" w:rsidRPr="00CE6AF6">
        <w:rPr>
          <w:rFonts w:asciiTheme="minorHAnsi" w:hAnsiTheme="minorHAnsi" w:cstheme="minorHAnsi"/>
          <w:sz w:val="22"/>
          <w:szCs w:val="22"/>
          <w:lang w:val="hr-HR"/>
        </w:rPr>
        <w:t xml:space="preserve">imati uvid u sve upisane ispite </w:t>
      </w:r>
      <w:r w:rsidRPr="00CE6AF6">
        <w:rPr>
          <w:rFonts w:asciiTheme="minorHAnsi" w:hAnsiTheme="minorHAnsi" w:cstheme="minorHAnsi"/>
          <w:sz w:val="22"/>
          <w:szCs w:val="22"/>
          <w:lang w:val="hr-HR"/>
        </w:rPr>
        <w:t>prijaviti/odjaviti ispit</w:t>
      </w:r>
      <w:r w:rsidR="00674BE1" w:rsidRPr="00CE6AF6">
        <w:rPr>
          <w:rFonts w:asciiTheme="minorHAnsi" w:hAnsiTheme="minorHAnsi" w:cstheme="minorHAnsi"/>
          <w:sz w:val="22"/>
          <w:szCs w:val="22"/>
          <w:lang w:val="hr-HR"/>
        </w:rPr>
        <w:t>, provjeriti upis ocjena, izvršiti upis u višu godinu studija i dr.</w:t>
      </w:r>
      <w:r w:rsidRPr="00CE6AF6">
        <w:rPr>
          <w:rFonts w:asciiTheme="minorHAnsi" w:hAnsiTheme="minorHAnsi" w:cstheme="minorHAnsi"/>
          <w:sz w:val="22"/>
          <w:szCs w:val="22"/>
          <w:lang w:val="hr-HR"/>
        </w:rPr>
        <w:t>), Moodle (</w:t>
      </w:r>
      <w:hyperlink r:id="rId420" w:history="1">
        <w:r w:rsidRPr="00CE6AF6">
          <w:rPr>
            <w:rFonts w:asciiTheme="minorHAnsi" w:hAnsiTheme="minorHAnsi" w:cstheme="minorHAnsi"/>
            <w:color w:val="0000FF"/>
            <w:sz w:val="22"/>
            <w:szCs w:val="22"/>
            <w:u w:val="single"/>
            <w:lang w:val="hr-HR"/>
          </w:rPr>
          <w:t>FEBT Moodle gateway (efst.hr)</w:t>
        </w:r>
      </w:hyperlink>
      <w:r w:rsidR="0050399B">
        <w:rPr>
          <w:rFonts w:asciiTheme="minorHAnsi" w:hAnsiTheme="minorHAnsi" w:cstheme="minorHAnsi"/>
          <w:color w:val="0000FF"/>
          <w:sz w:val="22"/>
          <w:szCs w:val="22"/>
          <w:u w:val="single"/>
          <w:lang w:val="hr-HR"/>
        </w:rPr>
        <w:t>)</w:t>
      </w:r>
      <w:r w:rsidRPr="00CE6AF6">
        <w:rPr>
          <w:rFonts w:asciiTheme="minorHAnsi" w:hAnsiTheme="minorHAnsi" w:cstheme="minorHAnsi"/>
          <w:color w:val="auto"/>
          <w:sz w:val="22"/>
          <w:szCs w:val="22"/>
          <w:lang w:val="hr-HR"/>
        </w:rPr>
        <w:t>,</w:t>
      </w:r>
      <w:r w:rsidRPr="00CE6AF6">
        <w:rPr>
          <w:rFonts w:asciiTheme="minorHAnsi" w:hAnsiTheme="minorHAnsi" w:cstheme="minorHAnsi"/>
          <w:sz w:val="22"/>
          <w:szCs w:val="22"/>
          <w:lang w:val="hr-HR"/>
        </w:rPr>
        <w:t xml:space="preserve"> (gdje studenti imaju pristup detaljnim informacijama za svaki predmet te</w:t>
      </w:r>
      <w:r w:rsidRPr="004535D8">
        <w:rPr>
          <w:rFonts w:asciiTheme="minorHAnsi" w:hAnsiTheme="minorHAnsi" w:cstheme="minorHAnsi"/>
          <w:sz w:val="22"/>
          <w:szCs w:val="22"/>
          <w:lang w:val="hr-HR"/>
        </w:rPr>
        <w:t xml:space="preserve"> </w:t>
      </w:r>
      <w:r w:rsidRPr="00CE6AF6">
        <w:rPr>
          <w:rFonts w:asciiTheme="minorHAnsi" w:hAnsiTheme="minorHAnsi" w:cstheme="minorHAnsi"/>
          <w:sz w:val="22"/>
          <w:szCs w:val="22"/>
          <w:lang w:val="hr-HR"/>
        </w:rPr>
        <w:t xml:space="preserve">mogućnost interakcije s nastavnicima i drugim studentima na odgovarajućem predmetu), i elektroničkoj pošti (e-mail) koja je službeni komunikacijski kanal s nastavnicima i ostalim zaposlenicima. </w:t>
      </w:r>
    </w:p>
    <w:p w14:paraId="4A584F57" w14:textId="6D819922" w:rsidR="000006AB" w:rsidRPr="0050399B" w:rsidRDefault="000006AB" w:rsidP="008E65FD">
      <w:pPr>
        <w:pStyle w:val="Default"/>
        <w:spacing w:after="160" w:line="259" w:lineRule="auto"/>
        <w:jc w:val="both"/>
        <w:rPr>
          <w:rFonts w:asciiTheme="minorHAnsi" w:eastAsia="Calibri" w:hAnsiTheme="minorHAnsi"/>
          <w:sz w:val="22"/>
          <w:szCs w:val="22"/>
        </w:rPr>
      </w:pPr>
      <w:r w:rsidRPr="0050399B">
        <w:rPr>
          <w:rFonts w:asciiTheme="minorHAnsi" w:hAnsiTheme="minorHAnsi"/>
          <w:sz w:val="22"/>
          <w:szCs w:val="22"/>
        </w:rPr>
        <w:t xml:space="preserve">Na mrežnim stranicama objavljuje se i termin </w:t>
      </w:r>
      <w:hyperlink r:id="rId421" w:history="1">
        <w:r w:rsidRPr="0050399B">
          <w:rPr>
            <w:rStyle w:val="Hyperlink"/>
            <w:rFonts w:asciiTheme="minorHAnsi" w:hAnsiTheme="minorHAnsi"/>
            <w:b/>
            <w:bCs/>
            <w:sz w:val="22"/>
            <w:szCs w:val="22"/>
          </w:rPr>
          <w:t>svečanog otvaranja akademske godine</w:t>
        </w:r>
      </w:hyperlink>
      <w:r w:rsidRPr="0050399B">
        <w:rPr>
          <w:rFonts w:asciiTheme="minorHAnsi" w:hAnsiTheme="minorHAnsi"/>
          <w:b/>
          <w:bCs/>
          <w:sz w:val="22"/>
          <w:szCs w:val="22"/>
        </w:rPr>
        <w:t xml:space="preserve"> </w:t>
      </w:r>
      <w:r w:rsidRPr="0050399B">
        <w:rPr>
          <w:rFonts w:asciiTheme="minorHAnsi" w:hAnsiTheme="minorHAnsi"/>
          <w:sz w:val="22"/>
          <w:szCs w:val="22"/>
        </w:rPr>
        <w:t xml:space="preserve">, u okviru kojega se novim studentima obraća Dekan Fakulteta, predstavnik/ca Studentskog zbora, predstavnik/ca </w:t>
      </w:r>
      <w:r w:rsidRPr="0050399B">
        <w:rPr>
          <w:rFonts w:asciiTheme="minorHAnsi" w:hAnsiTheme="minorHAnsi"/>
          <w:sz w:val="22"/>
          <w:szCs w:val="22"/>
        </w:rPr>
        <w:lastRenderedPageBreak/>
        <w:t xml:space="preserve">Studentskog poduzetničkog inkubatora, predstavnik/ca nastavnika i vanjskih suradnika Fakulteta, stručna savjetnica za međunarodnu suradnju, koordinator za stručnu praksu, voditeljica studentske referade i voditeljica fakultetske knjižnice. Svi oni novim studentima daju informacije koje su im potrebne za inicijalno snalaženje u prvim danima studiranja, kao i mogućnostima koje im se nude tijekom cijelog studija. Nakon otvaranja studentima su na Moodlee dostupni materijal koji im pomažu u svladavanju novog, visokoobrazovnog okruženja – tri snimljene edukacije na teme: Osnovni pojmovi studiranja (1. dio), Osnovni pojmovi studiranja (2. dio) i Vještine komunikacije i prezentacije na fakultetu. </w:t>
      </w:r>
      <w:r w:rsidRPr="0050399B">
        <w:rPr>
          <w:rFonts w:asciiTheme="minorHAnsi" w:eastAsia="Calibri" w:hAnsiTheme="minorHAnsi"/>
          <w:sz w:val="22"/>
          <w:szCs w:val="22"/>
        </w:rPr>
        <w:t>Nakon što odgledaju edukacijske materijale, studenti su pozvani da sudjeluju u Kvizu za brucoše. Oni koji postignu najbolje rezultate budu primljeni od strane Dekana i Prodekanice za nastavu, te su im tom prilikom biti uručeni prigodni pokloni.</w:t>
      </w:r>
    </w:p>
    <w:p w14:paraId="4C31387C" w14:textId="6DCDF035" w:rsidR="000006AB" w:rsidRPr="00CE6AF6" w:rsidRDefault="000006AB" w:rsidP="008E65FD">
      <w:pPr>
        <w:pStyle w:val="Default"/>
        <w:spacing w:after="160" w:line="259" w:lineRule="auto"/>
        <w:jc w:val="both"/>
        <w:rPr>
          <w:rFonts w:asciiTheme="minorHAnsi" w:hAnsiTheme="minorHAnsi" w:cstheme="minorHAnsi"/>
          <w:sz w:val="22"/>
          <w:szCs w:val="22"/>
          <w:lang w:val="hr-HR"/>
        </w:rPr>
      </w:pPr>
      <w:r w:rsidRPr="00CE6AF6">
        <w:rPr>
          <w:rFonts w:asciiTheme="minorHAnsi" w:hAnsiTheme="minorHAnsi" w:cstheme="minorHAnsi"/>
          <w:sz w:val="22"/>
          <w:szCs w:val="22"/>
          <w:lang w:val="hr-HR"/>
        </w:rPr>
        <w:t xml:space="preserve">Na mrežnoj stranici Fakulteta u posebnom dijelu </w:t>
      </w:r>
      <w:r w:rsidRPr="00CE6AF6">
        <w:rPr>
          <w:rFonts w:asciiTheme="minorHAnsi" w:hAnsiTheme="minorHAnsi" w:cstheme="minorHAnsi"/>
          <w:b/>
          <w:sz w:val="22"/>
          <w:szCs w:val="22"/>
          <w:lang w:val="hr-HR"/>
        </w:rPr>
        <w:t>„Za studente“</w:t>
      </w:r>
      <w:r w:rsidRPr="00CE6AF6">
        <w:rPr>
          <w:rFonts w:asciiTheme="minorHAnsi" w:hAnsiTheme="minorHAnsi" w:cstheme="minorHAnsi"/>
          <w:sz w:val="22"/>
          <w:szCs w:val="22"/>
          <w:lang w:val="hr-HR"/>
        </w:rPr>
        <w:t xml:space="preserve"> nalazi se Vodič za brucoše (</w:t>
      </w:r>
      <w:hyperlink r:id="rId422" w:history="1">
        <w:r w:rsidRPr="00CE6AF6">
          <w:rPr>
            <w:rFonts w:asciiTheme="minorHAnsi" w:hAnsiTheme="minorHAnsi" w:cstheme="minorHAnsi"/>
            <w:color w:val="0000FF"/>
            <w:sz w:val="22"/>
            <w:szCs w:val="22"/>
            <w:u w:val="single"/>
            <w:lang w:val="hr-HR"/>
          </w:rPr>
          <w:t>VodicZaBrucose2023.pdf (unist.hr)</w:t>
        </w:r>
      </w:hyperlink>
      <w:r w:rsidR="0050399B">
        <w:rPr>
          <w:rFonts w:asciiTheme="minorHAnsi" w:hAnsiTheme="minorHAnsi" w:cstheme="minorHAnsi"/>
          <w:color w:val="0000FF"/>
          <w:sz w:val="22"/>
          <w:szCs w:val="22"/>
          <w:u w:val="single"/>
          <w:lang w:val="hr-HR"/>
        </w:rPr>
        <w:t>)</w:t>
      </w:r>
      <w:r w:rsidRPr="00CE6AF6">
        <w:rPr>
          <w:rFonts w:asciiTheme="minorHAnsi" w:hAnsiTheme="minorHAnsi" w:cstheme="minorHAnsi"/>
          <w:sz w:val="22"/>
          <w:szCs w:val="22"/>
          <w:lang w:val="hr-HR"/>
        </w:rPr>
        <w:t xml:space="preserve">, s osnovnim informacijama za nove studente. Tu je također i virtualna šetnja zgradom </w:t>
      </w:r>
      <w:hyperlink r:id="rId423" w:history="1">
        <w:r w:rsidRPr="00CE6AF6">
          <w:rPr>
            <w:rFonts w:asciiTheme="minorHAnsi" w:hAnsiTheme="minorHAnsi" w:cstheme="minorHAnsi"/>
            <w:color w:val="0000FF"/>
            <w:sz w:val="22"/>
            <w:szCs w:val="22"/>
            <w:u w:val="single"/>
            <w:lang w:val="hr-HR"/>
          </w:rPr>
          <w:t>EFST Vodič</w:t>
        </w:r>
      </w:hyperlink>
      <w:r w:rsidRPr="00CE6AF6">
        <w:rPr>
          <w:rFonts w:asciiTheme="minorHAnsi" w:hAnsiTheme="minorHAnsi" w:cstheme="minorHAnsi"/>
          <w:color w:val="auto"/>
          <w:sz w:val="22"/>
          <w:szCs w:val="22"/>
          <w:lang w:val="hr-HR"/>
        </w:rPr>
        <w:t xml:space="preserve"> koja studentima omogućava lakše prostorno snalaženje po zgradi Fakulteta. </w:t>
      </w:r>
      <w:r w:rsidRPr="00CE6AF6">
        <w:rPr>
          <w:rFonts w:asciiTheme="minorHAnsi" w:hAnsiTheme="minorHAnsi" w:cstheme="minorHAnsi"/>
          <w:sz w:val="22"/>
          <w:szCs w:val="22"/>
          <w:lang w:val="hr-HR"/>
        </w:rPr>
        <w:t>Ovdje su dane i informacije o radu Studentske referade, kalendaru nastave i ispita, rasporedu nastave i popisu svih predmeta, te su dostupni i svi pravni akti Fakulteta potrebni studentima, svi obrasci, i sl. Osim toga, ovdje se nalaze informacije o Studentskom poduzetničkom inkubatoru, Stručnoj praksi, Centru za društveno korisno učenje, Centru za razvoj karijera, informacije važne za studente s invaliditetom, kao i informacije vezane za mobilnost studenata.</w:t>
      </w:r>
      <w:r w:rsidRPr="00CE6AF6">
        <w:rPr>
          <w:rFonts w:asciiTheme="minorHAnsi" w:hAnsiTheme="minorHAnsi" w:cstheme="minorHAnsi"/>
          <w:color w:val="auto"/>
          <w:sz w:val="22"/>
          <w:szCs w:val="22"/>
          <w:lang w:val="hr-HR"/>
        </w:rPr>
        <w:t xml:space="preserve"> </w:t>
      </w:r>
    </w:p>
    <w:p w14:paraId="11803D6A" w14:textId="2AE443F6" w:rsidR="000006AB" w:rsidRPr="008E65FD" w:rsidRDefault="000006AB" w:rsidP="008E65FD">
      <w:pPr>
        <w:pStyle w:val="Default"/>
        <w:spacing w:after="160" w:line="259" w:lineRule="auto"/>
        <w:jc w:val="both"/>
        <w:rPr>
          <w:rFonts w:asciiTheme="minorHAnsi" w:hAnsiTheme="minorHAnsi" w:cstheme="minorHAnsi"/>
          <w:sz w:val="22"/>
          <w:szCs w:val="22"/>
          <w:lang w:val="hr-HR"/>
        </w:rPr>
      </w:pPr>
      <w:r w:rsidRPr="00CE6AF6">
        <w:rPr>
          <w:rFonts w:asciiTheme="minorHAnsi" w:hAnsiTheme="minorHAnsi" w:cstheme="minorHAnsi"/>
          <w:sz w:val="22"/>
          <w:szCs w:val="22"/>
          <w:lang w:val="hr-HR"/>
        </w:rPr>
        <w:t xml:space="preserve">Na mrežnim stranicama svakodnevno se objavljuju </w:t>
      </w:r>
      <w:r w:rsidRPr="00CE6AF6">
        <w:rPr>
          <w:rFonts w:asciiTheme="minorHAnsi" w:hAnsiTheme="minorHAnsi" w:cstheme="minorHAnsi"/>
          <w:b/>
          <w:sz w:val="22"/>
          <w:szCs w:val="22"/>
          <w:lang w:val="hr-HR"/>
        </w:rPr>
        <w:t>različite obavijesti i upute za studente</w:t>
      </w:r>
      <w:r w:rsidRPr="00CE6AF6">
        <w:rPr>
          <w:rFonts w:asciiTheme="minorHAnsi" w:hAnsiTheme="minorHAnsi" w:cstheme="minorHAnsi"/>
          <w:sz w:val="22"/>
          <w:szCs w:val="22"/>
          <w:lang w:val="hr-HR"/>
        </w:rPr>
        <w:t xml:space="preserve">. A uz to, Fakultet sa studentima svakodnevno komunicira i putem </w:t>
      </w:r>
      <w:r w:rsidRPr="00CE6AF6">
        <w:rPr>
          <w:rFonts w:asciiTheme="minorHAnsi" w:hAnsiTheme="minorHAnsi" w:cstheme="minorHAnsi"/>
          <w:b/>
          <w:sz w:val="22"/>
          <w:szCs w:val="22"/>
          <w:lang w:val="hr-HR"/>
        </w:rPr>
        <w:t>Facebooka, Instagrama, LinkedIna,</w:t>
      </w:r>
      <w:r w:rsidRPr="00CE6AF6">
        <w:rPr>
          <w:rFonts w:asciiTheme="minorHAnsi" w:hAnsiTheme="minorHAnsi" w:cstheme="minorHAnsi"/>
          <w:sz w:val="22"/>
          <w:szCs w:val="22"/>
          <w:lang w:val="hr-HR"/>
        </w:rPr>
        <w:t xml:space="preserve"> a od ljetos i </w:t>
      </w:r>
      <w:r w:rsidRPr="00CE6AF6">
        <w:rPr>
          <w:rFonts w:asciiTheme="minorHAnsi" w:hAnsiTheme="minorHAnsi" w:cstheme="minorHAnsi"/>
          <w:b/>
          <w:sz w:val="22"/>
          <w:szCs w:val="22"/>
          <w:lang w:val="hr-HR"/>
        </w:rPr>
        <w:t>Tik Toka</w:t>
      </w:r>
      <w:r w:rsidRPr="00CE6AF6">
        <w:rPr>
          <w:rFonts w:asciiTheme="minorHAnsi" w:hAnsiTheme="minorHAnsi" w:cstheme="minorHAnsi"/>
          <w:sz w:val="22"/>
          <w:szCs w:val="22"/>
          <w:lang w:val="hr-HR"/>
        </w:rPr>
        <w:t xml:space="preserve"> za koje videa, uz usmjeravanje i nadzor doc.dr.sc. Gorana Dedića sa Katedre za marketing, snimaju studenti korištenjem novo opremljenog studija na Fakultetu.</w:t>
      </w:r>
    </w:p>
    <w:p w14:paraId="7FC0CE6A" w14:textId="77777777" w:rsidR="000006AB" w:rsidRPr="00CE6AF6" w:rsidRDefault="000006AB" w:rsidP="008E65FD">
      <w:pPr>
        <w:pStyle w:val="Default"/>
        <w:spacing w:after="160" w:line="259" w:lineRule="auto"/>
        <w:jc w:val="both"/>
        <w:rPr>
          <w:rFonts w:asciiTheme="minorHAnsi" w:hAnsiTheme="minorHAnsi" w:cstheme="minorHAnsi"/>
          <w:sz w:val="22"/>
          <w:szCs w:val="22"/>
          <w:lang w:val="hr-HR"/>
        </w:rPr>
      </w:pPr>
      <w:r w:rsidRPr="00CE6AF6">
        <w:rPr>
          <w:rFonts w:asciiTheme="minorHAnsi" w:hAnsiTheme="minorHAnsi" w:cstheme="minorHAnsi"/>
          <w:b/>
          <w:sz w:val="22"/>
          <w:szCs w:val="22"/>
          <w:lang w:val="hr-HR"/>
        </w:rPr>
        <w:t>Fakultet pruža snažnu podršku studentima u stjecanju i razvoju digitalnih vještina kroz raznovrsne aspekte obrazovnog procesa i infrastrukture</w:t>
      </w:r>
      <w:r w:rsidRPr="00CE6AF6">
        <w:rPr>
          <w:rFonts w:asciiTheme="minorHAnsi" w:hAnsiTheme="minorHAnsi" w:cstheme="minorHAnsi"/>
          <w:sz w:val="22"/>
          <w:szCs w:val="22"/>
          <w:lang w:val="hr-HR"/>
        </w:rPr>
        <w:t xml:space="preserve">. Svi prijeddiplomski programi uključuju obvezne predmete poput </w:t>
      </w:r>
      <w:r w:rsidRPr="00CE6AF6">
        <w:rPr>
          <w:rFonts w:asciiTheme="minorHAnsi" w:hAnsiTheme="minorHAnsi" w:cstheme="minorHAnsi"/>
          <w:b/>
          <w:bCs/>
          <w:sz w:val="22"/>
          <w:szCs w:val="22"/>
          <w:lang w:val="hr-HR"/>
        </w:rPr>
        <w:t>Informatičkih tehnologija</w:t>
      </w:r>
      <w:r w:rsidRPr="00CE6AF6">
        <w:rPr>
          <w:rFonts w:asciiTheme="minorHAnsi" w:hAnsiTheme="minorHAnsi" w:cstheme="minorHAnsi"/>
          <w:sz w:val="22"/>
          <w:szCs w:val="22"/>
          <w:lang w:val="hr-HR"/>
        </w:rPr>
        <w:t xml:space="preserve"> i </w:t>
      </w:r>
      <w:r w:rsidRPr="00CE6AF6">
        <w:rPr>
          <w:rFonts w:asciiTheme="minorHAnsi" w:hAnsiTheme="minorHAnsi" w:cstheme="minorHAnsi"/>
          <w:b/>
          <w:bCs/>
          <w:sz w:val="22"/>
          <w:szCs w:val="22"/>
          <w:lang w:val="hr-HR"/>
        </w:rPr>
        <w:t>Osnova informatike</w:t>
      </w:r>
      <w:r w:rsidRPr="00CE6AF6">
        <w:rPr>
          <w:rFonts w:asciiTheme="minorHAnsi" w:hAnsiTheme="minorHAnsi" w:cstheme="minorHAnsi"/>
          <w:sz w:val="22"/>
          <w:szCs w:val="22"/>
          <w:lang w:val="hr-HR"/>
        </w:rPr>
        <w:t xml:space="preserve">, gdje studenti stječu temeljna informatička znanja te koriste alate poput </w:t>
      </w:r>
      <w:r w:rsidRPr="00CE6AF6">
        <w:rPr>
          <w:rFonts w:asciiTheme="minorHAnsi" w:hAnsiTheme="minorHAnsi" w:cstheme="minorHAnsi"/>
          <w:b/>
          <w:bCs/>
          <w:sz w:val="22"/>
          <w:szCs w:val="22"/>
          <w:lang w:val="hr-HR"/>
        </w:rPr>
        <w:t>Microsoft Office</w:t>
      </w:r>
      <w:r w:rsidRPr="00CE6AF6">
        <w:rPr>
          <w:rFonts w:asciiTheme="minorHAnsi" w:hAnsiTheme="minorHAnsi" w:cstheme="minorHAnsi"/>
          <w:sz w:val="22"/>
          <w:szCs w:val="22"/>
          <w:lang w:val="hr-HR"/>
        </w:rPr>
        <w:t xml:space="preserve"> (Word, PowerPoint, Excel). Pored toga, mnogi predmeti imaju predviđenu praktičnu nastavu u </w:t>
      </w:r>
      <w:r w:rsidRPr="00CE6AF6">
        <w:rPr>
          <w:rFonts w:asciiTheme="minorHAnsi" w:hAnsiTheme="minorHAnsi" w:cstheme="minorHAnsi"/>
          <w:b/>
          <w:bCs/>
          <w:sz w:val="22"/>
          <w:szCs w:val="22"/>
          <w:lang w:val="hr-HR"/>
        </w:rPr>
        <w:t>informatičkim laboratorijima</w:t>
      </w:r>
      <w:r w:rsidRPr="00CE6AF6">
        <w:rPr>
          <w:rFonts w:asciiTheme="minorHAnsi" w:hAnsiTheme="minorHAnsi" w:cstheme="minorHAnsi"/>
          <w:sz w:val="22"/>
          <w:szCs w:val="22"/>
          <w:lang w:val="hr-HR"/>
        </w:rPr>
        <w:t xml:space="preserve">, gdje studenti rade s raznim specijaliziranim softverima, uključujući </w:t>
      </w:r>
      <w:r w:rsidRPr="00CE6AF6">
        <w:rPr>
          <w:rFonts w:asciiTheme="minorHAnsi" w:hAnsiTheme="minorHAnsi" w:cstheme="minorHAnsi"/>
          <w:b/>
          <w:bCs/>
          <w:sz w:val="22"/>
          <w:szCs w:val="22"/>
          <w:lang w:val="hr-HR"/>
        </w:rPr>
        <w:t>SPSS</w:t>
      </w:r>
      <w:r w:rsidRPr="00CE6AF6">
        <w:rPr>
          <w:rFonts w:asciiTheme="minorHAnsi" w:hAnsiTheme="minorHAnsi" w:cstheme="minorHAnsi"/>
          <w:sz w:val="22"/>
          <w:szCs w:val="22"/>
          <w:lang w:val="hr-HR"/>
        </w:rPr>
        <w:t xml:space="preserve"> za statističke analize, </w:t>
      </w:r>
      <w:r w:rsidRPr="00CE6AF6">
        <w:rPr>
          <w:rFonts w:asciiTheme="minorHAnsi" w:hAnsiTheme="minorHAnsi" w:cstheme="minorHAnsi"/>
          <w:b/>
          <w:bCs/>
          <w:sz w:val="22"/>
          <w:szCs w:val="22"/>
          <w:lang w:val="hr-HR"/>
        </w:rPr>
        <w:t>PowerSim</w:t>
      </w:r>
      <w:r w:rsidRPr="00CE6AF6">
        <w:rPr>
          <w:rFonts w:asciiTheme="minorHAnsi" w:hAnsiTheme="minorHAnsi" w:cstheme="minorHAnsi"/>
          <w:sz w:val="22"/>
          <w:szCs w:val="22"/>
          <w:lang w:val="hr-HR"/>
        </w:rPr>
        <w:t xml:space="preserve"> i </w:t>
      </w:r>
      <w:r w:rsidRPr="00CE6AF6">
        <w:rPr>
          <w:rFonts w:asciiTheme="minorHAnsi" w:hAnsiTheme="minorHAnsi" w:cstheme="minorHAnsi"/>
          <w:b/>
          <w:bCs/>
          <w:sz w:val="22"/>
          <w:szCs w:val="22"/>
          <w:lang w:val="hr-HR"/>
        </w:rPr>
        <w:t>Jira</w:t>
      </w:r>
      <w:r w:rsidRPr="00CE6AF6">
        <w:rPr>
          <w:rFonts w:asciiTheme="minorHAnsi" w:hAnsiTheme="minorHAnsi" w:cstheme="minorHAnsi"/>
          <w:sz w:val="22"/>
          <w:szCs w:val="22"/>
          <w:lang w:val="hr-HR"/>
        </w:rPr>
        <w:t xml:space="preserve"> za simulaciju i modeliranje, te </w:t>
      </w:r>
      <w:r w:rsidRPr="00CE6AF6">
        <w:rPr>
          <w:rFonts w:asciiTheme="minorHAnsi" w:hAnsiTheme="minorHAnsi" w:cstheme="minorHAnsi"/>
          <w:b/>
          <w:bCs/>
          <w:sz w:val="22"/>
          <w:szCs w:val="22"/>
          <w:lang w:val="hr-HR"/>
        </w:rPr>
        <w:t>SQL Server</w:t>
      </w:r>
      <w:r w:rsidRPr="00CE6AF6">
        <w:rPr>
          <w:rFonts w:asciiTheme="minorHAnsi" w:hAnsiTheme="minorHAnsi" w:cstheme="minorHAnsi"/>
          <w:sz w:val="22"/>
          <w:szCs w:val="22"/>
          <w:lang w:val="hr-HR"/>
        </w:rPr>
        <w:t xml:space="preserve">, </w:t>
      </w:r>
      <w:r w:rsidRPr="00CE6AF6">
        <w:rPr>
          <w:rFonts w:asciiTheme="minorHAnsi" w:hAnsiTheme="minorHAnsi" w:cstheme="minorHAnsi"/>
          <w:b/>
          <w:bCs/>
          <w:sz w:val="22"/>
          <w:szCs w:val="22"/>
          <w:lang w:val="hr-HR"/>
        </w:rPr>
        <w:t>Tableau</w:t>
      </w:r>
      <w:r w:rsidRPr="00CE6AF6">
        <w:rPr>
          <w:rFonts w:asciiTheme="minorHAnsi" w:hAnsiTheme="minorHAnsi" w:cstheme="minorHAnsi"/>
          <w:sz w:val="22"/>
          <w:szCs w:val="22"/>
          <w:lang w:val="hr-HR"/>
        </w:rPr>
        <w:t xml:space="preserve">, i </w:t>
      </w:r>
      <w:r w:rsidRPr="00CE6AF6">
        <w:rPr>
          <w:rFonts w:asciiTheme="minorHAnsi" w:hAnsiTheme="minorHAnsi" w:cstheme="minorHAnsi"/>
          <w:b/>
          <w:bCs/>
          <w:sz w:val="22"/>
          <w:szCs w:val="22"/>
          <w:lang w:val="hr-HR"/>
        </w:rPr>
        <w:t>SAP Crystal Reports</w:t>
      </w:r>
      <w:r w:rsidRPr="00CE6AF6">
        <w:rPr>
          <w:rFonts w:asciiTheme="minorHAnsi" w:hAnsiTheme="minorHAnsi" w:cstheme="minorHAnsi"/>
          <w:sz w:val="22"/>
          <w:szCs w:val="22"/>
          <w:lang w:val="hr-HR"/>
        </w:rPr>
        <w:t xml:space="preserve"> za obradu podataka i izradu izvješća.</w:t>
      </w:r>
    </w:p>
    <w:p w14:paraId="22BBC094" w14:textId="77777777" w:rsidR="000006AB" w:rsidRPr="00CE6AF6" w:rsidRDefault="000006AB" w:rsidP="008E65FD">
      <w:pPr>
        <w:pStyle w:val="Default"/>
        <w:spacing w:after="160" w:line="259" w:lineRule="auto"/>
        <w:jc w:val="both"/>
        <w:rPr>
          <w:rFonts w:asciiTheme="minorHAnsi" w:hAnsiTheme="minorHAnsi" w:cstheme="minorHAnsi"/>
          <w:sz w:val="22"/>
          <w:szCs w:val="22"/>
          <w:lang w:val="hr-HR"/>
        </w:rPr>
      </w:pPr>
      <w:r w:rsidRPr="00CE6AF6">
        <w:rPr>
          <w:rFonts w:asciiTheme="minorHAnsi" w:hAnsiTheme="minorHAnsi" w:cstheme="minorHAnsi"/>
          <w:sz w:val="22"/>
          <w:szCs w:val="22"/>
          <w:lang w:val="hr-HR"/>
        </w:rPr>
        <w:t xml:space="preserve">Fakultet je opremljen s više od 500 računala, uključujući 150 u četiri informatička laboratorija, uz bežičnu mrežu </w:t>
      </w:r>
      <w:r w:rsidRPr="00CE6AF6">
        <w:rPr>
          <w:rFonts w:asciiTheme="minorHAnsi" w:hAnsiTheme="minorHAnsi" w:cstheme="minorHAnsi"/>
          <w:b/>
          <w:bCs/>
          <w:sz w:val="22"/>
          <w:szCs w:val="22"/>
          <w:lang w:val="hr-HR"/>
        </w:rPr>
        <w:t>Eduroam</w:t>
      </w:r>
      <w:r w:rsidRPr="00CE6AF6">
        <w:rPr>
          <w:rFonts w:asciiTheme="minorHAnsi" w:hAnsiTheme="minorHAnsi" w:cstheme="minorHAnsi"/>
          <w:sz w:val="22"/>
          <w:szCs w:val="22"/>
          <w:lang w:val="hr-HR"/>
        </w:rPr>
        <w:t xml:space="preserve"> koja omogućava studentima jednostavan pristup internetu. Također, fakultet kontinuirano modernizira opremu i infrastrukturu, što uključuje uvođenje novih računala i opremanje studija za snimanje multimedijalnih sadržaja, čime se dodatno podržava kreativno izražavanje studenata na digitalnim platformama.</w:t>
      </w:r>
    </w:p>
    <w:p w14:paraId="17D7C236" w14:textId="77777777" w:rsidR="000006AB" w:rsidRPr="00CE6AF6" w:rsidRDefault="000006AB" w:rsidP="008E65FD">
      <w:pPr>
        <w:pStyle w:val="Default"/>
        <w:spacing w:after="160" w:line="259" w:lineRule="auto"/>
        <w:jc w:val="both"/>
        <w:rPr>
          <w:rFonts w:asciiTheme="minorHAnsi" w:hAnsiTheme="minorHAnsi" w:cstheme="minorHAnsi"/>
          <w:sz w:val="22"/>
          <w:szCs w:val="22"/>
          <w:lang w:val="hr-HR"/>
        </w:rPr>
      </w:pPr>
      <w:r w:rsidRPr="00CE6AF6">
        <w:rPr>
          <w:rFonts w:asciiTheme="minorHAnsi" w:hAnsiTheme="minorHAnsi" w:cstheme="minorHAnsi"/>
          <w:sz w:val="22"/>
          <w:szCs w:val="22"/>
          <w:lang w:val="hr-HR"/>
        </w:rPr>
        <w:t xml:space="preserve">Svi kolegiji imaju integriranu </w:t>
      </w:r>
      <w:r w:rsidRPr="00CE6AF6">
        <w:rPr>
          <w:rFonts w:asciiTheme="minorHAnsi" w:hAnsiTheme="minorHAnsi" w:cstheme="minorHAnsi"/>
          <w:b/>
          <w:bCs/>
          <w:sz w:val="22"/>
          <w:szCs w:val="22"/>
          <w:lang w:val="hr-HR"/>
        </w:rPr>
        <w:t>Moodle</w:t>
      </w:r>
      <w:r w:rsidRPr="00CE6AF6">
        <w:rPr>
          <w:rFonts w:asciiTheme="minorHAnsi" w:hAnsiTheme="minorHAnsi" w:cstheme="minorHAnsi"/>
          <w:sz w:val="22"/>
          <w:szCs w:val="22"/>
          <w:lang w:val="hr-HR"/>
        </w:rPr>
        <w:t xml:space="preserve"> platformu koja studentima omogućava </w:t>
      </w:r>
      <w:r w:rsidRPr="00CE6AF6">
        <w:rPr>
          <w:rFonts w:asciiTheme="minorHAnsi" w:hAnsiTheme="minorHAnsi" w:cstheme="minorHAnsi"/>
          <w:b/>
          <w:bCs/>
          <w:sz w:val="22"/>
          <w:szCs w:val="22"/>
          <w:lang w:val="hr-HR"/>
        </w:rPr>
        <w:t>e-učenje</w:t>
      </w:r>
      <w:r w:rsidRPr="00CE6AF6">
        <w:rPr>
          <w:rFonts w:asciiTheme="minorHAnsi" w:hAnsiTheme="minorHAnsi" w:cstheme="minorHAnsi"/>
          <w:sz w:val="22"/>
          <w:szCs w:val="22"/>
          <w:lang w:val="hr-HR"/>
        </w:rPr>
        <w:t xml:space="preserve">, sudjelovanje u forumima, predaju radova i samoevaluaciju putem kvizova, čime se poboljšava interaktivno učenje i komunikacija s nastavnicima. Korištenjem digitalnih alata kao što su </w:t>
      </w:r>
      <w:r w:rsidRPr="00CE6AF6">
        <w:rPr>
          <w:rFonts w:asciiTheme="minorHAnsi" w:hAnsiTheme="minorHAnsi" w:cstheme="minorHAnsi"/>
          <w:b/>
          <w:bCs/>
          <w:sz w:val="22"/>
          <w:szCs w:val="22"/>
          <w:lang w:val="hr-HR"/>
        </w:rPr>
        <w:t>Python</w:t>
      </w:r>
      <w:r w:rsidRPr="00CE6AF6">
        <w:rPr>
          <w:rFonts w:asciiTheme="minorHAnsi" w:hAnsiTheme="minorHAnsi" w:cstheme="minorHAnsi"/>
          <w:sz w:val="22"/>
          <w:szCs w:val="22"/>
          <w:lang w:val="hr-HR"/>
        </w:rPr>
        <w:t xml:space="preserve"> za programiranje, </w:t>
      </w:r>
      <w:r w:rsidRPr="00CE6AF6">
        <w:rPr>
          <w:rFonts w:asciiTheme="minorHAnsi" w:hAnsiTheme="minorHAnsi" w:cstheme="minorHAnsi"/>
          <w:b/>
          <w:bCs/>
          <w:sz w:val="22"/>
          <w:szCs w:val="22"/>
          <w:lang w:val="hr-HR"/>
        </w:rPr>
        <w:t>Google Analytics</w:t>
      </w:r>
      <w:r w:rsidRPr="00CE6AF6">
        <w:rPr>
          <w:rFonts w:asciiTheme="minorHAnsi" w:hAnsiTheme="minorHAnsi" w:cstheme="minorHAnsi"/>
          <w:sz w:val="22"/>
          <w:szCs w:val="22"/>
          <w:lang w:val="hr-HR"/>
        </w:rPr>
        <w:t xml:space="preserve"> za praćenje internetskih podataka i </w:t>
      </w:r>
      <w:r w:rsidRPr="00CE6AF6">
        <w:rPr>
          <w:rFonts w:asciiTheme="minorHAnsi" w:hAnsiTheme="minorHAnsi" w:cstheme="minorHAnsi"/>
          <w:b/>
          <w:bCs/>
          <w:sz w:val="22"/>
          <w:szCs w:val="22"/>
          <w:lang w:val="hr-HR"/>
        </w:rPr>
        <w:t>ChatGPT</w:t>
      </w:r>
      <w:r w:rsidRPr="00CE6AF6">
        <w:rPr>
          <w:rFonts w:asciiTheme="minorHAnsi" w:hAnsiTheme="minorHAnsi" w:cstheme="minorHAnsi"/>
          <w:sz w:val="22"/>
          <w:szCs w:val="22"/>
          <w:lang w:val="hr-HR"/>
        </w:rPr>
        <w:t xml:space="preserve"> za generiranje sadržaja, fakultet omogućava studentima da steknu širok spektar digitalnih vještina, od analize podataka do kreativnog izražavanja.</w:t>
      </w:r>
    </w:p>
    <w:p w14:paraId="4C74EC72" w14:textId="08970BA0" w:rsidR="000006AB" w:rsidRPr="008E65FD" w:rsidRDefault="000006AB" w:rsidP="008E65FD">
      <w:pPr>
        <w:pStyle w:val="Default"/>
        <w:spacing w:after="160" w:line="259" w:lineRule="auto"/>
        <w:jc w:val="both"/>
        <w:rPr>
          <w:rFonts w:asciiTheme="minorHAnsi" w:hAnsiTheme="minorHAnsi" w:cstheme="minorHAnsi"/>
          <w:sz w:val="22"/>
          <w:szCs w:val="22"/>
          <w:lang w:val="hr-HR"/>
        </w:rPr>
      </w:pPr>
      <w:r w:rsidRPr="00CE6AF6">
        <w:rPr>
          <w:rFonts w:asciiTheme="minorHAnsi" w:hAnsiTheme="minorHAnsi" w:cstheme="minorHAnsi"/>
          <w:sz w:val="22"/>
          <w:szCs w:val="22"/>
          <w:lang w:val="hr-HR"/>
        </w:rPr>
        <w:t>Kombinacija modernih tehnologija, softverskih alata i digitalne infrastrukture omogućava studentima ne samo razvoj tehničkih vještina, već i kompetencije potrebne za uspjeh u suvremenom poslovnom okruženju. Detaljnije o ovom dano je u odjeljcima 2.2. i 3.2</w:t>
      </w:r>
      <w:r w:rsidR="00374EDE">
        <w:rPr>
          <w:rFonts w:asciiTheme="minorHAnsi" w:hAnsiTheme="minorHAnsi" w:cstheme="minorHAnsi"/>
          <w:sz w:val="22"/>
          <w:szCs w:val="22"/>
          <w:lang w:val="hr-HR"/>
        </w:rPr>
        <w:t>.</w:t>
      </w:r>
      <w:r w:rsidRPr="00CE6AF6">
        <w:rPr>
          <w:rFonts w:asciiTheme="minorHAnsi" w:hAnsiTheme="minorHAnsi" w:cstheme="minorHAnsi"/>
          <w:sz w:val="22"/>
          <w:szCs w:val="22"/>
          <w:lang w:val="hr-HR"/>
        </w:rPr>
        <w:t xml:space="preserve"> </w:t>
      </w:r>
    </w:p>
    <w:p w14:paraId="3C9FAB07" w14:textId="77777777" w:rsidR="000006AB" w:rsidRPr="00CE6AF6" w:rsidRDefault="000006AB" w:rsidP="008E65FD">
      <w:pPr>
        <w:ind w:right="15"/>
        <w:rPr>
          <w:rFonts w:ascii="Calibri" w:eastAsia="Calibri" w:hAnsi="Calibri" w:cs="Calibri"/>
          <w:color w:val="000000" w:themeColor="text1"/>
        </w:rPr>
      </w:pPr>
      <w:r w:rsidRPr="00CE6AF6">
        <w:rPr>
          <w:rFonts w:ascii="Calibri" w:eastAsia="Calibri" w:hAnsi="Calibri" w:cs="Calibri"/>
          <w:b/>
          <w:color w:val="000000" w:themeColor="text1"/>
        </w:rPr>
        <w:lastRenderedPageBreak/>
        <w:t xml:space="preserve">Fakultet je posvećen pružanju podrške raznolikoj studentskoj populaciji </w:t>
      </w:r>
      <w:r w:rsidRPr="00CE6AF6">
        <w:rPr>
          <w:rFonts w:ascii="Calibri" w:eastAsia="Calibri" w:hAnsi="Calibri" w:cs="Calibri"/>
          <w:color w:val="000000" w:themeColor="text1"/>
        </w:rPr>
        <w:t xml:space="preserve">prilagođavajući načine studiranja, izvođenje nastave i provjere znanja njihovim specifičnim potrebama. </w:t>
      </w:r>
      <w:r w:rsidRPr="00CE6AF6">
        <w:rPr>
          <w:rFonts w:ascii="Calibri" w:eastAsia="Calibri" w:hAnsi="Calibri" w:cs="Calibri"/>
          <w:b/>
          <w:bCs/>
          <w:color w:val="000000" w:themeColor="text1"/>
        </w:rPr>
        <w:t>Izvanredni studenti</w:t>
      </w:r>
      <w:r w:rsidRPr="00CE6AF6">
        <w:rPr>
          <w:rFonts w:ascii="Calibri" w:eastAsia="Calibri" w:hAnsi="Calibri" w:cs="Calibri"/>
          <w:color w:val="000000" w:themeColor="text1"/>
        </w:rPr>
        <w:t>, koji često uz studij rade, imaju mogućnost izostanaka s nastave uz pravdanje obveza temeljem relevantne Odluke fakultetskog vijeća te alternativne zadatke kako bi nadoknadili propušteno gradivo. Također, studenti s malodobnom djecom, posebno oni s djetetom do jedne godine starosti, imaju pravo na opravdanje izostanaka te mogu zatražiti mirovanje studijske godine.</w:t>
      </w:r>
    </w:p>
    <w:p w14:paraId="54710EAC" w14:textId="77777777" w:rsidR="000006AB" w:rsidRPr="00CE6AF6" w:rsidRDefault="000006AB" w:rsidP="008E65FD">
      <w:pPr>
        <w:ind w:right="15"/>
        <w:rPr>
          <w:rFonts w:cstheme="minorHAnsi"/>
          <w:i/>
          <w:highlight w:val="cyan"/>
        </w:rPr>
      </w:pPr>
      <w:r w:rsidRPr="00CE6AF6">
        <w:rPr>
          <w:rFonts w:ascii="Calibri" w:eastAsia="Calibri" w:hAnsi="Calibri" w:cs="Calibri"/>
          <w:color w:val="000000" w:themeColor="text1"/>
        </w:rPr>
        <w:t xml:space="preserve">Za </w:t>
      </w:r>
      <w:r w:rsidRPr="00CE6AF6">
        <w:rPr>
          <w:rFonts w:ascii="Calibri" w:eastAsia="Calibri" w:hAnsi="Calibri" w:cs="Calibri"/>
          <w:b/>
          <w:bCs/>
          <w:color w:val="000000" w:themeColor="text1"/>
        </w:rPr>
        <w:t>studente s invaliditetom</w:t>
      </w:r>
      <w:r w:rsidRPr="00CE6AF6">
        <w:rPr>
          <w:rFonts w:ascii="Calibri" w:eastAsia="Calibri" w:hAnsi="Calibri" w:cs="Calibri"/>
          <w:color w:val="000000" w:themeColor="text1"/>
        </w:rPr>
        <w:t xml:space="preserve">, Fakultet je uveo posebne prilagodbe, uključujući mogućnost produženja trajanja ispita, korištenje osobnih pomagača, prilagodbu ispitnih materijala (veći font, prored, prilagođena rezolucija) i izdvojeni prostor za provjeru znanja. Povjerenik za studente s invaliditetom pomaže u prilagodbi nastavnog procesa, a svi dijelovi zgrade Fakulteta su dostupni bez arhitektonskih barijera. </w:t>
      </w:r>
      <w:r w:rsidRPr="00CE6AF6">
        <w:rPr>
          <w:rFonts w:ascii="Calibri" w:eastAsia="Calibri" w:hAnsi="Calibri" w:cs="Calibri"/>
          <w:b/>
          <w:color w:val="000000" w:themeColor="text1"/>
        </w:rPr>
        <w:t>Z</w:t>
      </w:r>
      <w:r w:rsidRPr="00CE6AF6">
        <w:rPr>
          <w:rFonts w:ascii="Calibri" w:eastAsia="Calibri" w:hAnsi="Calibri" w:cs="Calibri"/>
          <w:b/>
          <w:bCs/>
          <w:color w:val="000000" w:themeColor="text1"/>
        </w:rPr>
        <w:t>a starije studente</w:t>
      </w:r>
      <w:r w:rsidRPr="00CE6AF6">
        <w:rPr>
          <w:rFonts w:ascii="Calibri" w:eastAsia="Calibri" w:hAnsi="Calibri" w:cs="Calibri"/>
          <w:color w:val="000000" w:themeColor="text1"/>
        </w:rPr>
        <w:t xml:space="preserve"> koji nisu polagali državnu maturu od ove je ak.g- uvedena posebna kvota za upis, čime im se omogućava ravnopravan pristup visokom obrazovanju. Za </w:t>
      </w:r>
      <w:r w:rsidRPr="00CE6AF6">
        <w:rPr>
          <w:rFonts w:ascii="Calibri" w:eastAsia="Calibri" w:hAnsi="Calibri" w:cs="Calibri"/>
          <w:b/>
          <w:bCs/>
          <w:color w:val="000000" w:themeColor="text1"/>
        </w:rPr>
        <w:t>studente sportaše</w:t>
      </w:r>
      <w:r w:rsidRPr="00CE6AF6">
        <w:rPr>
          <w:rFonts w:ascii="Calibri" w:eastAsia="Calibri" w:hAnsi="Calibri" w:cs="Calibri"/>
          <w:color w:val="000000" w:themeColor="text1"/>
        </w:rPr>
        <w:t xml:space="preserve">, prilagođeni su rokovi za polaganje ispita i ispitne obveze u skladu s njihovim sportskim angažmanima. </w:t>
      </w:r>
      <w:r w:rsidRPr="00CE6AF6">
        <w:rPr>
          <w:rFonts w:ascii="Calibri" w:eastAsia="Calibri" w:hAnsi="Calibri" w:cs="Calibri"/>
          <w:b/>
          <w:bCs/>
          <w:color w:val="000000" w:themeColor="text1"/>
        </w:rPr>
        <w:t>Strani studenti</w:t>
      </w:r>
      <w:r w:rsidRPr="00CE6AF6">
        <w:rPr>
          <w:rFonts w:ascii="Calibri" w:eastAsia="Calibri" w:hAnsi="Calibri" w:cs="Calibri"/>
          <w:color w:val="000000" w:themeColor="text1"/>
        </w:rPr>
        <w:t xml:space="preserve"> i studenti iz ranjivih skupina također mogu računati na podršku u obliku prilagođavanja nastavnih materijala i dodatne pomoći kroz individualizirane pristupe, a Fakultet omogućava i </w:t>
      </w:r>
      <w:r w:rsidRPr="00CE6AF6">
        <w:rPr>
          <w:rFonts w:ascii="Calibri" w:eastAsia="Calibri" w:hAnsi="Calibri" w:cs="Calibri"/>
          <w:b/>
          <w:bCs/>
          <w:color w:val="000000" w:themeColor="text1"/>
        </w:rPr>
        <w:t>e-učenje</w:t>
      </w:r>
      <w:r w:rsidRPr="00CE6AF6">
        <w:rPr>
          <w:rFonts w:ascii="Calibri" w:eastAsia="Calibri" w:hAnsi="Calibri" w:cs="Calibri"/>
          <w:color w:val="000000" w:themeColor="text1"/>
        </w:rPr>
        <w:t xml:space="preserve"> putem platforme </w:t>
      </w:r>
      <w:r w:rsidRPr="00CE6AF6">
        <w:rPr>
          <w:rFonts w:ascii="Calibri" w:eastAsia="Calibri" w:hAnsi="Calibri" w:cs="Calibri"/>
          <w:b/>
          <w:bCs/>
          <w:color w:val="000000" w:themeColor="text1"/>
        </w:rPr>
        <w:t>Moodle</w:t>
      </w:r>
      <w:r w:rsidRPr="00CE6AF6">
        <w:rPr>
          <w:rFonts w:ascii="Calibri" w:eastAsia="Calibri" w:hAnsi="Calibri" w:cs="Calibri"/>
          <w:color w:val="000000" w:themeColor="text1"/>
        </w:rPr>
        <w:t xml:space="preserve">, čime se olakšava praćenje nastave i ispunjavanje obveza na daljinu. Uprava, nastavnici i službe Fakulteta se kontinuirano trude prilagoditi uvjete studiranja svim skupinama, osiguravajući inkluzivnost i jednaku priliku za obrazovanje. Detaljnije o ovim aspektima dano je u </w:t>
      </w:r>
      <w:r w:rsidRPr="0050399B">
        <w:rPr>
          <w:rFonts w:ascii="Calibri" w:eastAsia="Calibri" w:hAnsi="Calibri" w:cs="Calibri"/>
          <w:color w:val="000000" w:themeColor="text1"/>
        </w:rPr>
        <w:t xml:space="preserve">odjeljcima 2.2. te 3.2. </w:t>
      </w:r>
    </w:p>
    <w:p w14:paraId="6BC46B42" w14:textId="5943F6AC" w:rsidR="000006AB" w:rsidRPr="008E65FD" w:rsidRDefault="000006AB" w:rsidP="008E65FD">
      <w:pPr>
        <w:pStyle w:val="Default"/>
        <w:spacing w:after="160" w:line="259" w:lineRule="auto"/>
        <w:jc w:val="both"/>
        <w:rPr>
          <w:rFonts w:asciiTheme="minorHAnsi" w:hAnsiTheme="minorHAnsi" w:cstheme="minorBidi"/>
          <w:sz w:val="22"/>
          <w:szCs w:val="22"/>
          <w:lang w:val="hr-HR"/>
        </w:rPr>
      </w:pPr>
      <w:r w:rsidRPr="00CE6AF6">
        <w:rPr>
          <w:rFonts w:cstheme="minorBidi"/>
          <w:b/>
          <w:bCs/>
          <w:sz w:val="22"/>
          <w:szCs w:val="22"/>
        </w:rPr>
        <w:t xml:space="preserve">Fakultet zapošljava primjeren broj kvalificiranog i predanog stručnog, administrativnog i tehničkog osoblja. </w:t>
      </w:r>
      <w:r w:rsidRPr="00CE6AF6">
        <w:rPr>
          <w:rFonts w:asciiTheme="minorHAnsi" w:hAnsiTheme="minorHAnsi" w:cstheme="minorBidi"/>
          <w:sz w:val="22"/>
          <w:szCs w:val="22"/>
          <w:lang w:val="hr-HR"/>
        </w:rPr>
        <w:t xml:space="preserve">Prema </w:t>
      </w:r>
      <w:hyperlink r:id="rId424">
        <w:r w:rsidRPr="00CE6AF6">
          <w:rPr>
            <w:rStyle w:val="Hyperlink"/>
            <w:rFonts w:asciiTheme="minorHAnsi" w:hAnsiTheme="minorHAnsi" w:cstheme="minorBidi"/>
            <w:sz w:val="22"/>
            <w:szCs w:val="22"/>
          </w:rPr>
          <w:t>Pravilniku o unutarnjem ustroju i ustroju radnih mjesta</w:t>
        </w:r>
      </w:hyperlink>
      <w:r w:rsidRPr="00CE6AF6">
        <w:rPr>
          <w:rFonts w:asciiTheme="minorHAnsi" w:hAnsiTheme="minorHAnsi" w:cstheme="minorBidi"/>
          <w:sz w:val="22"/>
          <w:szCs w:val="22"/>
          <w:lang w:val="hr-HR"/>
        </w:rPr>
        <w:t xml:space="preserve"> stručno, administrativno i tehničko osoblje Fakulteta raspoređeno je po ustanovljenim organizacijskim jedinicama. Nazivi njihovih radnih mjesta regulirani su Uredbom o nazivima radnih mjesta, uvjetima za raspored i koeficijentima za obračun plaće u javnim službama (</w:t>
      </w:r>
      <w:hyperlink r:id="rId425">
        <w:r w:rsidRPr="00CE6AF6">
          <w:rPr>
            <w:rFonts w:asciiTheme="minorHAnsi" w:hAnsiTheme="minorHAnsi" w:cstheme="minorBidi"/>
            <w:color w:val="0000FF"/>
            <w:sz w:val="22"/>
            <w:szCs w:val="22"/>
            <w:u w:val="single"/>
            <w:lang w:val="hr-HR"/>
          </w:rPr>
          <w:t>Uredba o nazivima radnih mjesta, uvjetima za raspored i koeficijentima za obračun plaće u javnim službama (nn.hr)</w:t>
        </w:r>
      </w:hyperlink>
      <w:r w:rsidR="0050399B">
        <w:rPr>
          <w:rFonts w:asciiTheme="minorHAnsi" w:hAnsiTheme="minorHAnsi" w:cstheme="minorBidi"/>
          <w:color w:val="0000FF"/>
          <w:sz w:val="22"/>
          <w:szCs w:val="22"/>
          <w:u w:val="single"/>
          <w:lang w:val="hr-HR"/>
        </w:rPr>
        <w:t>)</w:t>
      </w:r>
      <w:r w:rsidRPr="00CE6AF6">
        <w:rPr>
          <w:rFonts w:asciiTheme="minorHAnsi" w:hAnsiTheme="minorHAnsi" w:cstheme="minorBidi"/>
          <w:sz w:val="22"/>
          <w:szCs w:val="22"/>
          <w:lang w:val="hr-HR"/>
        </w:rPr>
        <w:t xml:space="preserve">. </w:t>
      </w:r>
      <w:r w:rsidRPr="00CE6AF6">
        <w:rPr>
          <w:sz w:val="22"/>
          <w:szCs w:val="22"/>
          <w:lang w:val="hr-HR"/>
        </w:rPr>
        <w:t xml:space="preserve">Broj, obrazovna struktura i usavršavanja knjižničnog i administrativnog osoblja Fakulteta dani su na sljedećoj </w:t>
      </w:r>
      <w:hyperlink r:id="rId426">
        <w:r w:rsidRPr="00CE6AF6">
          <w:rPr>
            <w:rStyle w:val="Hyperlink"/>
            <w:sz w:val="22"/>
            <w:szCs w:val="22"/>
          </w:rPr>
          <w:t>poveznici</w:t>
        </w:r>
      </w:hyperlink>
      <w:r w:rsidRPr="00CE6AF6">
        <w:rPr>
          <w:sz w:val="22"/>
          <w:szCs w:val="22"/>
          <w:lang w:val="hr-HR"/>
        </w:rPr>
        <w:t xml:space="preserve"> </w:t>
      </w:r>
    </w:p>
    <w:p w14:paraId="4CEC7376" w14:textId="211794C0" w:rsidR="000006AB" w:rsidRPr="00CE6AF6" w:rsidRDefault="000006AB" w:rsidP="008E65FD">
      <w:pPr>
        <w:pStyle w:val="Default"/>
        <w:spacing w:after="160" w:line="259" w:lineRule="auto"/>
        <w:jc w:val="both"/>
        <w:rPr>
          <w:rFonts w:asciiTheme="minorHAnsi" w:hAnsiTheme="minorHAnsi" w:cstheme="minorHAnsi"/>
          <w:sz w:val="22"/>
          <w:szCs w:val="22"/>
          <w:lang w:val="hr-HR"/>
        </w:rPr>
      </w:pPr>
      <w:r w:rsidRPr="00CE6AF6">
        <w:rPr>
          <w:rFonts w:asciiTheme="minorHAnsi" w:hAnsiTheme="minorHAnsi" w:cstheme="minorHAnsi"/>
          <w:b/>
          <w:sz w:val="22"/>
          <w:szCs w:val="22"/>
          <w:lang w:val="hr-HR"/>
        </w:rPr>
        <w:t>Centar za kvalitetu</w:t>
      </w:r>
      <w:r w:rsidRPr="00CE6AF6">
        <w:rPr>
          <w:rFonts w:asciiTheme="minorHAnsi" w:hAnsiTheme="minorHAnsi" w:cstheme="minorHAnsi"/>
          <w:sz w:val="22"/>
          <w:szCs w:val="22"/>
          <w:lang w:val="hr-HR"/>
        </w:rPr>
        <w:t xml:space="preserve"> je posebna ustrojbena jedinica koja ima stručnu i savjetodavnu ulogu. U ovom Centru zaposlena je jedna djelatnica na radnom mjestu višeg savjetnika 2. Djelatnica je magistar ekonomije i na ovom radnom mjestu, na Fakultetu, radi 19 godina. </w:t>
      </w:r>
      <w:r w:rsidRPr="00CE6AF6">
        <w:rPr>
          <w:rFonts w:asciiTheme="minorHAnsi" w:hAnsiTheme="minorHAnsi" w:cstheme="minorHAnsi"/>
          <w:b/>
          <w:sz w:val="22"/>
          <w:szCs w:val="22"/>
          <w:lang w:val="hr-HR"/>
        </w:rPr>
        <w:t>Stručne službe</w:t>
      </w:r>
      <w:r w:rsidRPr="00CE6AF6">
        <w:rPr>
          <w:rFonts w:asciiTheme="minorHAnsi" w:hAnsiTheme="minorHAnsi" w:cstheme="minorHAnsi"/>
          <w:sz w:val="22"/>
          <w:szCs w:val="22"/>
          <w:lang w:val="hr-HR"/>
        </w:rPr>
        <w:t xml:space="preserve"> Fakulteta su: Dekanat, Studentska referada, Centar za poslijediplomske studije, Centar za cjeloživotno obrazovanje i obrazovanje odraslih, Centar za međunarodnu suradnju i potporu znanstvenoistraživačkom radu, Informatička služba, Računovodstvo i Tehnička služba. </w:t>
      </w:r>
    </w:p>
    <w:p w14:paraId="413341F8" w14:textId="7122E8E5" w:rsidR="000006AB" w:rsidRPr="008E65FD" w:rsidRDefault="000006AB" w:rsidP="008E65FD">
      <w:pPr>
        <w:pStyle w:val="Default"/>
        <w:spacing w:after="160" w:line="259" w:lineRule="auto"/>
        <w:jc w:val="both"/>
        <w:rPr>
          <w:rFonts w:asciiTheme="minorHAnsi" w:hAnsiTheme="minorHAnsi" w:cstheme="minorBidi"/>
          <w:sz w:val="22"/>
          <w:szCs w:val="22"/>
          <w:lang w:val="hr-HR"/>
        </w:rPr>
      </w:pPr>
      <w:r w:rsidRPr="00CE6AF6">
        <w:rPr>
          <w:rFonts w:asciiTheme="minorHAnsi" w:hAnsiTheme="minorHAnsi" w:cstheme="minorBidi"/>
          <w:b/>
          <w:bCs/>
          <w:sz w:val="22"/>
          <w:szCs w:val="22"/>
          <w:lang w:val="hr-HR"/>
        </w:rPr>
        <w:t>Dekanat</w:t>
      </w:r>
      <w:r w:rsidRPr="00CE6AF6">
        <w:rPr>
          <w:rFonts w:asciiTheme="minorHAnsi" w:hAnsiTheme="minorHAnsi" w:cstheme="minorBidi"/>
          <w:sz w:val="22"/>
          <w:szCs w:val="22"/>
          <w:lang w:val="hr-HR"/>
        </w:rPr>
        <w:t xml:space="preserve"> je stručna služba u kojoj je zaposleno 6 djelatnica. Na radnom mjestu tajnika Fakulteta zaposlena je djelatnica koja je magistar prava s radnim iskustvom na tim poslovima, na Fakultetu, u trajanju od 19 godina. Nadalje, dvije djelatnice su zaposlene na radnim mjestima savjetnika: jedna je zadužena za pravne i kadrovske poslove, i magistar je prava s radnim iskustvom na ovim poslovima na Fakultetu u trajanju od 17 godina; dok je druga zadužena za nastavna pitanja, magistar je ekonomije i zaposlena je na Fakultetu 30 godina. U ovoj službi, na radnom mjestu suradnika, trenutno je zaposlena jedna djelatnica , koja je zadužena  za pravne poslove i nabavu, te je magistar prava s radnim iskustvom </w:t>
      </w:r>
      <w:r w:rsidRPr="00646AE8">
        <w:rPr>
          <w:rFonts w:asciiTheme="minorHAnsi" w:hAnsiTheme="minorHAnsi" w:cstheme="minorBidi"/>
          <w:sz w:val="22"/>
          <w:szCs w:val="22"/>
          <w:lang w:val="hr-HR"/>
        </w:rPr>
        <w:t>na Fakultetu u trajanju od 4 godine. U ovoj službi na radnom mjestu suradnika donedavno je radila i djelatnica koja je bila zadužena za marketing i odnose s javnošću, ali ona odlazi s Fakulteta, te će se to radno mjesto u skoroj budućnosti popuniti s adekvatnim kadrom. I posljednja u ovoj službi, je djelatnica koja radi na radnom mjestu voditelja ustrojstvene jedinice III. vrste, koja je u osnovi tajnica Dekana, ima srednjoškolsko obrazovanje ekonomskog smjera, i 22 godine radnog iskustva na ovom radnom mjestu, na Fakultetu.</w:t>
      </w:r>
    </w:p>
    <w:p w14:paraId="66769EE8" w14:textId="77777777" w:rsidR="000006AB" w:rsidRPr="00CE6AF6" w:rsidRDefault="000006AB" w:rsidP="008E65FD">
      <w:pPr>
        <w:pStyle w:val="Default"/>
        <w:spacing w:after="160" w:line="259" w:lineRule="auto"/>
        <w:jc w:val="both"/>
        <w:rPr>
          <w:rFonts w:asciiTheme="minorHAnsi" w:hAnsiTheme="minorHAnsi" w:cstheme="minorHAnsi"/>
          <w:sz w:val="22"/>
          <w:szCs w:val="22"/>
          <w:lang w:val="hr-HR"/>
        </w:rPr>
      </w:pPr>
      <w:r w:rsidRPr="00CE6AF6">
        <w:rPr>
          <w:rFonts w:asciiTheme="minorHAnsi" w:hAnsiTheme="minorHAnsi" w:cstheme="minorHAnsi"/>
          <w:sz w:val="22"/>
          <w:szCs w:val="22"/>
          <w:lang w:val="hr-HR"/>
        </w:rPr>
        <w:lastRenderedPageBreak/>
        <w:t>U</w:t>
      </w:r>
      <w:r w:rsidRPr="00CE6AF6">
        <w:rPr>
          <w:rFonts w:asciiTheme="minorHAnsi" w:hAnsiTheme="minorHAnsi" w:cstheme="minorHAnsi"/>
          <w:b/>
          <w:bCs/>
          <w:sz w:val="22"/>
          <w:szCs w:val="22"/>
          <w:lang w:val="hr-HR"/>
        </w:rPr>
        <w:t xml:space="preserve"> Studentskoj referadi, </w:t>
      </w:r>
      <w:r w:rsidRPr="00CE6AF6">
        <w:rPr>
          <w:rFonts w:asciiTheme="minorHAnsi" w:hAnsiTheme="minorHAnsi" w:cstheme="minorHAnsi"/>
          <w:color w:val="auto"/>
          <w:sz w:val="22"/>
          <w:szCs w:val="22"/>
          <w:lang w:val="hr-HR"/>
        </w:rPr>
        <w:t xml:space="preserve"> na radnom mjestu savjetnika zaposlena je jedna djelatnica, magistar prava s pravosudnim ispitom i radnim iskustvom na Fakultetu u trajanju od 19 godina. Na radnom mjestu suradnika zaposlena su tri djelatnika za stalno, od kojih su dvije djelatnice na rodiljnom dopustu, pa su dvije djelatnice zaposlene kao zamjena. Stalno zaposleni djelatnici su magistri ekonomije s radnim iskustvom u ovoj Službi na Fakultetu u rasponu od 4 do 18 godina. S obzirom na odlazak djelatnice koja je radila na radnom mjestu voditelja ove ustrojstvene jedinice na novo radno mjesto, uskoro se očekuje raspisivanje natječaja za popunjavanje radnog mjesta voditelja ove ustrojstvene jedinice. </w:t>
      </w:r>
      <w:r w:rsidRPr="00CE6AF6">
        <w:rPr>
          <w:rFonts w:asciiTheme="minorHAnsi" w:hAnsiTheme="minorHAnsi" w:cstheme="minorHAnsi"/>
          <w:b/>
          <w:sz w:val="22"/>
          <w:szCs w:val="22"/>
          <w:lang w:val="hr-HR"/>
        </w:rPr>
        <w:t xml:space="preserve">Centar za poslijediplomske studije </w:t>
      </w:r>
      <w:r w:rsidRPr="00CE6AF6">
        <w:rPr>
          <w:rFonts w:asciiTheme="minorHAnsi" w:hAnsiTheme="minorHAnsi" w:cstheme="minorHAnsi"/>
          <w:sz w:val="22"/>
          <w:szCs w:val="22"/>
          <w:lang w:val="hr-HR"/>
        </w:rPr>
        <w:t>zapošljava jednu djelatnicu na radnom mjestu voditelja ustrojstvene jedinice 4, koja je magistar ekonomije i ima radno iskustvo u ovoj službi na Fakultetu u trajanju od 18 godina.</w:t>
      </w:r>
    </w:p>
    <w:p w14:paraId="79AD307A" w14:textId="30DAA245" w:rsidR="000006AB" w:rsidRPr="004535D8" w:rsidRDefault="000006AB" w:rsidP="008E65FD">
      <w:pPr>
        <w:pStyle w:val="Default"/>
        <w:spacing w:after="160" w:line="259" w:lineRule="auto"/>
        <w:jc w:val="both"/>
        <w:rPr>
          <w:rFonts w:asciiTheme="minorHAnsi" w:hAnsiTheme="minorHAnsi" w:cstheme="minorHAnsi"/>
          <w:b/>
          <w:sz w:val="22"/>
          <w:szCs w:val="22"/>
          <w:lang w:val="hr-HR"/>
        </w:rPr>
      </w:pPr>
      <w:r w:rsidRPr="00CE6AF6">
        <w:rPr>
          <w:rFonts w:asciiTheme="minorHAnsi" w:hAnsiTheme="minorHAnsi" w:cstheme="minorHAnsi"/>
          <w:sz w:val="22"/>
          <w:szCs w:val="22"/>
          <w:lang w:val="hr-HR"/>
        </w:rPr>
        <w:t xml:space="preserve">U </w:t>
      </w:r>
      <w:r w:rsidRPr="00CE6AF6">
        <w:rPr>
          <w:rFonts w:asciiTheme="minorHAnsi" w:hAnsiTheme="minorHAnsi" w:cstheme="minorHAnsi"/>
          <w:b/>
          <w:bCs/>
          <w:sz w:val="22"/>
          <w:szCs w:val="22"/>
          <w:lang w:val="hr-HR"/>
        </w:rPr>
        <w:t>Centru za cjeloživotno obrazovanje i obrazovanje odraslih</w:t>
      </w:r>
      <w:r w:rsidR="00CE6AF6" w:rsidRPr="00CE6AF6">
        <w:rPr>
          <w:rFonts w:asciiTheme="minorHAnsi" w:hAnsiTheme="minorHAnsi" w:cstheme="minorHAnsi"/>
          <w:color w:val="2B579A"/>
          <w:sz w:val="22"/>
          <w:szCs w:val="22"/>
          <w:lang w:val="hr-HR"/>
        </w:rPr>
        <w:t xml:space="preserve"> </w:t>
      </w:r>
      <w:r w:rsidRPr="00CE6AF6">
        <w:rPr>
          <w:rFonts w:asciiTheme="minorHAnsi" w:hAnsiTheme="minorHAnsi" w:cstheme="minorHAnsi"/>
          <w:sz w:val="22"/>
          <w:szCs w:val="22"/>
        </w:rPr>
        <w:t xml:space="preserve">donedavno je bila </w:t>
      </w:r>
      <w:r w:rsidRPr="00CE6AF6">
        <w:rPr>
          <w:rFonts w:asciiTheme="minorHAnsi" w:hAnsiTheme="minorHAnsi" w:cstheme="minorHAnsi"/>
          <w:sz w:val="22"/>
          <w:szCs w:val="22"/>
          <w:lang w:val="hr-HR"/>
        </w:rPr>
        <w:t>zaposlena jedna djelatnica na radnom mjestu suradnika, magistar je ekonomije s radnim iskustvom na ovim poslovima na Fakultetu u trajanju od 8 godina. Za navedeno radno mjesto uskoro se očukuje raspisivanje natječaja. U</w:t>
      </w:r>
      <w:r w:rsidRPr="00CE6AF6">
        <w:rPr>
          <w:rFonts w:asciiTheme="minorHAnsi" w:hAnsiTheme="minorHAnsi" w:cstheme="minorHAnsi"/>
          <w:b/>
          <w:bCs/>
          <w:sz w:val="22"/>
          <w:szCs w:val="22"/>
          <w:lang w:val="hr-HR"/>
        </w:rPr>
        <w:t xml:space="preserve"> Centru za međunarodnu suradnju i potporu znanstvenoistraživačkom radu</w:t>
      </w:r>
      <w:r w:rsidRPr="00CE6AF6">
        <w:rPr>
          <w:rFonts w:asciiTheme="minorHAnsi" w:hAnsiTheme="minorHAnsi" w:cstheme="minorHAnsi"/>
          <w:sz w:val="22"/>
          <w:szCs w:val="22"/>
        </w:rPr>
        <w:t xml:space="preserve"> trenutno je zaposlena jedna djelatnica </w:t>
      </w:r>
      <w:r w:rsidRPr="00CE6AF6">
        <w:rPr>
          <w:rFonts w:asciiTheme="minorHAnsi" w:hAnsiTheme="minorHAnsi" w:cstheme="minorHAnsi"/>
          <w:sz w:val="22"/>
          <w:szCs w:val="22"/>
          <w:lang w:val="hr-HR"/>
        </w:rPr>
        <w:t xml:space="preserve">na radnom mjestu savjetnika za međunarodnu suradnju, koja je magistar ekonomije  s radnim iskustvom na ovim poslovima na Fakultetu u trajanju od 20 odnosno 16 godina. Osim nje, u ovoj službi donedavno je bio zaposlen i djelatnik koji je radio na radnom mjestu savjetnika za potporu znanstvenoistraživačkom radu. Njegovo radno mjesto u skoroj budućnosti će se popuniti adekvatnim kadrom. </w:t>
      </w:r>
      <w:r w:rsidRPr="00CE6AF6">
        <w:rPr>
          <w:rFonts w:asciiTheme="minorHAnsi" w:hAnsiTheme="minorHAnsi" w:cstheme="minorHAnsi"/>
          <w:b/>
          <w:sz w:val="22"/>
          <w:szCs w:val="22"/>
          <w:lang w:val="hr-HR"/>
        </w:rPr>
        <w:t xml:space="preserve">Informatička služba </w:t>
      </w:r>
      <w:r w:rsidRPr="00CE6AF6">
        <w:rPr>
          <w:rFonts w:asciiTheme="minorHAnsi" w:hAnsiTheme="minorHAnsi" w:cstheme="minorHAnsi"/>
          <w:sz w:val="22"/>
          <w:szCs w:val="22"/>
          <w:lang w:val="hr-HR"/>
        </w:rPr>
        <w:t xml:space="preserve">zapošljava tri djelatnika - voditelja ustrojstvene jedinice 4 i dva savjetnika. Svi djelatnici imaju visoko obrazovanje iz područja elektrotehnike i radno iskustvo u ovoj Službi na Fakultetu, u trajanju više od 20 godina. </w:t>
      </w:r>
      <w:r w:rsidRPr="00CE6AF6">
        <w:rPr>
          <w:rFonts w:asciiTheme="minorHAnsi" w:hAnsiTheme="minorHAnsi" w:cstheme="minorHAnsi"/>
          <w:b/>
          <w:sz w:val="22"/>
          <w:szCs w:val="22"/>
          <w:lang w:val="hr-HR"/>
        </w:rPr>
        <w:t xml:space="preserve">Računovodstvo </w:t>
      </w:r>
      <w:r w:rsidRPr="00CE6AF6">
        <w:rPr>
          <w:rFonts w:asciiTheme="minorHAnsi" w:hAnsiTheme="minorHAnsi" w:cstheme="minorHAnsi"/>
          <w:sz w:val="22"/>
          <w:szCs w:val="22"/>
          <w:lang w:val="hr-HR"/>
        </w:rPr>
        <w:t>zapošljava 3 djelatnice. Na radnom mjestu voditelja ustrojstvene jedinice 4 radi djelatnica koja je magistar ekonomije s radnim iskustvom na ovom radnom mjestu na Fakultetu u trajanju od 22 godine. Na radnom mjestu voditelja ustrojstvene jedinice II. vrste zaposlena je djelatnica s završenim stručnim studijem iz područja ekonomije s 24 godine radnog iskustava u ovoj službi na Fakultetu. I na radnom mjestu referenta radi djelatnica sa srednjoškolskim obrazovanjem i radnim iskustvom na ovim poslovima na Fakultetu u trajanju od 22 godine.</w:t>
      </w:r>
    </w:p>
    <w:p w14:paraId="4C5CE3AC" w14:textId="05D16589" w:rsidR="000006AB" w:rsidRPr="008E65FD" w:rsidRDefault="000006AB" w:rsidP="008E65FD">
      <w:pPr>
        <w:pStyle w:val="Default"/>
        <w:spacing w:after="160" w:line="259" w:lineRule="auto"/>
        <w:jc w:val="both"/>
        <w:rPr>
          <w:rFonts w:asciiTheme="minorHAnsi" w:hAnsiTheme="minorHAnsi" w:cstheme="minorHAnsi"/>
          <w:sz w:val="22"/>
          <w:szCs w:val="22"/>
          <w:lang w:val="hr-HR"/>
        </w:rPr>
      </w:pPr>
      <w:r w:rsidRPr="004535D8">
        <w:rPr>
          <w:rFonts w:asciiTheme="minorHAnsi" w:hAnsiTheme="minorHAnsi" w:cstheme="minorHAnsi"/>
          <w:sz w:val="22"/>
          <w:szCs w:val="22"/>
          <w:lang w:val="hr-HR"/>
        </w:rPr>
        <w:t>U okviru</w:t>
      </w:r>
      <w:r w:rsidRPr="004535D8">
        <w:rPr>
          <w:rFonts w:asciiTheme="minorHAnsi" w:hAnsiTheme="minorHAnsi" w:cstheme="minorHAnsi"/>
          <w:b/>
          <w:sz w:val="22"/>
          <w:szCs w:val="22"/>
          <w:lang w:val="hr-HR"/>
        </w:rPr>
        <w:t xml:space="preserve"> Tehničke službe </w:t>
      </w:r>
      <w:r w:rsidRPr="004535D8">
        <w:rPr>
          <w:rFonts w:asciiTheme="minorHAnsi" w:hAnsiTheme="minorHAnsi" w:cstheme="minorHAnsi"/>
          <w:sz w:val="22"/>
          <w:szCs w:val="22"/>
          <w:lang w:val="hr-HR"/>
        </w:rPr>
        <w:t>jedan djelatnik je</w:t>
      </w:r>
      <w:r w:rsidRPr="004535D8">
        <w:rPr>
          <w:rFonts w:asciiTheme="minorHAnsi" w:hAnsiTheme="minorHAnsi" w:cstheme="minorHAnsi"/>
          <w:b/>
          <w:sz w:val="22"/>
          <w:szCs w:val="22"/>
          <w:lang w:val="hr-HR"/>
        </w:rPr>
        <w:t xml:space="preserve"> </w:t>
      </w:r>
      <w:r w:rsidRPr="004535D8">
        <w:rPr>
          <w:rFonts w:asciiTheme="minorHAnsi" w:hAnsiTheme="minorHAnsi" w:cstheme="minorHAnsi"/>
          <w:sz w:val="22"/>
          <w:szCs w:val="22"/>
          <w:lang w:val="hr-HR"/>
        </w:rPr>
        <w:t>zaposlen na radnom mjestu voditelja ustrojstvene jedinice 4, koji ima visoko obrazovanje iz područja strojarstva i 5 godina radnog iskustva na ovom radnom mjestu na Fakultetu. Nadalje, na radnom mjestu voditelja ustrojstvene jedinice II. vrste zaposlen je djelatnik s visokim obrazovanjem iz područja brodostrojarstva i 5 godina radnog iskustva na ovom radnom mjestu na Fakultetu. U ovoj službi na radnom mjestu namještenika zaposleno je 7 djelatnica sa (ne)završenom osnovnom ili srednjom školom koje imaju radno iskustvo na ovim poslovima na Fakultetu u rasponu od 14 do 38 godina.</w:t>
      </w:r>
      <w:r>
        <w:rPr>
          <w:rFonts w:asciiTheme="minorHAnsi" w:hAnsiTheme="minorHAnsi" w:cstheme="minorHAnsi"/>
          <w:sz w:val="22"/>
          <w:szCs w:val="22"/>
          <w:lang w:val="hr-HR"/>
        </w:rPr>
        <w:t xml:space="preserve"> </w:t>
      </w:r>
      <w:r w:rsidRPr="004535D8">
        <w:rPr>
          <w:rFonts w:asciiTheme="minorHAnsi" w:hAnsiTheme="minorHAnsi" w:cstheme="minorHAnsi"/>
          <w:b/>
          <w:sz w:val="22"/>
          <w:szCs w:val="22"/>
          <w:lang w:val="hr-HR"/>
        </w:rPr>
        <w:t>Knjižnica</w:t>
      </w:r>
      <w:r w:rsidRPr="004535D8">
        <w:rPr>
          <w:rFonts w:asciiTheme="minorHAnsi" w:hAnsiTheme="minorHAnsi" w:cstheme="minorHAnsi"/>
          <w:sz w:val="22"/>
          <w:szCs w:val="22"/>
          <w:lang w:val="hr-HR"/>
        </w:rPr>
        <w:t xml:space="preserve"> je posebna organizacijska jedinica s dva radna mjesta. Na mjestu voditelja ustrojstvene jedinice 4 zaposlena je djelatnica koja je </w:t>
      </w:r>
      <w:r w:rsidRPr="004535D8">
        <w:rPr>
          <w:rFonts w:asciiTheme="minorHAnsi" w:hAnsiTheme="minorHAnsi" w:cstheme="minorHAnsi"/>
          <w:color w:val="333333"/>
          <w:sz w:val="22"/>
          <w:szCs w:val="22"/>
          <w:shd w:val="clear" w:color="auto" w:fill="FFFFFF"/>
          <w:lang w:val="hr-HR"/>
        </w:rPr>
        <w:t>dipl. prof. španjolskog jezika i književnosti i informatologije, smjer bibliotekarstvo s 14 godina radnog iskustva na Fakultetu. Na radnom mjestu knjižničarski tehničar zaposlen je djelatnik koji je magistar informacijske znanosti s 5 godina radnog iskustva na Fakultetu.</w:t>
      </w:r>
    </w:p>
    <w:p w14:paraId="22971B72" w14:textId="77777777" w:rsidR="000006AB" w:rsidRPr="00CE6AF6" w:rsidRDefault="000006AB" w:rsidP="008E65FD">
      <w:pPr>
        <w:pStyle w:val="Default"/>
        <w:spacing w:after="160" w:line="259" w:lineRule="auto"/>
        <w:jc w:val="both"/>
        <w:rPr>
          <w:rFonts w:asciiTheme="minorHAnsi" w:hAnsiTheme="minorHAnsi" w:cstheme="minorHAnsi"/>
          <w:sz w:val="22"/>
          <w:szCs w:val="22"/>
          <w:lang w:val="hr-HR"/>
        </w:rPr>
      </w:pPr>
      <w:r w:rsidRPr="00CE6AF6">
        <w:rPr>
          <w:rFonts w:asciiTheme="minorHAnsi" w:hAnsiTheme="minorHAnsi" w:cstheme="minorHAnsi"/>
          <w:sz w:val="22"/>
          <w:szCs w:val="22"/>
          <w:lang w:val="hr-HR"/>
        </w:rPr>
        <w:t xml:space="preserve">Djelatnici svih stručnih službi se ovisno o potrebi i djelokrugu rada upućuju na </w:t>
      </w:r>
      <w:r w:rsidRPr="00CE6AF6">
        <w:rPr>
          <w:rFonts w:asciiTheme="minorHAnsi" w:hAnsiTheme="minorHAnsi" w:cstheme="minorHAnsi"/>
          <w:b/>
          <w:bCs/>
          <w:sz w:val="22"/>
          <w:szCs w:val="22"/>
          <w:lang w:val="hr-HR"/>
        </w:rPr>
        <w:t xml:space="preserve">stručna usavršavanja </w:t>
      </w:r>
      <w:r w:rsidRPr="00CE6AF6">
        <w:rPr>
          <w:rFonts w:asciiTheme="minorHAnsi" w:hAnsiTheme="minorHAnsi" w:cstheme="minorHAnsi"/>
          <w:sz w:val="22"/>
          <w:szCs w:val="22"/>
          <w:lang w:val="hr-HR"/>
        </w:rPr>
        <w:t xml:space="preserve">primjerice kraće edukacije, seminari i sl., kao i na </w:t>
      </w:r>
      <w:r w:rsidRPr="00CE6AF6">
        <w:rPr>
          <w:rFonts w:asciiTheme="minorHAnsi" w:hAnsiTheme="minorHAnsi" w:cstheme="minorHAnsi"/>
          <w:b/>
          <w:bCs/>
          <w:sz w:val="22"/>
          <w:szCs w:val="22"/>
          <w:lang w:val="hr-HR"/>
        </w:rPr>
        <w:t>mobilnosti u okviru Erasmus programa</w:t>
      </w:r>
      <w:r w:rsidRPr="00CE6AF6">
        <w:rPr>
          <w:rFonts w:asciiTheme="minorHAnsi" w:hAnsiTheme="minorHAnsi" w:cstheme="minorHAnsi"/>
          <w:sz w:val="22"/>
          <w:szCs w:val="22"/>
          <w:lang w:val="hr-HR"/>
        </w:rPr>
        <w:t xml:space="preserve">. U akademskoj godini 2022/2023. bilo je planirano 17 mobilnosti, a ostvareno je 11 mobilnosti administrativnog osoblja, dok je u akademskoj godini 2023/24 bilo planirano 11 mobilnosti, </w:t>
      </w:r>
      <w:hyperlink r:id="rId427" w:history="1">
        <w:r w:rsidRPr="00CE6AF6">
          <w:rPr>
            <w:rFonts w:asciiTheme="minorHAnsi" w:hAnsiTheme="minorHAnsi" w:cstheme="minorHAnsi"/>
            <w:sz w:val="22"/>
            <w:szCs w:val="22"/>
            <w:lang w:val="hr-HR"/>
          </w:rPr>
          <w:t>i</w:t>
        </w:r>
        <w:r w:rsidRPr="00CE6AF6">
          <w:rPr>
            <w:rStyle w:val="Hyperlink"/>
            <w:rFonts w:asciiTheme="minorHAnsi" w:hAnsiTheme="minorHAnsi" w:cstheme="minorHAnsi"/>
            <w:sz w:val="22"/>
            <w:szCs w:val="22"/>
          </w:rPr>
          <w:t xml:space="preserve"> toliko je i ostvareno</w:t>
        </w:r>
      </w:hyperlink>
      <w:r w:rsidRPr="00CE6AF6">
        <w:rPr>
          <w:rStyle w:val="Hyperlink"/>
          <w:rFonts w:asciiTheme="minorHAnsi" w:hAnsiTheme="minorHAnsi" w:cstheme="minorHAnsi"/>
          <w:sz w:val="22"/>
          <w:szCs w:val="22"/>
        </w:rPr>
        <w:t xml:space="preserve">. </w:t>
      </w:r>
      <w:r w:rsidRPr="00CE6AF6">
        <w:rPr>
          <w:rFonts w:asciiTheme="minorHAnsi" w:hAnsiTheme="minorHAnsi" w:cstheme="minorHAnsi"/>
          <w:sz w:val="22"/>
          <w:szCs w:val="22"/>
          <w:lang w:val="hr-HR"/>
        </w:rPr>
        <w:t xml:space="preserve">Treba istaknuti da Fakultetu, s obzirom na broj i obujam aktivnosti koje se provode prije svega u korist studenata, ali i šire zajednice, te s njima u suradnji, </w:t>
      </w:r>
      <w:r w:rsidRPr="00CE6AF6">
        <w:rPr>
          <w:rFonts w:asciiTheme="minorHAnsi" w:hAnsiTheme="minorHAnsi" w:cstheme="minorHAnsi"/>
          <w:b/>
          <w:bCs/>
          <w:i/>
          <w:iCs/>
          <w:sz w:val="22"/>
          <w:szCs w:val="22"/>
          <w:lang w:val="hr-HR"/>
        </w:rPr>
        <w:t>kronično nedostaje administrativnog osoblja</w:t>
      </w:r>
      <w:r w:rsidRPr="00CE6AF6">
        <w:rPr>
          <w:rFonts w:asciiTheme="minorHAnsi" w:hAnsiTheme="minorHAnsi" w:cstheme="minorHAnsi"/>
          <w:sz w:val="22"/>
          <w:szCs w:val="22"/>
          <w:lang w:val="hr-HR"/>
        </w:rPr>
        <w:t>. Na žalost, država nema dovoljno razumijevanja, a Fakultet dovoljno dodatnih izvora financiranja za zapošljavanje novih djelatnika.</w:t>
      </w:r>
    </w:p>
    <w:p w14:paraId="1A04B5B7" w14:textId="77777777" w:rsidR="00E613D4" w:rsidRPr="00E613D4" w:rsidRDefault="00E613D4" w:rsidP="000006AB">
      <w:pPr>
        <w:pStyle w:val="NoSpacing"/>
      </w:pPr>
    </w:p>
    <w:p w14:paraId="41BBE407" w14:textId="77777777" w:rsidR="0060094C" w:rsidRDefault="0060094C" w:rsidP="00844E41">
      <w:pPr>
        <w:pStyle w:val="ListParagraph"/>
        <w:numPr>
          <w:ilvl w:val="1"/>
          <w:numId w:val="129"/>
        </w:numPr>
        <w:spacing w:before="240"/>
        <w:ind w:left="567"/>
        <w:rPr>
          <w:sz w:val="28"/>
          <w:szCs w:val="28"/>
        </w:rPr>
      </w:pPr>
      <w:r w:rsidRPr="006F4874">
        <w:rPr>
          <w:sz w:val="28"/>
          <w:szCs w:val="28"/>
        </w:rPr>
        <w:lastRenderedPageBreak/>
        <w:t>Visoko učilište osigurava povoljne uvjete i podršku studentima koji se uključuju u programe međunarodne odlazne i dolazne mobilnosti.</w:t>
      </w:r>
    </w:p>
    <w:p w14:paraId="707F03C0" w14:textId="5744B9A8" w:rsidR="000006AB" w:rsidRPr="000006AB" w:rsidRDefault="000006AB" w:rsidP="00547348">
      <w:pPr>
        <w:spacing w:line="240" w:lineRule="auto"/>
        <w:rPr>
          <w:rFonts w:eastAsia="Times New Roman" w:cstheme="minorHAnsi"/>
        </w:rPr>
      </w:pPr>
      <w:r w:rsidRPr="000006AB">
        <w:rPr>
          <w:rFonts w:eastAsia="Times New Roman" w:cstheme="minorHAnsi"/>
        </w:rPr>
        <w:t xml:space="preserve">S obzirom na to da je u </w:t>
      </w:r>
      <w:hyperlink r:id="rId428">
        <w:r w:rsidRPr="000006AB">
          <w:rPr>
            <w:rFonts w:eastAsia="Times New Roman" w:cstheme="minorHAnsi"/>
            <w:color w:val="0563C1"/>
            <w:u w:val="single"/>
          </w:rPr>
          <w:t>viziji, misiji i strateškim ciljevima Fakulteta</w:t>
        </w:r>
      </w:hyperlink>
      <w:r w:rsidRPr="000006AB">
        <w:rPr>
          <w:rFonts w:eastAsia="Times New Roman" w:cstheme="minorHAnsi"/>
        </w:rPr>
        <w:t xml:space="preserve"> jasno izražena orijentacija i usmjerenost ka međunarodnom umrežavanju i suradnji, Fakultet u svim svojim aktivnostima daje aktivnu podršku uključivanju studenata, ali i nastavnika te ostalih djelatnika, u programe međunarodne suradnje te odlazne i dolazne mobilnosti. </w:t>
      </w:r>
    </w:p>
    <w:p w14:paraId="031C07ED" w14:textId="7F163944" w:rsidR="000006AB" w:rsidRPr="00547348" w:rsidRDefault="000006AB" w:rsidP="00547348">
      <w:pPr>
        <w:spacing w:line="240" w:lineRule="auto"/>
        <w:rPr>
          <w:rFonts w:eastAsia="Times New Roman" w:cstheme="minorHAnsi"/>
        </w:rPr>
      </w:pPr>
      <w:r w:rsidRPr="000006AB">
        <w:rPr>
          <w:rFonts w:eastAsia="Times New Roman" w:cstheme="minorHAnsi"/>
          <w:b/>
        </w:rPr>
        <w:t xml:space="preserve">Studenti fakulteta obaviješteni o mogućnostima pohađanja dijela studija u inozemstvu </w:t>
      </w:r>
      <w:r w:rsidRPr="000006AB">
        <w:rPr>
          <w:rFonts w:eastAsia="Times New Roman" w:cstheme="minorHAnsi"/>
        </w:rPr>
        <w:t xml:space="preserve">putem web stranice i društvenih mreža </w:t>
      </w:r>
      <w:hyperlink r:id="rId429">
        <w:r w:rsidRPr="000006AB">
          <w:rPr>
            <w:rFonts w:eastAsia="Times New Roman" w:cstheme="minorHAnsi"/>
            <w:color w:val="0563C1"/>
            <w:u w:val="single"/>
          </w:rPr>
          <w:t>Fakulteta</w:t>
        </w:r>
      </w:hyperlink>
      <w:r w:rsidRPr="000006AB">
        <w:rPr>
          <w:rFonts w:eastAsia="Times New Roman" w:cstheme="minorHAnsi"/>
        </w:rPr>
        <w:t xml:space="preserve"> i </w:t>
      </w:r>
      <w:hyperlink r:id="rId430">
        <w:r w:rsidRPr="000006AB">
          <w:rPr>
            <w:rFonts w:eastAsia="Times New Roman" w:cstheme="minorHAnsi"/>
            <w:color w:val="0563C1"/>
            <w:u w:val="single"/>
          </w:rPr>
          <w:t>Sveučilišta u Splitu</w:t>
        </w:r>
      </w:hyperlink>
      <w:r w:rsidRPr="000006AB">
        <w:rPr>
          <w:rFonts w:eastAsia="Times New Roman" w:cstheme="minorHAnsi"/>
        </w:rPr>
        <w:t xml:space="preserve">. Na samom početku studenskog puta, na svečanom otvaranja akademske godine, stručna suradnica za međunarodnu suradnju u svom obraćanju brucoše informira o mogućnostima međunarodne studijske mobilnosti, načinima njene realizacije te koristima koje od iste imaju za razvoj znanja, kompetencija i iskustva. Studenti viših godina o mogućnostima mobilnosti informiraju se tijekom upisa u novu akademsku godinu i kroz pregled predmeta koji im stoje na raspolaganju kod upisa viših godina. Pri tom nastavnici tijekom akademske godine upućuju i potiču studente da na Fakultetu upisuju i slušaju predmete na engleskom jeziku te realiziraju“ interacionalizaciju kod kuće“ kao pripremu za odlazak na međunarodnu razmjenu. Studentima koji upišu i polože predmet na engleskom jeziku na matičnoj instituciji, </w:t>
      </w:r>
      <w:hyperlink r:id="rId431">
        <w:r w:rsidRPr="000006AB">
          <w:rPr>
            <w:rFonts w:eastAsia="Times New Roman" w:cstheme="minorHAnsi"/>
            <w:color w:val="0563C1"/>
            <w:u w:val="single"/>
          </w:rPr>
          <w:t>isto se vrednuje kao jedan od kriterija u postupku odabira kandidata</w:t>
        </w:r>
      </w:hyperlink>
      <w:r w:rsidRPr="000006AB">
        <w:rPr>
          <w:rFonts w:eastAsia="Times New Roman" w:cstheme="minorHAnsi"/>
        </w:rPr>
        <w:t xml:space="preserve"> za mobilnost koju provodi Povjerenstvo na razini sastavnica Sveučilišta u Splitu tj. Fakulteta. Svi natječaji za mobilnost se promptno objavljuju na web stranici i društvenim mrežama Fakulteta s kontakt podatcima za sva pitanja i nejasnoće.</w:t>
      </w:r>
    </w:p>
    <w:p w14:paraId="7DD54065" w14:textId="029342D8" w:rsidR="000006AB" w:rsidRPr="000006AB" w:rsidRDefault="000006AB" w:rsidP="00547348">
      <w:pPr>
        <w:spacing w:line="240" w:lineRule="auto"/>
        <w:rPr>
          <w:rFonts w:eastAsia="Times New Roman" w:cstheme="minorHAnsi"/>
        </w:rPr>
      </w:pPr>
      <w:r w:rsidRPr="000006AB">
        <w:rPr>
          <w:rFonts w:eastAsia="Times New Roman" w:cstheme="minorHAnsi"/>
        </w:rPr>
        <w:t xml:space="preserve">Kroz proceduru propisanu od strane Ureda za međunarodnu suradnju Sveučilišta u Splitu koja je integrirana i u prethodni i postojeći Pravilnik o studijima Fakulteta, </w:t>
      </w:r>
      <w:r w:rsidRPr="000006AB">
        <w:rPr>
          <w:rFonts w:eastAsia="Times New Roman" w:cstheme="minorHAnsi"/>
          <w:b/>
        </w:rPr>
        <w:t>reguliran je način priznavanja ECTS bodova stečenih tijekom mobilnosti, a sve informacije dostupne su i na web stranici Fakulteta</w:t>
      </w:r>
      <w:r w:rsidRPr="000006AB">
        <w:rPr>
          <w:rFonts w:eastAsia="Times New Roman" w:cstheme="minorHAnsi"/>
        </w:rPr>
        <w:t xml:space="preserve">. Javno je objavljen popis svih </w:t>
      </w:r>
      <w:hyperlink r:id="rId432">
        <w:r w:rsidRPr="000006AB">
          <w:rPr>
            <w:rFonts w:eastAsia="Times New Roman" w:cstheme="minorHAnsi"/>
            <w:color w:val="0563C1"/>
            <w:u w:val="single"/>
          </w:rPr>
          <w:t>institucionalnih sporazuma</w:t>
        </w:r>
      </w:hyperlink>
      <w:r w:rsidRPr="000006AB">
        <w:rPr>
          <w:rFonts w:eastAsia="Times New Roman" w:cstheme="minorHAnsi"/>
          <w:color w:val="FF0000"/>
        </w:rPr>
        <w:t xml:space="preserve"> </w:t>
      </w:r>
      <w:r w:rsidRPr="000006AB">
        <w:rPr>
          <w:rFonts w:eastAsia="Times New Roman" w:cstheme="minorHAnsi"/>
        </w:rPr>
        <w:t>sa visokoškolskim institucijama u inozemstvu kao i procedura prijave i način priznavanja ECTS bodova stečenih tijekom mobilnosti. Za sve informacije i pomoć u propisanim procedurama studentima je na raspolaganju i Stručna suradnica za međunarodnu suradnju fakulteta. Na razini Sveučilišta redovno se održavaju</w:t>
      </w:r>
      <w:r w:rsidRPr="000006AB">
        <w:rPr>
          <w:rFonts w:eastAsia="Times New Roman" w:cstheme="minorHAnsi"/>
          <w:color w:val="FF0000"/>
        </w:rPr>
        <w:t xml:space="preserve"> </w:t>
      </w:r>
      <w:hyperlink r:id="rId433">
        <w:r w:rsidRPr="000006AB">
          <w:rPr>
            <w:rFonts w:eastAsia="Times New Roman" w:cstheme="minorHAnsi"/>
            <w:color w:val="0563C1"/>
            <w:u w:val="single"/>
          </w:rPr>
          <w:t xml:space="preserve">ERASMUS info dani </w:t>
        </w:r>
      </w:hyperlink>
      <w:r w:rsidRPr="000006AB">
        <w:rPr>
          <w:rFonts w:eastAsia="Times New Roman" w:cstheme="minorHAnsi"/>
          <w:color w:val="FF0000"/>
        </w:rPr>
        <w:t xml:space="preserve"> </w:t>
      </w:r>
      <w:r w:rsidRPr="000006AB">
        <w:rPr>
          <w:rFonts w:eastAsia="Times New Roman" w:cstheme="minorHAnsi"/>
        </w:rPr>
        <w:t>za studente poziv  na koje se studentima objavljuje putem svih komunikacijskih kanala</w:t>
      </w:r>
      <w:r w:rsidRPr="000006AB">
        <w:rPr>
          <w:rFonts w:eastAsia="Times New Roman" w:cstheme="minorHAnsi"/>
          <w:b/>
        </w:rPr>
        <w:t>. Međunarodna orijentacija Fakulteta je izražena u svim kanalima komunikacije i promocije prema studentima</w:t>
      </w:r>
      <w:r w:rsidRPr="000006AB">
        <w:rPr>
          <w:rFonts w:eastAsia="Times New Roman" w:cstheme="minorHAnsi"/>
        </w:rPr>
        <w:t>. Osim prethodno opisanih, „formalnih“ informacija o mogućnostima i procedurama,</w:t>
      </w:r>
      <w:r w:rsidRPr="000006AB">
        <w:rPr>
          <w:rFonts w:eastAsia="Times New Roman" w:cstheme="minorHAnsi"/>
          <w:b/>
        </w:rPr>
        <w:t xml:space="preserve"> Fakultet aktivno potiče studente na uključivanje u programe odlazne mobilnosti</w:t>
      </w:r>
      <w:r w:rsidRPr="000006AB">
        <w:rPr>
          <w:rFonts w:eastAsia="Times New Roman" w:cstheme="minorHAnsi"/>
        </w:rPr>
        <w:t xml:space="preserve"> ali i druge aktivnosti npr., </w:t>
      </w:r>
      <w:hyperlink r:id="rId434" w:history="1">
        <w:r w:rsidRPr="000006AB">
          <w:rPr>
            <w:rFonts w:eastAsia="Times New Roman" w:cstheme="minorHAnsi"/>
            <w:color w:val="0563C1" w:themeColor="hyperlink"/>
            <w:u w:val="single"/>
          </w:rPr>
          <w:t>Ljetne škole  u organizaciji fakulteta</w:t>
        </w:r>
      </w:hyperlink>
      <w:r w:rsidRPr="000006AB">
        <w:rPr>
          <w:rFonts w:eastAsia="Times New Roman" w:cstheme="minorHAnsi"/>
        </w:rPr>
        <w:t xml:space="preserve">, gostujuća predavanja na engleskom jeziku renomiranih  znanstvenika i stručnjaka iz prakse, </w:t>
      </w:r>
      <w:hyperlink r:id="rId435" w:history="1">
        <w:r w:rsidRPr="000006AB">
          <w:rPr>
            <w:rFonts w:eastAsia="Times New Roman" w:cstheme="minorHAnsi"/>
            <w:color w:val="0563C1" w:themeColor="hyperlink"/>
            <w:u w:val="single"/>
          </w:rPr>
          <w:t>međunarodna studentska natjecanja</w:t>
        </w:r>
      </w:hyperlink>
      <w:r w:rsidRPr="000006AB">
        <w:rPr>
          <w:rFonts w:eastAsia="Times New Roman" w:cstheme="minorHAnsi"/>
        </w:rPr>
        <w:t xml:space="preserve"> i Blended intensive programe – BIP i dr.</w:t>
      </w:r>
      <w:r w:rsidRPr="00646AE8">
        <w:rPr>
          <w:vertAlign w:val="superscript"/>
        </w:rPr>
        <w:footnoteReference w:id="4"/>
      </w:r>
    </w:p>
    <w:p w14:paraId="7914558E" w14:textId="4086E760" w:rsidR="000006AB" w:rsidRDefault="000006AB" w:rsidP="00547348">
      <w:pPr>
        <w:spacing w:line="240" w:lineRule="auto"/>
        <w:rPr>
          <w:rFonts w:eastAsia="Times New Roman" w:cstheme="minorHAnsi"/>
        </w:rPr>
      </w:pPr>
      <w:r w:rsidRPr="000006AB">
        <w:rPr>
          <w:rFonts w:eastAsia="Times New Roman" w:cstheme="minorHAnsi"/>
        </w:rPr>
        <w:t xml:space="preserve">Analiza realiziranih odlaznih suradnju u zadnjih 5 godina </w:t>
      </w:r>
      <w:r w:rsidR="00AE7B5C" w:rsidRPr="00AE7B5C">
        <w:rPr>
          <w:rFonts w:eastAsia="Times New Roman" w:cstheme="minorHAnsi"/>
        </w:rPr>
        <w:t>(Slika 19</w:t>
      </w:r>
      <w:r w:rsidRPr="00AE7B5C">
        <w:rPr>
          <w:rFonts w:eastAsia="Times New Roman" w:cstheme="minorHAnsi"/>
        </w:rPr>
        <w:t>)</w:t>
      </w:r>
      <w:r w:rsidRPr="000006AB">
        <w:rPr>
          <w:rFonts w:eastAsia="Times New Roman" w:cstheme="minorHAnsi"/>
        </w:rPr>
        <w:t xml:space="preserve"> ukazuje na povećanje broja mobilnosti na prijediplomskoj razini studiranja, dok se na diplomskoj razini ne uočavaju trendovi te brojevi odlaznih mobilnosti variraju. Ukoliko se iz analize isključi “pandemijska” akademska godina 2020/2021, razlike realiziranih odlaznih suradnji nisu značajne. Pad  broja odlaznih mobilnosti za akademsku godinu 2023/24  treba sagledati u kontekstu smanjenog broja studenata na diplomskim studijima. Potrebno je naglasiti povećanje realiziranih odlaznih mobilnosti na poslijediplomskom razinama studija, posebno u tekućoj akademskoj godini.</w:t>
      </w:r>
    </w:p>
    <w:p w14:paraId="1C2313F6" w14:textId="5988898F" w:rsidR="000006AB" w:rsidRDefault="000006AB" w:rsidP="000006AB">
      <w:pPr>
        <w:spacing w:after="0" w:line="240" w:lineRule="auto"/>
        <w:rPr>
          <w:rFonts w:eastAsia="Times New Roman" w:cstheme="minorHAnsi"/>
        </w:rPr>
      </w:pPr>
    </w:p>
    <w:p w14:paraId="66120884" w14:textId="35056FFD" w:rsidR="00F72C85" w:rsidRDefault="00F72C85" w:rsidP="000006AB">
      <w:pPr>
        <w:spacing w:after="0" w:line="240" w:lineRule="auto"/>
        <w:rPr>
          <w:rFonts w:eastAsia="Times New Roman" w:cstheme="minorHAnsi"/>
        </w:rPr>
      </w:pPr>
    </w:p>
    <w:p w14:paraId="2CA61195" w14:textId="55BA14FD" w:rsidR="00F72C85" w:rsidRDefault="00F72C85" w:rsidP="000006AB">
      <w:pPr>
        <w:spacing w:after="0" w:line="240" w:lineRule="auto"/>
        <w:rPr>
          <w:rFonts w:eastAsia="Times New Roman" w:cstheme="minorHAnsi"/>
        </w:rPr>
      </w:pPr>
    </w:p>
    <w:p w14:paraId="5EC41336" w14:textId="58261E70" w:rsidR="00F72C85" w:rsidRDefault="00F72C85" w:rsidP="000006AB">
      <w:pPr>
        <w:spacing w:after="0" w:line="240" w:lineRule="auto"/>
        <w:rPr>
          <w:rFonts w:eastAsia="Times New Roman" w:cstheme="minorHAnsi"/>
        </w:rPr>
      </w:pPr>
    </w:p>
    <w:p w14:paraId="496AA1A1" w14:textId="61D5EB83" w:rsidR="00F72C85" w:rsidRDefault="00F72C85" w:rsidP="000006AB">
      <w:pPr>
        <w:spacing w:after="0" w:line="240" w:lineRule="auto"/>
        <w:rPr>
          <w:rFonts w:eastAsia="Times New Roman" w:cstheme="minorHAnsi"/>
        </w:rPr>
      </w:pPr>
    </w:p>
    <w:p w14:paraId="66B8EB10" w14:textId="6458FA12" w:rsidR="00F72C85" w:rsidRDefault="00F72C85" w:rsidP="000006AB">
      <w:pPr>
        <w:spacing w:after="0" w:line="240" w:lineRule="auto"/>
        <w:rPr>
          <w:rFonts w:eastAsia="Times New Roman" w:cstheme="minorHAnsi"/>
        </w:rPr>
      </w:pPr>
    </w:p>
    <w:p w14:paraId="514D15C5" w14:textId="578DF47C" w:rsidR="00AE7B5C" w:rsidRPr="000006AB" w:rsidRDefault="00AE7B5C" w:rsidP="000006AB">
      <w:pPr>
        <w:spacing w:after="0" w:line="240" w:lineRule="auto"/>
        <w:rPr>
          <w:rFonts w:eastAsia="Times New Roman" w:cstheme="minorHAnsi"/>
        </w:rPr>
      </w:pPr>
    </w:p>
    <w:p w14:paraId="3C7ADDC2" w14:textId="77777777" w:rsidR="007F0E23" w:rsidRDefault="000006AB" w:rsidP="007F0E23">
      <w:pPr>
        <w:keepNext/>
        <w:spacing w:after="0" w:line="240" w:lineRule="auto"/>
        <w:jc w:val="center"/>
      </w:pPr>
      <w:r w:rsidRPr="004535D8">
        <w:rPr>
          <w:noProof/>
          <w:shd w:val="clear" w:color="auto" w:fill="E6E6E6"/>
          <w:lang w:val="en-US"/>
        </w:rPr>
        <w:lastRenderedPageBreak/>
        <w:drawing>
          <wp:inline distT="0" distB="0" distL="0" distR="0" wp14:anchorId="26F02222" wp14:editId="655A2CB8">
            <wp:extent cx="4572000" cy="2743200"/>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36"/>
              </a:graphicData>
            </a:graphic>
          </wp:inline>
        </w:drawing>
      </w:r>
    </w:p>
    <w:p w14:paraId="4AA02911" w14:textId="7B3A5ADF" w:rsidR="000006AB" w:rsidRPr="007F0E23" w:rsidRDefault="007F0E23" w:rsidP="007F0E23">
      <w:pPr>
        <w:pStyle w:val="Caption"/>
        <w:spacing w:after="0"/>
        <w:rPr>
          <w:rFonts w:eastAsia="Times New Roman" w:cstheme="minorHAnsi"/>
          <w:i w:val="0"/>
          <w:color w:val="auto"/>
          <w:sz w:val="22"/>
        </w:rPr>
      </w:pPr>
      <w:bookmarkStart w:id="27" w:name="_Toc178178269"/>
      <w:r w:rsidRPr="007F0E23">
        <w:rPr>
          <w:b/>
          <w:i w:val="0"/>
          <w:color w:val="auto"/>
          <w:sz w:val="22"/>
        </w:rPr>
        <w:t xml:space="preserve">Slika </w:t>
      </w:r>
      <w:r w:rsidRPr="007F0E23">
        <w:rPr>
          <w:b/>
          <w:i w:val="0"/>
          <w:color w:val="auto"/>
          <w:sz w:val="22"/>
        </w:rPr>
        <w:fldChar w:fldCharType="begin"/>
      </w:r>
      <w:r w:rsidRPr="007F0E23">
        <w:rPr>
          <w:b/>
          <w:i w:val="0"/>
          <w:color w:val="auto"/>
          <w:sz w:val="22"/>
        </w:rPr>
        <w:instrText xml:space="preserve"> SEQ Figure \* ARABIC </w:instrText>
      </w:r>
      <w:r w:rsidRPr="007F0E23">
        <w:rPr>
          <w:b/>
          <w:i w:val="0"/>
          <w:color w:val="auto"/>
          <w:sz w:val="22"/>
        </w:rPr>
        <w:fldChar w:fldCharType="separate"/>
      </w:r>
      <w:r w:rsidR="00EF33A6">
        <w:rPr>
          <w:b/>
          <w:i w:val="0"/>
          <w:noProof/>
          <w:color w:val="auto"/>
          <w:sz w:val="22"/>
        </w:rPr>
        <w:t>19</w:t>
      </w:r>
      <w:r w:rsidRPr="007F0E23">
        <w:rPr>
          <w:b/>
          <w:i w:val="0"/>
          <w:color w:val="auto"/>
          <w:sz w:val="22"/>
        </w:rPr>
        <w:fldChar w:fldCharType="end"/>
      </w:r>
      <w:r w:rsidRPr="007F0E23">
        <w:rPr>
          <w:b/>
          <w:i w:val="0"/>
          <w:color w:val="auto"/>
          <w:sz w:val="22"/>
        </w:rPr>
        <w:t>:</w:t>
      </w:r>
      <w:r w:rsidRPr="007F0E23">
        <w:rPr>
          <w:i w:val="0"/>
          <w:color w:val="auto"/>
          <w:sz w:val="22"/>
        </w:rPr>
        <w:t xml:space="preserve"> Broj odlaznih mobilnosti po razinama studija u proteklih 5 godina</w:t>
      </w:r>
      <w:bookmarkEnd w:id="27"/>
    </w:p>
    <w:p w14:paraId="5585AA5A" w14:textId="316A56BA" w:rsidR="00F72C85" w:rsidRDefault="00F72C85" w:rsidP="007F0E23">
      <w:pPr>
        <w:spacing w:after="0" w:line="240" w:lineRule="auto"/>
        <w:rPr>
          <w:rFonts w:eastAsia="Times New Roman" w:cstheme="minorHAnsi"/>
        </w:rPr>
      </w:pPr>
    </w:p>
    <w:p w14:paraId="48A8343C" w14:textId="2C306AA8" w:rsidR="000006AB" w:rsidRPr="000006AB" w:rsidRDefault="000006AB" w:rsidP="00547348">
      <w:pPr>
        <w:spacing w:line="240" w:lineRule="auto"/>
        <w:rPr>
          <w:rFonts w:eastAsia="Times New Roman" w:cstheme="minorHAnsi"/>
        </w:rPr>
      </w:pPr>
      <w:r w:rsidRPr="000006AB">
        <w:rPr>
          <w:rFonts w:eastAsia="Times New Roman" w:cstheme="minorHAnsi"/>
        </w:rPr>
        <w:t xml:space="preserve">Osim “klasičnih” (semestarskih) odlaznih mobilnosti po svim razinama studija, aktivno se potiču studenti na sudjelovanje u kraćim programima mobilnosti (BIP, Ljetne i zimske škole i sl.) za koje se primjenjuje jednostavna i efikasna procedura priznavanja ECTS propisana </w:t>
      </w:r>
      <w:hyperlink r:id="rId437" w:history="1">
        <w:r w:rsidRPr="000006AB">
          <w:rPr>
            <w:rStyle w:val="Hyperlink"/>
            <w:rFonts w:eastAsia="Times New Roman" w:cstheme="minorHAnsi"/>
          </w:rPr>
          <w:t>Pravilnikom o priznavanju izvannastavnih aktivnosti na Sveučilištu u Splitu.</w:t>
        </w:r>
      </w:hyperlink>
      <w:r w:rsidRPr="000006AB">
        <w:rPr>
          <w:rFonts w:eastAsia="Times New Roman" w:cstheme="minorHAnsi"/>
        </w:rPr>
        <w:t xml:space="preserve"> Svi zahtjevi predaju se na propisanim obrascima te potom prosljeđuju na razmatranje Povjerenstvu za priznavanje izvannastavnih aktivnosti Fakulteta koje imenuje dekan I sastoji se od prodekanice za nastavu, ECTS povjerenika I nastavnika iskusnog u izvannastavnim aktivnostima. U prethodne tri akademske godine, tj. od uvođenja ove procedure, ukupno je primljeno gotovo 70 molbi koje se sve pozitivno riješene -  23 u ak.g. 2021/2022 ; 12 u ak.g. 2022/2023 te 33 u ak.g. 2023/2024. Iste se odnose na vrlo raznolike. </w:t>
      </w:r>
      <w:r>
        <w:t xml:space="preserve">Primjeri rješenja nalaze se u </w:t>
      </w:r>
      <w:hyperlink r:id="rId438" w:history="1">
        <w:r w:rsidR="00F72C85">
          <w:rPr>
            <w:rStyle w:val="Hyperlink"/>
          </w:rPr>
          <w:t>P</w:t>
        </w:r>
        <w:r w:rsidRPr="002F4730">
          <w:rPr>
            <w:rStyle w:val="Hyperlink"/>
          </w:rPr>
          <w:t>rilogu 3.5.</w:t>
        </w:r>
      </w:hyperlink>
    </w:p>
    <w:p w14:paraId="397E2AD7" w14:textId="772A84A9" w:rsidR="000006AB" w:rsidRPr="000006AB" w:rsidRDefault="000006AB" w:rsidP="00547348">
      <w:pPr>
        <w:spacing w:line="240" w:lineRule="auto"/>
        <w:rPr>
          <w:rFonts w:eastAsia="Times New Roman" w:cstheme="minorHAnsi"/>
        </w:rPr>
      </w:pPr>
      <w:r w:rsidRPr="000006AB">
        <w:rPr>
          <w:rFonts w:eastAsia="Times New Roman" w:cstheme="minorHAnsi"/>
          <w:b/>
        </w:rPr>
        <w:t>Podršku studentima u procesu prijave i realizacije programa razmjene Fakultet</w:t>
      </w:r>
      <w:r w:rsidRPr="000006AB">
        <w:rPr>
          <w:rFonts w:eastAsia="Times New Roman" w:cstheme="minorHAnsi"/>
        </w:rPr>
        <w:t xml:space="preserve"> osigurava preko Stručne suradnice za međunarodnu suradnju. Sve relevantne informacije vezane uz procedure i korake u procesu objavljene su na posebnom odjeljku </w:t>
      </w:r>
      <w:hyperlink r:id="rId439" w:history="1">
        <w:r w:rsidRPr="00F72C85">
          <w:rPr>
            <w:rStyle w:val="Hyperlink"/>
            <w:rFonts w:eastAsia="Times New Roman" w:cstheme="minorHAnsi"/>
          </w:rPr>
          <w:t>web stranice na kojoj su dani i</w:t>
        </w:r>
      </w:hyperlink>
      <w:r w:rsidRPr="000006AB">
        <w:rPr>
          <w:rFonts w:eastAsia="Times New Roman" w:cstheme="minorHAnsi"/>
          <w:color w:val="0563C1"/>
          <w:u w:val="single"/>
        </w:rPr>
        <w:t xml:space="preserve"> </w:t>
      </w:r>
      <w:r w:rsidRPr="000006AB">
        <w:rPr>
          <w:rFonts w:eastAsia="Times New Roman" w:cstheme="minorHAnsi"/>
        </w:rPr>
        <w:t xml:space="preserve">svi kontakt podatci suradnice za sve situacije u kojima studenti imaju dodatne upite. Dodatno, unutar stalnih radnih tijela Fakulteta studentima je, za moguća pitanja povezana s ECTS bodovima stečenim tijekom međunarodne razmjene, na raspolaganju </w:t>
      </w:r>
      <w:hyperlink r:id="rId440">
        <w:r w:rsidRPr="000006AB">
          <w:rPr>
            <w:rFonts w:eastAsia="Times New Roman" w:cstheme="minorHAnsi"/>
            <w:color w:val="0563C1"/>
            <w:u w:val="single"/>
          </w:rPr>
          <w:t>ECTS povjerenik</w:t>
        </w:r>
      </w:hyperlink>
      <w:r w:rsidRPr="000006AB">
        <w:rPr>
          <w:rFonts w:eastAsia="Times New Roman" w:cstheme="minorHAnsi"/>
        </w:rPr>
        <w:t xml:space="preserve"> kao i Prodekanica za nastavu.</w:t>
      </w:r>
    </w:p>
    <w:p w14:paraId="4975049B" w14:textId="6CA60B62" w:rsidR="000006AB" w:rsidRPr="004535D8" w:rsidRDefault="000006AB" w:rsidP="00547348">
      <w:r w:rsidRPr="000006AB">
        <w:rPr>
          <w:rFonts w:eastAsia="Times New Roman" w:cstheme="minorHAnsi"/>
          <w:b/>
        </w:rPr>
        <w:t>Fakultet ima transparentna pravila o postupku priznavanja ECTS bodova stečenih na drugim visokim učilištima u Hrvatskoj i inozemstvu,</w:t>
      </w:r>
      <w:r w:rsidRPr="000006AB">
        <w:rPr>
          <w:rFonts w:eastAsia="Times New Roman" w:cstheme="minorHAnsi"/>
        </w:rPr>
        <w:t xml:space="preserve"> pri čemu su pravilnicima i odlukama propisane procedure za priznavanje istih. Primaran  akt pritom je </w:t>
      </w:r>
      <w:hyperlink r:id="rId441" w:history="1">
        <w:r w:rsidRPr="000006AB">
          <w:rPr>
            <w:rStyle w:val="Hyperlink"/>
            <w:rFonts w:eastAsia="Times New Roman" w:cstheme="minorHAnsi"/>
          </w:rPr>
          <w:t>Pravilnik o studijima</w:t>
        </w:r>
      </w:hyperlink>
      <w:r w:rsidRPr="000006AB">
        <w:rPr>
          <w:rFonts w:eastAsia="Times New Roman" w:cstheme="minorHAnsi"/>
        </w:rPr>
        <w:t xml:space="preserve"> i sustavu studiranja na prijediplomskim i diplomskim studijima fakulteta te dodatno i odluke kao </w:t>
      </w:r>
      <w:r w:rsidRPr="00CF58A3">
        <w:rPr>
          <w:rFonts w:eastAsia="Times New Roman" w:cstheme="minorHAnsi"/>
        </w:rPr>
        <w:t xml:space="preserve">npr. </w:t>
      </w:r>
      <w:hyperlink r:id="rId442">
        <w:r w:rsidRPr="00CF58A3">
          <w:rPr>
            <w:rFonts w:eastAsia="Times New Roman" w:cstheme="minorHAnsi"/>
            <w:color w:val="0563C1"/>
            <w:u w:val="single"/>
          </w:rPr>
          <w:t>Odluka o utvrđivanju razlike predmeta i ECTS bodova u vezi upisa na diplomske studije  za pojedine kategorije pristupnika</w:t>
        </w:r>
      </w:hyperlink>
      <w:r w:rsidRPr="00CF58A3">
        <w:rPr>
          <w:rFonts w:eastAsia="Times New Roman" w:cstheme="minorHAnsi"/>
          <w:color w:val="0563C1"/>
          <w:u w:val="single"/>
        </w:rPr>
        <w:t>.</w:t>
      </w:r>
      <w:r w:rsidRPr="00CF58A3">
        <w:rPr>
          <w:rFonts w:eastAsia="Times New Roman" w:cstheme="minorHAnsi"/>
        </w:rPr>
        <w:t xml:space="preserve"> Procedura</w:t>
      </w:r>
      <w:r w:rsidRPr="000006AB">
        <w:rPr>
          <w:rFonts w:eastAsia="Times New Roman" w:cstheme="minorHAnsi"/>
        </w:rPr>
        <w:t xml:space="preserve"> prijave i realizacije mobilnosti kao i priznavanje ECTS bodova stečenih tijekom </w:t>
      </w:r>
      <w:r w:rsidRPr="000006AB">
        <w:rPr>
          <w:rFonts w:eastAsia="Times New Roman" w:cstheme="minorHAnsi"/>
          <w:b/>
        </w:rPr>
        <w:t>međunarodne razmjene</w:t>
      </w:r>
      <w:r w:rsidRPr="000006AB">
        <w:rPr>
          <w:rFonts w:eastAsia="Times New Roman" w:cstheme="minorHAnsi"/>
        </w:rPr>
        <w:t xml:space="preserve"> reguliraju se u skladu s odredbama </w:t>
      </w:r>
      <w:hyperlink r:id="rId443" w:history="1">
        <w:r w:rsidRPr="000006AB">
          <w:rPr>
            <w:rFonts w:eastAsia="Times New Roman" w:cstheme="minorHAnsi"/>
            <w:color w:val="0563C1"/>
            <w:u w:val="single"/>
          </w:rPr>
          <w:t xml:space="preserve">Pravilnika o međunarodnoj mobilnosti Sveučilišta u Splitu </w:t>
        </w:r>
      </w:hyperlink>
      <w:r w:rsidRPr="000006AB">
        <w:rPr>
          <w:rFonts w:eastAsia="Times New Roman" w:cstheme="minorHAnsi"/>
        </w:rPr>
        <w:t xml:space="preserve">te relevantnim odredbama iz dijela mobilnost studenata </w:t>
      </w:r>
      <w:hyperlink r:id="rId444" w:history="1">
        <w:r w:rsidRPr="000006AB">
          <w:rPr>
            <w:rStyle w:val="Hyperlink"/>
            <w:rFonts w:eastAsia="Times New Roman" w:cstheme="minorHAnsi"/>
          </w:rPr>
          <w:t>Pravilnika o studijima i sustavu studiranja</w:t>
        </w:r>
      </w:hyperlink>
      <w:r w:rsidRPr="000006AB">
        <w:rPr>
          <w:rFonts w:eastAsia="Times New Roman" w:cstheme="minorHAnsi"/>
        </w:rPr>
        <w:t xml:space="preserve"> Fakulteta. Iste se realiziraju uz aktivan angažman stručnog suradnika za  međunarodnu suradnju na fakultetu, ECTS Povjerenika i Prodekanice za nastavu. Kao što je već prethodno navedeno, isto vrijedi i za priznavanje </w:t>
      </w:r>
      <w:r w:rsidRPr="000006AB">
        <w:rPr>
          <w:rFonts w:eastAsia="Times New Roman" w:cstheme="minorHAnsi"/>
          <w:b/>
        </w:rPr>
        <w:t>ECTS bodova stečenih u sklopu izvannastavnih aktivnosti</w:t>
      </w:r>
      <w:r w:rsidRPr="000006AB">
        <w:rPr>
          <w:rFonts w:eastAsia="Times New Roman" w:cstheme="minorHAnsi"/>
        </w:rPr>
        <w:t xml:space="preserve"> provedenih na drugim visokim učilištima (BIP, ljetne i zimske škole i sl.). </w:t>
      </w:r>
      <w:r w:rsidRPr="000006AB">
        <w:rPr>
          <w:b/>
        </w:rPr>
        <w:t>Fakultet omogućava i mobilnost u nacionalnom kontekstu.</w:t>
      </w:r>
      <w:r>
        <w:t xml:space="preserve"> Ista je osigurana u prvom redu odredbama Pravilnika o studijima, a organizacijski i operativno se realizira uz angažman Studentske referade, prodekanice za nastavu, ECTS povjerenice, tajnice Fakulteta te stručne suradnice u centru za cjeloživotno obrazovanje su u prilogu </w:t>
      </w:r>
      <w:r w:rsidRPr="000006AB">
        <w:rPr>
          <w:b/>
        </w:rPr>
        <w:t>S</w:t>
      </w:r>
      <w:r w:rsidRPr="000006AB">
        <w:rPr>
          <w:rFonts w:cstheme="minorHAnsi"/>
          <w:b/>
        </w:rPr>
        <w:t xml:space="preserve">tudenti koji </w:t>
      </w:r>
      <w:r w:rsidRPr="000006AB">
        <w:rPr>
          <w:rFonts w:cstheme="minorHAnsi"/>
          <w:b/>
        </w:rPr>
        <w:lastRenderedPageBreak/>
        <w:t xml:space="preserve">prelaze na Fakultet s drugih visokih učilišta, </w:t>
      </w:r>
      <w:r w:rsidRPr="000006AB">
        <w:rPr>
          <w:rFonts w:cstheme="minorHAnsi"/>
        </w:rPr>
        <w:t xml:space="preserve">podnose molbu Studentskoj referadi, a razmatra ih Povjerenstvo za odlučivanje o upisu prijelazom s drugih visokih učilišta. U skladu s odredbama </w:t>
      </w:r>
      <w:hyperlink r:id="rId445" w:history="1">
        <w:r w:rsidRPr="00FB1724">
          <w:rPr>
            <w:rStyle w:val="Hyperlink"/>
          </w:rPr>
          <w:t>Pravilnik</w:t>
        </w:r>
        <w:r>
          <w:rPr>
            <w:rStyle w:val="Hyperlink"/>
          </w:rPr>
          <w:t xml:space="preserve">a </w:t>
        </w:r>
        <w:r w:rsidRPr="00FB1724">
          <w:rPr>
            <w:rStyle w:val="Hyperlink"/>
          </w:rPr>
          <w:t xml:space="preserve">o studijima </w:t>
        </w:r>
      </w:hyperlink>
      <w:r>
        <w:t>Fakulteta</w:t>
      </w:r>
      <w:r w:rsidRPr="00FB1724">
        <w:t xml:space="preserve"> </w:t>
      </w:r>
      <w:r>
        <w:t xml:space="preserve">pri prijelazu se </w:t>
      </w:r>
      <w:r w:rsidRPr="00FB1724">
        <w:t>prizna</w:t>
      </w:r>
      <w:r>
        <w:t xml:space="preserve">ju položeni </w:t>
      </w:r>
      <w:r w:rsidRPr="00FB1724">
        <w:t xml:space="preserve">predmeti </w:t>
      </w:r>
      <w:r>
        <w:t xml:space="preserve">koji su </w:t>
      </w:r>
      <w:r w:rsidRPr="00FB1724">
        <w:t>dostatno podudarni predmetima studija Fakulteta na koji student prelazi</w:t>
      </w:r>
      <w:r>
        <w:t xml:space="preserve"> dok se predmeti koji se ne izučavaju na Fakultetu ali </w:t>
      </w:r>
      <w:r w:rsidRPr="00FB1724">
        <w:t>je utvrđeno da doprinose ishodima učenja</w:t>
      </w:r>
      <w:r>
        <w:t xml:space="preserve"> predmetnog </w:t>
      </w:r>
      <w:r w:rsidRPr="00FB1724">
        <w:t>studija</w:t>
      </w:r>
      <w:r>
        <w:t xml:space="preserve"> Fakulteta se </w:t>
      </w:r>
      <w:r w:rsidRPr="00FB1724">
        <w:t>priznaju za izborne predmete s pripadajućim ECTS bodovima</w:t>
      </w:r>
      <w:r>
        <w:t xml:space="preserve">. U 2023/24 Fakultet je zaprimio 12 molbi za prijelaz. Na razini diplomskih studija, osim mogućnosti upisa kandidata koji su završili srodne prijediplomske studije na svim visoko učilištima u Hrvatskoj , ista </w:t>
      </w:r>
      <w:r w:rsidRPr="00CF58A3">
        <w:t xml:space="preserve">je otvorena i </w:t>
      </w:r>
      <w:r w:rsidRPr="00CF58A3">
        <w:rPr>
          <w:b/>
        </w:rPr>
        <w:t>za studente s nesrodnih fakulteta uz polaganja razlikovnih kolegija.</w:t>
      </w:r>
      <w:r w:rsidRPr="00CF58A3">
        <w:t xml:space="preserve"> Uvjeti su propisani </w:t>
      </w:r>
      <w:hyperlink r:id="rId446" w:history="1">
        <w:r w:rsidRPr="00CF58A3">
          <w:rPr>
            <w:rStyle w:val="Hyperlink"/>
          </w:rPr>
          <w:t>Odlukom Fakultetskog vijeća</w:t>
        </w:r>
      </w:hyperlink>
      <w:r w:rsidRPr="00CF58A3">
        <w:t xml:space="preserve">, a sve informacije zainteresiranima dostupne u okviru </w:t>
      </w:r>
      <w:hyperlink r:id="rId447" w:history="1">
        <w:r w:rsidRPr="00CF58A3">
          <w:rPr>
            <w:rStyle w:val="Hyperlink"/>
          </w:rPr>
          <w:t>Centra za cjeloživotno obrazovanje na Fakultetu</w:t>
        </w:r>
      </w:hyperlink>
      <w:r w:rsidRPr="00CF58A3">
        <w:t xml:space="preserve">. </w:t>
      </w:r>
      <w:r w:rsidRPr="00CF58A3">
        <w:rPr>
          <w:b/>
        </w:rPr>
        <w:t>O</w:t>
      </w:r>
      <w:r w:rsidRPr="00CF58A3">
        <w:rPr>
          <w:rFonts w:cstheme="minorHAnsi"/>
          <w:b/>
        </w:rPr>
        <w:t>sobe koje su određenu razinu obrazovanja stekle na drugim visokim učilištima izvan Republike Hrvatske, obrazovanje na Fakultetu mogu nastaviti po odobrenju</w:t>
      </w:r>
      <w:r w:rsidRPr="00CF58A3">
        <w:rPr>
          <w:rFonts w:cstheme="minorHAnsi"/>
        </w:rPr>
        <w:t xml:space="preserve"> zahtjeva za priznavanje</w:t>
      </w:r>
      <w:r w:rsidRPr="000006AB">
        <w:rPr>
          <w:rFonts w:cstheme="minorHAnsi"/>
        </w:rPr>
        <w:t xml:space="preserve"> inozemne visokoškolske kvalifikacije, koji se podnosi Sveučilištu u Splitu. Sveučilište materijale upućuje Povjerenstvu za akademsko priznavanje inozemnih visokoškolskih kvalifikacija Fakulteta koje, sukladno pravilniku o studijima, predlaže rješenje koje usvaja Fakultetsko vijeće. U prethodne 4 akademske godine na Fakultetu je provedeno 9 takvih postupaka.</w:t>
      </w:r>
    </w:p>
    <w:p w14:paraId="293E7AAA" w14:textId="77777777" w:rsidR="000006AB" w:rsidRPr="000006AB" w:rsidRDefault="000006AB" w:rsidP="00547348">
      <w:pPr>
        <w:spacing w:line="240" w:lineRule="auto"/>
        <w:rPr>
          <w:rFonts w:eastAsia="Times New Roman" w:cstheme="minorHAnsi"/>
        </w:rPr>
      </w:pPr>
      <w:r w:rsidRPr="000006AB">
        <w:rPr>
          <w:rFonts w:eastAsia="Times New Roman" w:cstheme="minorHAnsi"/>
          <w:b/>
        </w:rPr>
        <w:t>Za inozemne studente (dolazna  mobilnost) sve informacije o mogućnostima studiranja</w:t>
      </w:r>
      <w:r w:rsidRPr="000006AB">
        <w:rPr>
          <w:rFonts w:eastAsia="Times New Roman" w:cstheme="minorHAnsi"/>
        </w:rPr>
        <w:t xml:space="preserve"> dostupne su na web stranici Sveučilišta i Fakulteta. Iako ne postoji studijski program koji se u cijelosti provodi na stranom jeziku, </w:t>
      </w:r>
      <w:hyperlink r:id="rId448" w:history="1">
        <w:r w:rsidRPr="000006AB">
          <w:rPr>
            <w:rFonts w:eastAsia="Times New Roman" w:cstheme="minorHAnsi"/>
            <w:color w:val="0563C1" w:themeColor="hyperlink"/>
            <w:u w:val="single"/>
          </w:rPr>
          <w:t>informacije o studijskim programima koji se izvode na Fakultetu</w:t>
        </w:r>
      </w:hyperlink>
      <w:r w:rsidRPr="000006AB">
        <w:rPr>
          <w:rFonts w:eastAsia="Times New Roman" w:cstheme="minorHAnsi"/>
        </w:rPr>
        <w:t xml:space="preserve"> u punom opsegu su također dostupne na </w:t>
      </w:r>
      <w:hyperlink r:id="rId449" w:history="1">
        <w:r w:rsidRPr="000006AB">
          <w:rPr>
            <w:rFonts w:eastAsia="Times New Roman" w:cstheme="minorHAnsi"/>
            <w:color w:val="0563C1" w:themeColor="hyperlink"/>
            <w:u w:val="single"/>
          </w:rPr>
          <w:t>web stranici na engleskom jeziku</w:t>
        </w:r>
      </w:hyperlink>
      <w:r w:rsidRPr="000006AB">
        <w:rPr>
          <w:rFonts w:eastAsia="Times New Roman" w:cstheme="minorHAnsi"/>
        </w:rPr>
        <w:t xml:space="preserve">. Na istom mjestu za dolazne studente se nudi popis predmeta koji se izvode na engleskom jeziku sa izvedbenim planovima, ali i druge potrebne informacije </w:t>
      </w:r>
      <w:hyperlink r:id="rId450" w:history="1">
        <w:r w:rsidRPr="000006AB">
          <w:rPr>
            <w:rFonts w:eastAsia="Times New Roman" w:cstheme="minorHAnsi"/>
            <w:color w:val="0563C1" w:themeColor="hyperlink"/>
            <w:u w:val="single"/>
          </w:rPr>
          <w:t>prije samog dolaska</w:t>
        </w:r>
      </w:hyperlink>
      <w:r w:rsidRPr="000006AB">
        <w:rPr>
          <w:rFonts w:eastAsia="Times New Roman" w:cstheme="minorHAnsi"/>
          <w:color w:val="FF0000"/>
        </w:rPr>
        <w:t xml:space="preserve"> </w:t>
      </w:r>
      <w:r w:rsidRPr="000006AB">
        <w:rPr>
          <w:rFonts w:eastAsia="Times New Roman" w:cstheme="minorHAnsi"/>
        </w:rPr>
        <w:t xml:space="preserve">(vizni režim, mogućnosti smještaja, zdravstvena zaštita), </w:t>
      </w:r>
      <w:hyperlink r:id="rId451" w:history="1">
        <w:r w:rsidRPr="000006AB">
          <w:rPr>
            <w:rFonts w:eastAsia="Times New Roman" w:cstheme="minorHAnsi"/>
            <w:color w:val="0563C1" w:themeColor="hyperlink"/>
            <w:u w:val="single"/>
          </w:rPr>
          <w:t>nakon dolaska</w:t>
        </w:r>
      </w:hyperlink>
      <w:r w:rsidRPr="000006AB">
        <w:rPr>
          <w:rFonts w:eastAsia="Times New Roman" w:cstheme="minorHAnsi"/>
          <w:color w:val="FF0000"/>
        </w:rPr>
        <w:t xml:space="preserve"> </w:t>
      </w:r>
      <w:r w:rsidRPr="000006AB">
        <w:rPr>
          <w:rFonts w:eastAsia="Times New Roman" w:cstheme="minorHAnsi"/>
        </w:rPr>
        <w:t xml:space="preserve">(registracija, studentska iskaznica, prijava boravišta) kao i </w:t>
      </w:r>
      <w:hyperlink r:id="rId452" w:history="1">
        <w:r w:rsidRPr="000006AB">
          <w:rPr>
            <w:rFonts w:eastAsia="Times New Roman" w:cstheme="minorHAnsi"/>
            <w:color w:val="0563C1" w:themeColor="hyperlink"/>
            <w:u w:val="single"/>
          </w:rPr>
          <w:t>informacije o životu u Splitu</w:t>
        </w:r>
      </w:hyperlink>
      <w:r w:rsidRPr="000006AB">
        <w:rPr>
          <w:rFonts w:eastAsia="Times New Roman" w:cstheme="minorHAnsi"/>
          <w:color w:val="FF0000"/>
        </w:rPr>
        <w:t xml:space="preserve"> </w:t>
      </w:r>
      <w:r w:rsidRPr="000006AB">
        <w:rPr>
          <w:rFonts w:eastAsia="Times New Roman" w:cstheme="minorHAnsi"/>
        </w:rPr>
        <w:t xml:space="preserve">(hrana, sport, javni prijevoz, praktične informacije). </w:t>
      </w:r>
    </w:p>
    <w:p w14:paraId="2B490C64" w14:textId="4E3814FF" w:rsidR="000006AB" w:rsidRPr="000006AB" w:rsidRDefault="000006AB" w:rsidP="00547348">
      <w:pPr>
        <w:spacing w:line="240" w:lineRule="auto"/>
        <w:rPr>
          <w:rFonts w:eastAsia="Times New Roman" w:cstheme="minorHAnsi"/>
        </w:rPr>
      </w:pPr>
      <w:r w:rsidRPr="000006AB">
        <w:rPr>
          <w:rFonts w:eastAsia="Times New Roman" w:cstheme="minorHAnsi"/>
        </w:rPr>
        <w:t xml:space="preserve">U okviru informacija, dolaznim studenti imaju mogućnost ostaviti svjedočanstvo o svom iskustvu međunarodne razmjene na Fakultetu (web stranica Fakulteta, </w:t>
      </w:r>
      <w:hyperlink r:id="rId453" w:history="1">
        <w:r w:rsidRPr="000006AB">
          <w:rPr>
            <w:rStyle w:val="Hyperlink"/>
            <w:rFonts w:eastAsia="Times New Roman" w:cstheme="minorHAnsi"/>
          </w:rPr>
          <w:t>poveznica</w:t>
        </w:r>
      </w:hyperlink>
      <w:r w:rsidRPr="000006AB">
        <w:rPr>
          <w:rFonts w:eastAsia="Times New Roman" w:cstheme="minorHAnsi"/>
        </w:rPr>
        <w:t xml:space="preserve">). Na danom odjeljku su također dostupni kontakt podaci stručne suradnice za međunarodnu suradnju koja je zainteresiranim studentima dostupna za sva pitanja i potrebna pojašnjenja.  </w:t>
      </w:r>
    </w:p>
    <w:p w14:paraId="73D1514D" w14:textId="4CAF8B50" w:rsidR="000006AB" w:rsidRPr="000006AB" w:rsidRDefault="000006AB" w:rsidP="00547348">
      <w:pPr>
        <w:spacing w:line="240" w:lineRule="auto"/>
        <w:rPr>
          <w:rFonts w:eastAsia="Times New Roman" w:cstheme="minorHAnsi"/>
        </w:rPr>
      </w:pPr>
      <w:r w:rsidRPr="000006AB">
        <w:rPr>
          <w:rFonts w:eastAsia="Times New Roman" w:cstheme="minorHAnsi"/>
          <w:b/>
        </w:rPr>
        <w:t xml:space="preserve">Fakultet je aktivno angažiran u privlačenju inozemnih studenata na mobilnosti </w:t>
      </w:r>
      <w:r w:rsidRPr="000006AB">
        <w:rPr>
          <w:rFonts w:eastAsia="Times New Roman" w:cstheme="minorHAnsi"/>
        </w:rPr>
        <w:t xml:space="preserve">. Zoran dokaz istog je atraktivan i funkcionalna web stranica na engleskom jeziku sa svim potrebnim informacija za svih koje zanima dolazna mobilnost na Fakultetu Osim uobičajenih kanala informiranja i poticanja interesa inozemnih studenata (web-stranica, društvene mreže, tematski događaji, međunarodna studentska natjecanja, ljetne škole i sl.), Fakultet aktivno potiče djelatnike da sudjeluju na International Erasmus week događajima na partnerskim institucijama s kojima su potpisani sporazumi, te predstave aktivnosti koje mogu potaknuti dodatan interes studenata za odabir Fakulteta kao destinacije na njihovu dolaznu mobilnost. Isto tako, djelatnici fakulteta kroz sve aktivnosti u sklopu svojih ERASMUS + odlaznih mobilnosti kao i različitih međunarodnih projekata (Horizon, Interreg, Erasmus+, ESF i dr. ), prilikom organiziranih projektnih aktivnosti i  posjeta partnerskim institucijama promiču međunarodnu orijentaciju fakulteta te atraktivnost Fakulteta i Splita kao destinacije za odabir dolazne mobilnosti. </w:t>
      </w:r>
    </w:p>
    <w:p w14:paraId="49225E94" w14:textId="5EFD5A9C" w:rsidR="00E354BC" w:rsidRPr="000006AB" w:rsidRDefault="000006AB" w:rsidP="00E354BC">
      <w:pPr>
        <w:spacing w:line="240" w:lineRule="auto"/>
        <w:rPr>
          <w:rFonts w:eastAsia="Times New Roman" w:cstheme="minorHAnsi"/>
        </w:rPr>
      </w:pPr>
      <w:r w:rsidRPr="000006AB">
        <w:rPr>
          <w:rFonts w:eastAsia="Times New Roman" w:cstheme="minorHAnsi"/>
        </w:rPr>
        <w:t xml:space="preserve">Rezultati navedenih aktivnosti privlačenja inozemnih studenata vidljivi su i u uzlaznim trendovima za sve razine studija u proteklih 5 godina, kako je prokazano na </w:t>
      </w:r>
      <w:r w:rsidR="00AE7B5C">
        <w:rPr>
          <w:rFonts w:eastAsia="Times New Roman" w:cstheme="minorHAnsi"/>
        </w:rPr>
        <w:t>slici 20</w:t>
      </w:r>
      <w:r w:rsidRPr="000006AB">
        <w:rPr>
          <w:rFonts w:eastAsia="Times New Roman" w:cstheme="minorHAnsi"/>
        </w:rPr>
        <w:t xml:space="preserve">. Iznimka su blagi pad broja mobilnosti tijekom COVID 19 pandemije te na diplomskoj razini studiranja za akademsku godinu 2022/2023, što je </w:t>
      </w:r>
      <w:r w:rsidRPr="000006AB">
        <w:rPr>
          <w:rFonts w:cstheme="minorHAnsi"/>
        </w:rPr>
        <w:t>što je posljedica kumulativnog smanjenja upisnih kvota prijediplomskih studija).</w:t>
      </w:r>
      <w:r w:rsidRPr="000006AB">
        <w:rPr>
          <w:rFonts w:eastAsia="Times New Roman" w:cstheme="minorHAnsi"/>
        </w:rPr>
        <w:t xml:space="preserve"> </w:t>
      </w:r>
      <w:r w:rsidRPr="000006AB">
        <w:rPr>
          <w:rFonts w:cstheme="minorHAnsi"/>
        </w:rPr>
        <w:t xml:space="preserve">Najveći broj odlaznih mobilnosti odnosi se na upravo diplomske studije, što je očekivano, Naime, u zadnjem semestru diplomskog studija nema nastave jer je po studijskom programu namijenjen istraživanju i izradi diplomskog rada te veliki broj studenata upravo to vrijeme koristi za boravak u inozemstvu. </w:t>
      </w:r>
      <w:r w:rsidRPr="000006AB">
        <w:rPr>
          <w:rFonts w:eastAsia="Times New Roman" w:cstheme="minorHAnsi"/>
        </w:rPr>
        <w:t>Ukoliko se sve dolazne mobilnosti promatraju zbirno, trend st</w:t>
      </w:r>
      <w:r w:rsidR="00E354BC">
        <w:rPr>
          <w:rFonts w:eastAsia="Times New Roman" w:cstheme="minorHAnsi"/>
        </w:rPr>
        <w:t>alnog porasta je jasno izražen.</w:t>
      </w:r>
    </w:p>
    <w:p w14:paraId="17AA4E08" w14:textId="77777777" w:rsidR="007F0E23" w:rsidRDefault="000006AB" w:rsidP="007F0E23">
      <w:pPr>
        <w:keepNext/>
        <w:spacing w:after="0" w:line="240" w:lineRule="auto"/>
        <w:jc w:val="center"/>
      </w:pPr>
      <w:r w:rsidRPr="004535D8">
        <w:rPr>
          <w:noProof/>
          <w:shd w:val="clear" w:color="auto" w:fill="E6E6E6"/>
          <w:lang w:val="en-US"/>
        </w:rPr>
        <w:lastRenderedPageBreak/>
        <w:drawing>
          <wp:inline distT="0" distB="0" distL="0" distR="0" wp14:anchorId="4F727BCA" wp14:editId="7603D244">
            <wp:extent cx="4572000" cy="274320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4"/>
              </a:graphicData>
            </a:graphic>
          </wp:inline>
        </w:drawing>
      </w:r>
    </w:p>
    <w:p w14:paraId="4BAFB4A5" w14:textId="43AA1C4B" w:rsidR="000006AB" w:rsidRPr="007F0E23" w:rsidRDefault="007F0E23" w:rsidP="007F0E23">
      <w:pPr>
        <w:pStyle w:val="Caption"/>
        <w:spacing w:after="0"/>
        <w:rPr>
          <w:rFonts w:eastAsia="Times New Roman" w:cstheme="minorHAnsi"/>
          <w:i w:val="0"/>
          <w:iCs w:val="0"/>
          <w:color w:val="auto"/>
          <w:sz w:val="22"/>
        </w:rPr>
      </w:pPr>
      <w:bookmarkStart w:id="28" w:name="_Toc178178270"/>
      <w:r w:rsidRPr="007F0E23">
        <w:rPr>
          <w:b/>
          <w:i w:val="0"/>
          <w:color w:val="auto"/>
          <w:sz w:val="22"/>
        </w:rPr>
        <w:t xml:space="preserve">Slika </w:t>
      </w:r>
      <w:r w:rsidRPr="007F0E23">
        <w:rPr>
          <w:b/>
          <w:i w:val="0"/>
          <w:color w:val="auto"/>
          <w:sz w:val="22"/>
        </w:rPr>
        <w:fldChar w:fldCharType="begin"/>
      </w:r>
      <w:r w:rsidRPr="007F0E23">
        <w:rPr>
          <w:b/>
          <w:i w:val="0"/>
          <w:color w:val="auto"/>
          <w:sz w:val="22"/>
        </w:rPr>
        <w:instrText xml:space="preserve"> SEQ Figure \* ARABIC </w:instrText>
      </w:r>
      <w:r w:rsidRPr="007F0E23">
        <w:rPr>
          <w:b/>
          <w:i w:val="0"/>
          <w:color w:val="auto"/>
          <w:sz w:val="22"/>
        </w:rPr>
        <w:fldChar w:fldCharType="separate"/>
      </w:r>
      <w:r w:rsidR="00EF33A6">
        <w:rPr>
          <w:b/>
          <w:i w:val="0"/>
          <w:noProof/>
          <w:color w:val="auto"/>
          <w:sz w:val="22"/>
        </w:rPr>
        <w:t>20</w:t>
      </w:r>
      <w:r w:rsidRPr="007F0E23">
        <w:rPr>
          <w:b/>
          <w:i w:val="0"/>
          <w:color w:val="auto"/>
          <w:sz w:val="22"/>
        </w:rPr>
        <w:fldChar w:fldCharType="end"/>
      </w:r>
      <w:r w:rsidRPr="007F0E23">
        <w:rPr>
          <w:b/>
          <w:i w:val="0"/>
          <w:color w:val="auto"/>
          <w:sz w:val="22"/>
        </w:rPr>
        <w:t>:</w:t>
      </w:r>
      <w:r w:rsidRPr="007F0E23">
        <w:rPr>
          <w:i w:val="0"/>
          <w:color w:val="auto"/>
          <w:sz w:val="22"/>
        </w:rPr>
        <w:t xml:space="preserve"> Broj dolaznih mobilnosti po razinama studija u proteklih 5 godina</w:t>
      </w:r>
      <w:bookmarkEnd w:id="28"/>
    </w:p>
    <w:p w14:paraId="0241026F" w14:textId="4C3850E2" w:rsidR="00E354BC" w:rsidRDefault="00E354BC" w:rsidP="007F0E23">
      <w:pPr>
        <w:spacing w:after="0" w:line="240" w:lineRule="auto"/>
        <w:rPr>
          <w:rFonts w:eastAsia="Times New Roman" w:cstheme="minorHAnsi"/>
        </w:rPr>
      </w:pPr>
    </w:p>
    <w:p w14:paraId="4B23EBF4" w14:textId="4BF49D3D" w:rsidR="000006AB" w:rsidRPr="00547348" w:rsidRDefault="000006AB" w:rsidP="00547348">
      <w:pPr>
        <w:spacing w:line="240" w:lineRule="auto"/>
        <w:rPr>
          <w:rFonts w:eastAsia="Times New Roman" w:cstheme="minorHAnsi"/>
        </w:rPr>
      </w:pPr>
      <w:r w:rsidRPr="000006AB">
        <w:rPr>
          <w:rFonts w:eastAsia="Times New Roman" w:cstheme="minorHAnsi"/>
        </w:rPr>
        <w:t xml:space="preserve">Iako Fakultet trenutno još ne nudi cjeloviti studijski program u punom opsegu na engleskom jeziku, ipak ponuda od 40-ak kolegija na prijediplomskim i diplomskim studijima genera značajnu potražnju brojke dolaznih mobilnosti. Navedenim studentima </w:t>
      </w:r>
      <w:r w:rsidRPr="000006AB">
        <w:rPr>
          <w:rFonts w:eastAsia="Times New Roman" w:cstheme="minorHAnsi"/>
          <w:b/>
        </w:rPr>
        <w:t xml:space="preserve">svesrdnu podršku pruža u procesu prijave, dolaska, boravka i studiranja te integracije na Fakultetu </w:t>
      </w:r>
      <w:r w:rsidRPr="000006AB">
        <w:rPr>
          <w:rFonts w:eastAsia="Times New Roman" w:cstheme="minorHAnsi"/>
        </w:rPr>
        <w:t>i Sveučilištu pruža stručna suradnica za međunarodnu suradnju. Kod upisa inozemnih studenata na studijske programe na hrvatskom jeziku, isti imaju sva prava, obveze i podršku kao i domaći studenti.</w:t>
      </w:r>
    </w:p>
    <w:p w14:paraId="3C1FC7FB" w14:textId="2935BB48" w:rsidR="000006AB" w:rsidRPr="000006AB" w:rsidRDefault="000006AB" w:rsidP="00547348">
      <w:pPr>
        <w:spacing w:line="240" w:lineRule="auto"/>
        <w:rPr>
          <w:rFonts w:eastAsia="Times New Roman" w:cstheme="minorHAnsi"/>
        </w:rPr>
      </w:pPr>
      <w:r w:rsidRPr="000006AB">
        <w:rPr>
          <w:rFonts w:eastAsia="Times New Roman" w:cstheme="minorHAnsi"/>
        </w:rPr>
        <w:t xml:space="preserve">Osim toga, fakultet svaku akademsku godinu nudi značajan </w:t>
      </w:r>
      <w:hyperlink r:id="rId455">
        <w:r w:rsidRPr="000006AB">
          <w:rPr>
            <w:rFonts w:eastAsia="Times New Roman" w:cstheme="minorHAnsi"/>
            <w:color w:val="0563C1"/>
            <w:u w:val="single"/>
          </w:rPr>
          <w:t>broj predmeta</w:t>
        </w:r>
      </w:hyperlink>
      <w:r w:rsidRPr="000006AB">
        <w:rPr>
          <w:rFonts w:eastAsia="Times New Roman" w:cstheme="minorHAnsi"/>
        </w:rPr>
        <w:t xml:space="preserve"> </w:t>
      </w:r>
      <w:r w:rsidRPr="000006AB">
        <w:rPr>
          <w:rFonts w:eastAsia="Times New Roman" w:cstheme="minorHAnsi"/>
          <w:b/>
        </w:rPr>
        <w:t>koji se u potpunosti izvode na engleskom jeziku,</w:t>
      </w:r>
      <w:r w:rsidRPr="000006AB">
        <w:rPr>
          <w:rFonts w:eastAsia="Times New Roman" w:cstheme="minorHAnsi"/>
        </w:rPr>
        <w:t xml:space="preserve"> kako je </w:t>
      </w:r>
      <w:r w:rsidRPr="00AE7B5C">
        <w:rPr>
          <w:rFonts w:eastAsia="Times New Roman" w:cstheme="minorHAnsi"/>
        </w:rPr>
        <w:t xml:space="preserve">prikazano na </w:t>
      </w:r>
      <w:r w:rsidR="00AE7B5C">
        <w:rPr>
          <w:rFonts w:eastAsia="Times New Roman" w:cstheme="minorHAnsi"/>
        </w:rPr>
        <w:t>slici 21.</w:t>
      </w:r>
    </w:p>
    <w:p w14:paraId="20139EE8" w14:textId="7D6F1C12" w:rsidR="00AE7B5C" w:rsidRPr="000006AB" w:rsidRDefault="00AE7B5C" w:rsidP="000006AB">
      <w:pPr>
        <w:spacing w:after="0" w:line="240" w:lineRule="auto"/>
        <w:rPr>
          <w:rFonts w:eastAsia="Times New Roman" w:cstheme="minorHAnsi"/>
        </w:rPr>
      </w:pPr>
    </w:p>
    <w:p w14:paraId="0CE48CA5" w14:textId="77777777" w:rsidR="00D16C99" w:rsidRDefault="000006AB" w:rsidP="00D16C99">
      <w:pPr>
        <w:keepNext/>
        <w:spacing w:after="0" w:line="240" w:lineRule="auto"/>
        <w:jc w:val="center"/>
      </w:pPr>
      <w:r w:rsidRPr="004535D8">
        <w:rPr>
          <w:noProof/>
          <w:shd w:val="clear" w:color="auto" w:fill="E6E6E6"/>
          <w:lang w:val="en-US"/>
        </w:rPr>
        <w:drawing>
          <wp:inline distT="0" distB="0" distL="0" distR="0" wp14:anchorId="0BA66B66" wp14:editId="0A72E2BA">
            <wp:extent cx="4572000" cy="274320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6"/>
              </a:graphicData>
            </a:graphic>
          </wp:inline>
        </w:drawing>
      </w:r>
    </w:p>
    <w:p w14:paraId="3A3B1384" w14:textId="5DA6428C" w:rsidR="00E354BC" w:rsidRPr="00C77A88" w:rsidRDefault="00C77A88" w:rsidP="00C77A88">
      <w:pPr>
        <w:pStyle w:val="Caption"/>
        <w:spacing w:after="0"/>
        <w:rPr>
          <w:rFonts w:eastAsia="Times New Roman" w:cstheme="minorHAnsi"/>
          <w:i w:val="0"/>
          <w:color w:val="auto"/>
          <w:sz w:val="22"/>
        </w:rPr>
      </w:pPr>
      <w:bookmarkStart w:id="29" w:name="_Toc178178271"/>
      <w:r w:rsidRPr="00C77A88">
        <w:rPr>
          <w:b/>
          <w:i w:val="0"/>
          <w:color w:val="auto"/>
          <w:sz w:val="22"/>
        </w:rPr>
        <w:t>Slika</w:t>
      </w:r>
      <w:r w:rsidR="00D16C99" w:rsidRPr="00C77A88">
        <w:rPr>
          <w:b/>
          <w:i w:val="0"/>
          <w:color w:val="auto"/>
          <w:sz w:val="22"/>
        </w:rPr>
        <w:t xml:space="preserve"> </w:t>
      </w:r>
      <w:r w:rsidR="00D16C99" w:rsidRPr="00C77A88">
        <w:rPr>
          <w:b/>
          <w:i w:val="0"/>
          <w:color w:val="auto"/>
          <w:sz w:val="22"/>
        </w:rPr>
        <w:fldChar w:fldCharType="begin"/>
      </w:r>
      <w:r w:rsidR="00D16C99" w:rsidRPr="00C77A88">
        <w:rPr>
          <w:b/>
          <w:i w:val="0"/>
          <w:color w:val="auto"/>
          <w:sz w:val="22"/>
        </w:rPr>
        <w:instrText xml:space="preserve"> SEQ Figure \* ARABIC </w:instrText>
      </w:r>
      <w:r w:rsidR="00D16C99" w:rsidRPr="00C77A88">
        <w:rPr>
          <w:b/>
          <w:i w:val="0"/>
          <w:color w:val="auto"/>
          <w:sz w:val="22"/>
        </w:rPr>
        <w:fldChar w:fldCharType="separate"/>
      </w:r>
      <w:r w:rsidR="00EF33A6">
        <w:rPr>
          <w:b/>
          <w:i w:val="0"/>
          <w:noProof/>
          <w:color w:val="auto"/>
          <w:sz w:val="22"/>
        </w:rPr>
        <w:t>21</w:t>
      </w:r>
      <w:r w:rsidR="00D16C99" w:rsidRPr="00C77A88">
        <w:rPr>
          <w:b/>
          <w:i w:val="0"/>
          <w:color w:val="auto"/>
          <w:sz w:val="22"/>
        </w:rPr>
        <w:fldChar w:fldCharType="end"/>
      </w:r>
      <w:r w:rsidR="00D16C99" w:rsidRPr="00C77A88">
        <w:rPr>
          <w:b/>
          <w:i w:val="0"/>
          <w:color w:val="auto"/>
          <w:sz w:val="22"/>
        </w:rPr>
        <w:t>:</w:t>
      </w:r>
      <w:r w:rsidR="00D16C99" w:rsidRPr="00C77A88">
        <w:rPr>
          <w:i w:val="0"/>
          <w:color w:val="auto"/>
          <w:sz w:val="22"/>
        </w:rPr>
        <w:t xml:space="preserve"> Broj predmeta na engleskom jeziku u proteklih 5 godina</w:t>
      </w:r>
      <w:bookmarkEnd w:id="29"/>
    </w:p>
    <w:p w14:paraId="3ECDAC3E" w14:textId="77777777" w:rsidR="00D16C99" w:rsidRDefault="00D16C99" w:rsidP="00E354BC">
      <w:pPr>
        <w:spacing w:after="0" w:line="240" w:lineRule="auto"/>
        <w:rPr>
          <w:rFonts w:eastAsia="Times New Roman" w:cstheme="minorHAnsi"/>
        </w:rPr>
      </w:pPr>
    </w:p>
    <w:p w14:paraId="71E9A251" w14:textId="77CE23A9" w:rsidR="000006AB" w:rsidRPr="000006AB" w:rsidRDefault="000006AB" w:rsidP="00E354BC">
      <w:pPr>
        <w:spacing w:line="240" w:lineRule="auto"/>
        <w:rPr>
          <w:rFonts w:eastAsia="Times New Roman" w:cstheme="minorHAnsi"/>
        </w:rPr>
      </w:pPr>
      <w:r w:rsidRPr="000006AB">
        <w:rPr>
          <w:rFonts w:eastAsia="Times New Roman" w:cstheme="minorHAnsi"/>
        </w:rPr>
        <w:t>Kako je vidljivo iz prikazanih rezultata, broj predmeta na engleskom jeziku u posljednjih 5 godina nije značajno oscilirao, uz blagi pad tijekom COVID pandemije i online nastave. Stabilnost u rasponu predmeta djelomično je definirana i opterećenjem ljudskih resursa u nastavnom i znanstvenom radu. Iako je broj ponuđenih predmeta relativno nepromijenjen,  predmeti se osuvremenjuju na temelju novih spoznaja i/ili trendova uz korištenje recentnih dostupnih izvora literature.</w:t>
      </w:r>
    </w:p>
    <w:p w14:paraId="2B04E6C7" w14:textId="283A169F" w:rsidR="000006AB" w:rsidRPr="000006AB" w:rsidRDefault="000006AB" w:rsidP="00E354BC">
      <w:pPr>
        <w:spacing w:line="240" w:lineRule="auto"/>
        <w:rPr>
          <w:rFonts w:cstheme="minorHAnsi"/>
          <w:b/>
        </w:rPr>
      </w:pPr>
      <w:r w:rsidRPr="000006AB">
        <w:rPr>
          <w:rFonts w:cstheme="minorHAnsi"/>
        </w:rPr>
        <w:lastRenderedPageBreak/>
        <w:t xml:space="preserve">Kao </w:t>
      </w:r>
      <w:r w:rsidRPr="000006AB">
        <w:rPr>
          <w:rFonts w:cstheme="minorHAnsi"/>
          <w:b/>
        </w:rPr>
        <w:t>važan i proaktivan element mobilnosti</w:t>
      </w:r>
      <w:r w:rsidRPr="000006AB">
        <w:rPr>
          <w:rFonts w:cstheme="minorHAnsi"/>
        </w:rPr>
        <w:t xml:space="preserve"> treba naglasiti i </w:t>
      </w:r>
      <w:r w:rsidRPr="000006AB">
        <w:rPr>
          <w:rFonts w:cstheme="minorHAnsi"/>
          <w:b/>
        </w:rPr>
        <w:t>ljetne škole koje Fakultet nudi od 2018. godine</w:t>
      </w:r>
      <w:r w:rsidRPr="000006AB">
        <w:rPr>
          <w:rFonts w:cstheme="minorHAnsi"/>
        </w:rPr>
        <w:t xml:space="preserve">. </w:t>
      </w:r>
      <w:r w:rsidRPr="00AE7B5C">
        <w:rPr>
          <w:rFonts w:cstheme="minorHAnsi"/>
        </w:rPr>
        <w:t xml:space="preserve">Na slici </w:t>
      </w:r>
      <w:r w:rsidR="00AE7B5C">
        <w:rPr>
          <w:rFonts w:cstheme="minorHAnsi"/>
        </w:rPr>
        <w:t>22</w:t>
      </w:r>
      <w:r w:rsidRPr="000006AB">
        <w:rPr>
          <w:rFonts w:cstheme="minorHAnsi"/>
        </w:rPr>
        <w:t xml:space="preserve"> prikazani su podatci o ljetnim školama koje su se održale na Fakultetu u zadnje tri (3) godine. Vidi se porast broja programa, broja domaćih i inozemnih predavača te porast broja studenata. Predavači na istima su renomirani svjetski stručnjaci s ponajboljih institucija kao štu su MIT (SAD), University of Cambridge, London School of Economics, Erasmus University Rotterdam, Università La Sapienza di Roma, </w:t>
      </w:r>
      <w:r w:rsidRPr="000006AB">
        <w:rPr>
          <w:rFonts w:ascii="Calibri" w:eastAsia="Calibri" w:hAnsi="Calibri" w:cs="Times New Roman"/>
        </w:rPr>
        <w:t xml:space="preserve">što potvrđuje kako je </w:t>
      </w:r>
      <w:r w:rsidRPr="000006AB">
        <w:rPr>
          <w:rFonts w:ascii="Calibri" w:eastAsia="Calibri" w:hAnsi="Calibri" w:cs="Times New Roman"/>
          <w:b/>
        </w:rPr>
        <w:t xml:space="preserve">Fakultet prepoznat na globalnoj sceni kao respektabilna i kvalitetna institucija visokog obrazovanja. </w:t>
      </w:r>
    </w:p>
    <w:p w14:paraId="1602176D" w14:textId="7EC841EC" w:rsidR="00AE7B5C" w:rsidRPr="00AE7B5C" w:rsidRDefault="00AE7B5C" w:rsidP="000006AB">
      <w:pPr>
        <w:spacing w:after="0" w:line="240" w:lineRule="auto"/>
        <w:rPr>
          <w:rFonts w:cstheme="minorHAnsi"/>
        </w:rPr>
      </w:pPr>
    </w:p>
    <w:p w14:paraId="0C0E7CC9" w14:textId="77777777" w:rsidR="00C77A88" w:rsidRDefault="000006AB" w:rsidP="00C77A88">
      <w:pPr>
        <w:keepNext/>
        <w:spacing w:after="0" w:line="240" w:lineRule="auto"/>
        <w:jc w:val="center"/>
      </w:pPr>
      <w:r w:rsidRPr="004535D8">
        <w:rPr>
          <w:noProof/>
          <w:shd w:val="clear" w:color="auto" w:fill="E6E6E6"/>
          <w:lang w:val="en-US"/>
        </w:rPr>
        <w:drawing>
          <wp:inline distT="0" distB="0" distL="0" distR="0" wp14:anchorId="7470B5A9" wp14:editId="22F60829">
            <wp:extent cx="4572000" cy="2743200"/>
            <wp:effectExtent l="0" t="0" r="0" b="0"/>
            <wp:docPr id="9"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57"/>
              </a:graphicData>
            </a:graphic>
          </wp:inline>
        </w:drawing>
      </w:r>
    </w:p>
    <w:p w14:paraId="19C03DD6" w14:textId="53DC4F6B" w:rsidR="000006AB" w:rsidRPr="00C77A88" w:rsidRDefault="00C77A88" w:rsidP="00C77A88">
      <w:pPr>
        <w:pStyle w:val="Caption"/>
        <w:spacing w:after="0"/>
        <w:jc w:val="left"/>
        <w:rPr>
          <w:i w:val="0"/>
          <w:color w:val="auto"/>
          <w:sz w:val="22"/>
        </w:rPr>
      </w:pPr>
      <w:bookmarkStart w:id="30" w:name="_Toc178178272"/>
      <w:r w:rsidRPr="00C77A88">
        <w:rPr>
          <w:b/>
          <w:i w:val="0"/>
          <w:color w:val="auto"/>
          <w:sz w:val="22"/>
        </w:rPr>
        <w:t xml:space="preserve">Slika </w:t>
      </w:r>
      <w:r w:rsidRPr="00C77A88">
        <w:rPr>
          <w:b/>
          <w:i w:val="0"/>
          <w:color w:val="auto"/>
          <w:sz w:val="22"/>
        </w:rPr>
        <w:fldChar w:fldCharType="begin"/>
      </w:r>
      <w:r w:rsidRPr="00C77A88">
        <w:rPr>
          <w:b/>
          <w:i w:val="0"/>
          <w:color w:val="auto"/>
          <w:sz w:val="22"/>
        </w:rPr>
        <w:instrText xml:space="preserve"> SEQ Figure \* ARABIC </w:instrText>
      </w:r>
      <w:r w:rsidRPr="00C77A88">
        <w:rPr>
          <w:b/>
          <w:i w:val="0"/>
          <w:color w:val="auto"/>
          <w:sz w:val="22"/>
        </w:rPr>
        <w:fldChar w:fldCharType="separate"/>
      </w:r>
      <w:r w:rsidR="00EF33A6">
        <w:rPr>
          <w:b/>
          <w:i w:val="0"/>
          <w:noProof/>
          <w:color w:val="auto"/>
          <w:sz w:val="22"/>
        </w:rPr>
        <w:t>22</w:t>
      </w:r>
      <w:r w:rsidRPr="00C77A88">
        <w:rPr>
          <w:b/>
          <w:i w:val="0"/>
          <w:color w:val="auto"/>
          <w:sz w:val="22"/>
        </w:rPr>
        <w:fldChar w:fldCharType="end"/>
      </w:r>
      <w:r w:rsidRPr="00C77A88">
        <w:rPr>
          <w:b/>
          <w:i w:val="0"/>
          <w:color w:val="auto"/>
          <w:sz w:val="22"/>
        </w:rPr>
        <w:t>:</w:t>
      </w:r>
      <w:r w:rsidRPr="00C77A88">
        <w:rPr>
          <w:i w:val="0"/>
          <w:color w:val="auto"/>
          <w:sz w:val="22"/>
        </w:rPr>
        <w:t xml:space="preserve"> Održavanje ljetnih škola</w:t>
      </w:r>
      <w:bookmarkEnd w:id="30"/>
    </w:p>
    <w:p w14:paraId="47A3CB1C" w14:textId="3FA0D499" w:rsidR="000006AB" w:rsidRPr="00C77A88" w:rsidRDefault="000006AB" w:rsidP="00C77A88">
      <w:pPr>
        <w:spacing w:after="0" w:line="240" w:lineRule="auto"/>
      </w:pPr>
    </w:p>
    <w:p w14:paraId="1ADEB3FD" w14:textId="4520BF47" w:rsidR="000006AB" w:rsidRPr="00547348" w:rsidRDefault="000006AB" w:rsidP="00547348">
      <w:pPr>
        <w:spacing w:line="240" w:lineRule="auto"/>
        <w:rPr>
          <w:rFonts w:eastAsia="Times New Roman" w:cstheme="minorHAnsi"/>
        </w:rPr>
      </w:pPr>
      <w:r w:rsidRPr="000006AB">
        <w:rPr>
          <w:rFonts w:eastAsia="Times New Roman" w:cstheme="minorHAnsi"/>
        </w:rPr>
        <w:t xml:space="preserve">Svi </w:t>
      </w:r>
      <w:r w:rsidRPr="000006AB">
        <w:rPr>
          <w:rFonts w:eastAsia="Times New Roman" w:cstheme="minorHAnsi"/>
          <w:b/>
        </w:rPr>
        <w:t xml:space="preserve">inozemni studenti u programu mobilnosti imaju mogućnost pohađati predmete Hrvatski jezik </w:t>
      </w:r>
      <w:r w:rsidRPr="000006AB">
        <w:rPr>
          <w:rFonts w:eastAsia="Times New Roman" w:cstheme="minorHAnsi"/>
        </w:rPr>
        <w:t xml:space="preserve">za strance te Hrvatska kultura i civilizacija I i II  i koje za potrebe svih sastavnica Sveučilišta  provodi  Centar za hrvatske studije u svijetu (CEHAS) pri Filozofskom fakultetu. Informacije su pravovremeno i detaljno objavljene na </w:t>
      </w:r>
      <w:hyperlink r:id="rId458" w:anchor="news_105094" w:history="1">
        <w:r w:rsidRPr="000006AB">
          <w:rPr>
            <w:rFonts w:eastAsia="Times New Roman" w:cstheme="minorHAnsi"/>
            <w:color w:val="0563C1" w:themeColor="hyperlink"/>
            <w:u w:val="single"/>
          </w:rPr>
          <w:t>web stranicama</w:t>
        </w:r>
      </w:hyperlink>
      <w:r w:rsidRPr="000006AB">
        <w:rPr>
          <w:rFonts w:eastAsia="Times New Roman" w:cstheme="minorHAnsi"/>
          <w:color w:val="FF0000"/>
        </w:rPr>
        <w:t xml:space="preserve"> </w:t>
      </w:r>
      <w:r w:rsidRPr="000006AB">
        <w:rPr>
          <w:rFonts w:eastAsia="Times New Roman" w:cstheme="minorHAnsi"/>
        </w:rPr>
        <w:t xml:space="preserve">centra, a o navedenoj mogućnosti sve dolazne studente informira stručni suradnik za međunarodnu suradnju fakulteta. </w:t>
      </w:r>
    </w:p>
    <w:p w14:paraId="6CAB9FE3" w14:textId="77777777" w:rsidR="000006AB" w:rsidRPr="000006AB" w:rsidRDefault="000006AB" w:rsidP="00547348">
      <w:pPr>
        <w:spacing w:line="240" w:lineRule="auto"/>
        <w:rPr>
          <w:rFonts w:eastAsia="Times New Roman" w:cstheme="minorHAnsi"/>
        </w:rPr>
      </w:pPr>
      <w:r w:rsidRPr="000006AB">
        <w:rPr>
          <w:rFonts w:eastAsia="Times New Roman" w:cstheme="minorHAnsi"/>
        </w:rPr>
        <w:t xml:space="preserve">Odbor za unaprjeđenje kvalitete Fakulteta priprema i provodi </w:t>
      </w:r>
      <w:r w:rsidRPr="000006AB">
        <w:rPr>
          <w:rFonts w:eastAsia="Times New Roman" w:cstheme="minorHAnsi"/>
          <w:b/>
        </w:rPr>
        <w:t>studentsko vrednovanje</w:t>
      </w:r>
      <w:r w:rsidRPr="000006AB">
        <w:rPr>
          <w:rFonts w:eastAsia="Times New Roman" w:cstheme="minorHAnsi"/>
        </w:rPr>
        <w:t xml:space="preserve"> cjelokupne razine studija po akademskim godinama, rada stručnih i administrativnih službi  te drugih vidova studentskog života. Studentsko vrednovanje nastavnog rada po provodi se za svaki nastavni semestar. Svi oblici prikupljanja povratnih informacija o zadovoljstvu studenata provode se prema procedurama usuglašenim za sve sastavnice Sveučilišta u Splitu. Unutar prikupljenih informacija, (u okviru studentskog vrednovanja rada stručnih i administrativnih službi te drugih vidova studentskog života) relevantno je </w:t>
      </w:r>
      <w:r w:rsidRPr="000006AB">
        <w:rPr>
          <w:rFonts w:eastAsia="Times New Roman" w:cstheme="minorHAnsi"/>
          <w:b/>
        </w:rPr>
        <w:t>pitanje o procjeni kvalitete međunarodne suradnje</w:t>
      </w:r>
      <w:r w:rsidRPr="000006AB">
        <w:rPr>
          <w:rFonts w:eastAsia="Times New Roman" w:cstheme="minorHAnsi"/>
        </w:rPr>
        <w:t xml:space="preserve"> na razini ureda za međunarodnu suradnju Sveučilišta u Splitu sa vidljivim trendom rasta (od 3,9 u ak. god. 2019/2020 i 2020/2021 do 4,2 ak. god. 2021/2022). Za akademsku godinu 2022/2023 ne postoje podatci jer niti jedan student nije ispunio online anketu zbog tehničkih problema nepoznatog karaktera i uzroka. U postupku analize povratnih informacija o zadovoljstvu cjelokupnom razinom studija nisu posebno istaknuti studenti u dolaznim mobilnostima. Rezultati v</w:t>
      </w:r>
      <w:r w:rsidRPr="000006AB">
        <w:rPr>
          <w:rFonts w:eastAsia="Times New Roman" w:cstheme="minorHAnsi"/>
          <w:b/>
        </w:rPr>
        <w:t>rednovanja nastave za predmete koji se izvode na engleskom jeziku</w:t>
      </w:r>
      <w:r w:rsidRPr="000006AB">
        <w:rPr>
          <w:rFonts w:eastAsia="Times New Roman" w:cstheme="minorHAnsi"/>
        </w:rPr>
        <w:t xml:space="preserve"> (na kojima je većina studenata u dolaznoj mobilnosti) analiziraju se posebno u odnosu na ostale studente te se, temeljem istih predlažu mjere na razini Sveučilišta, te specifične mjere koje Odbor za kvalitetu Fakulteta predlaže za naredno izvještajno razdoblje te koje se odnose na  aktivnosti usmjerene povećanju razine zadovoljstva. </w:t>
      </w:r>
    </w:p>
    <w:p w14:paraId="1D51E451" w14:textId="487A50A3" w:rsidR="000006AB" w:rsidRPr="000006AB" w:rsidRDefault="000006AB" w:rsidP="00547348">
      <w:pPr>
        <w:spacing w:line="240" w:lineRule="auto"/>
        <w:rPr>
          <w:rFonts w:eastAsia="Times New Roman" w:cstheme="minorHAnsi"/>
        </w:rPr>
      </w:pPr>
      <w:r w:rsidRPr="000006AB">
        <w:rPr>
          <w:rFonts w:eastAsia="Times New Roman" w:cstheme="minorHAnsi"/>
          <w:b/>
        </w:rPr>
        <w:t>Ukupna razina zadovoljstva studenata kvalitetom nastave i nastavnog rada u proteklih 5 godina</w:t>
      </w:r>
      <w:r w:rsidRPr="000006AB">
        <w:rPr>
          <w:rFonts w:eastAsia="Times New Roman" w:cstheme="minorHAnsi"/>
        </w:rPr>
        <w:t xml:space="preserve"> </w:t>
      </w:r>
      <w:r w:rsidRPr="0070766D">
        <w:rPr>
          <w:rFonts w:eastAsia="Times New Roman" w:cstheme="minorHAnsi"/>
        </w:rPr>
        <w:t xml:space="preserve">(Tablica </w:t>
      </w:r>
      <w:r w:rsidR="0070766D" w:rsidRPr="0070766D">
        <w:rPr>
          <w:rFonts w:eastAsia="Times New Roman" w:cstheme="minorHAnsi"/>
        </w:rPr>
        <w:t>3</w:t>
      </w:r>
      <w:r w:rsidRPr="0070766D">
        <w:rPr>
          <w:rFonts w:eastAsia="Times New Roman" w:cstheme="minorHAnsi"/>
        </w:rPr>
        <w:t>)</w:t>
      </w:r>
      <w:r w:rsidRPr="000006AB">
        <w:rPr>
          <w:rFonts w:eastAsia="Times New Roman" w:cstheme="minorHAnsi"/>
        </w:rPr>
        <w:t xml:space="preserve"> ukazuje na relativno </w:t>
      </w:r>
      <w:r w:rsidRPr="000006AB">
        <w:rPr>
          <w:rFonts w:eastAsia="Times New Roman" w:cstheme="minorHAnsi"/>
          <w:b/>
        </w:rPr>
        <w:t>visoko zadovoljstvo</w:t>
      </w:r>
      <w:r w:rsidRPr="000006AB">
        <w:rPr>
          <w:rFonts w:eastAsia="Times New Roman" w:cstheme="minorHAnsi"/>
        </w:rPr>
        <w:t xml:space="preserve"> pri čemu se globalni indeksi zadovoljstva mogu procijeniti visoko zadovoljavajućim. Uočeni blagi trend pada u zadnje dvije akademske godine može </w:t>
      </w:r>
      <w:r w:rsidRPr="000006AB">
        <w:rPr>
          <w:rFonts w:eastAsia="Times New Roman" w:cstheme="minorHAnsi"/>
        </w:rPr>
        <w:lastRenderedPageBreak/>
        <w:t>biti rezultat većeg broja studenata u dolaznoj mobilnosti te time i većih nastavnih grupa (od 83 studenta u akademskoj godini 2019/2020 do 151 u akademskoj godini 2022/2023, te 169 u tekućoj akademskoj godini).</w:t>
      </w:r>
    </w:p>
    <w:p w14:paraId="764C9378" w14:textId="0A98FE54" w:rsidR="008D16A2" w:rsidRPr="008D16A2" w:rsidRDefault="008D16A2" w:rsidP="008D16A2">
      <w:pPr>
        <w:pStyle w:val="Caption"/>
        <w:keepNext/>
        <w:rPr>
          <w:i w:val="0"/>
          <w:color w:val="auto"/>
          <w:sz w:val="22"/>
        </w:rPr>
      </w:pPr>
      <w:bookmarkStart w:id="31" w:name="_Toc178172701"/>
      <w:bookmarkStart w:id="32" w:name="_Toc178173291"/>
      <w:r w:rsidRPr="008D16A2">
        <w:rPr>
          <w:b/>
          <w:i w:val="0"/>
          <w:color w:val="auto"/>
          <w:sz w:val="22"/>
        </w:rPr>
        <w:t>Tabl</w:t>
      </w:r>
      <w:r w:rsidR="004B014A">
        <w:rPr>
          <w:b/>
          <w:i w:val="0"/>
          <w:color w:val="auto"/>
          <w:sz w:val="22"/>
        </w:rPr>
        <w:t>ica</w:t>
      </w:r>
      <w:r w:rsidRPr="008D16A2">
        <w:rPr>
          <w:b/>
          <w:i w:val="0"/>
          <w:color w:val="auto"/>
          <w:sz w:val="22"/>
        </w:rPr>
        <w:t xml:space="preserve"> </w:t>
      </w:r>
      <w:r w:rsidRPr="008D16A2">
        <w:rPr>
          <w:b/>
          <w:i w:val="0"/>
          <w:color w:val="auto"/>
          <w:sz w:val="22"/>
        </w:rPr>
        <w:fldChar w:fldCharType="begin"/>
      </w:r>
      <w:r w:rsidRPr="008D16A2">
        <w:rPr>
          <w:b/>
          <w:i w:val="0"/>
          <w:color w:val="auto"/>
          <w:sz w:val="22"/>
        </w:rPr>
        <w:instrText xml:space="preserve"> SEQ Table \* ARABIC </w:instrText>
      </w:r>
      <w:r w:rsidRPr="008D16A2">
        <w:rPr>
          <w:b/>
          <w:i w:val="0"/>
          <w:color w:val="auto"/>
          <w:sz w:val="22"/>
        </w:rPr>
        <w:fldChar w:fldCharType="separate"/>
      </w:r>
      <w:r w:rsidR="00D36EA6">
        <w:rPr>
          <w:b/>
          <w:i w:val="0"/>
          <w:noProof/>
          <w:color w:val="auto"/>
          <w:sz w:val="22"/>
        </w:rPr>
        <w:t>3</w:t>
      </w:r>
      <w:r w:rsidRPr="008D16A2">
        <w:rPr>
          <w:b/>
          <w:i w:val="0"/>
          <w:color w:val="auto"/>
          <w:sz w:val="22"/>
        </w:rPr>
        <w:fldChar w:fldCharType="end"/>
      </w:r>
      <w:r w:rsidRPr="008D16A2">
        <w:rPr>
          <w:b/>
          <w:i w:val="0"/>
          <w:color w:val="auto"/>
          <w:sz w:val="22"/>
        </w:rPr>
        <w:t>:</w:t>
      </w:r>
      <w:r w:rsidRPr="008D16A2">
        <w:rPr>
          <w:i w:val="0"/>
          <w:color w:val="auto"/>
          <w:sz w:val="22"/>
        </w:rPr>
        <w:t xml:space="preserve"> Globalni indeks zadovoljstva studentskim vrednovanjem kvalitete nastave i nastavnog rada na engleskom jeziku</w:t>
      </w:r>
      <w:bookmarkEnd w:id="31"/>
      <w:bookmarkEnd w:id="32"/>
    </w:p>
    <w:tbl>
      <w:tblPr>
        <w:tblW w:w="2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960"/>
      </w:tblGrid>
      <w:tr w:rsidR="000006AB" w:rsidRPr="004535D8" w14:paraId="3DFA2B62" w14:textId="77777777" w:rsidTr="000006AB">
        <w:trPr>
          <w:trHeight w:val="288"/>
          <w:jc w:val="center"/>
        </w:trPr>
        <w:tc>
          <w:tcPr>
            <w:tcW w:w="1580" w:type="dxa"/>
            <w:shd w:val="clear" w:color="auto" w:fill="auto"/>
            <w:noWrap/>
            <w:vAlign w:val="bottom"/>
            <w:hideMark/>
          </w:tcPr>
          <w:p w14:paraId="3C53B22A" w14:textId="77777777" w:rsidR="000006AB" w:rsidRPr="00E354BC" w:rsidRDefault="000006AB" w:rsidP="00372DFA">
            <w:pPr>
              <w:spacing w:after="0" w:line="240" w:lineRule="auto"/>
              <w:jc w:val="center"/>
              <w:rPr>
                <w:rFonts w:eastAsia="Times New Roman" w:cstheme="minorHAnsi"/>
                <w:b/>
                <w:sz w:val="20"/>
              </w:rPr>
            </w:pPr>
          </w:p>
        </w:tc>
        <w:tc>
          <w:tcPr>
            <w:tcW w:w="960" w:type="dxa"/>
            <w:shd w:val="clear" w:color="auto" w:fill="auto"/>
            <w:noWrap/>
            <w:vAlign w:val="bottom"/>
            <w:hideMark/>
          </w:tcPr>
          <w:p w14:paraId="71E6CAAC" w14:textId="77777777" w:rsidR="000006AB" w:rsidRPr="00E354BC" w:rsidRDefault="000006AB" w:rsidP="00372DFA">
            <w:pPr>
              <w:spacing w:after="0" w:line="240" w:lineRule="auto"/>
              <w:jc w:val="center"/>
              <w:rPr>
                <w:rFonts w:eastAsia="Times New Roman" w:cstheme="minorHAnsi"/>
                <w:b/>
                <w:bCs/>
                <w:sz w:val="20"/>
              </w:rPr>
            </w:pPr>
            <w:r w:rsidRPr="00E354BC">
              <w:rPr>
                <w:rFonts w:eastAsia="Times New Roman" w:cstheme="minorHAnsi"/>
                <w:b/>
                <w:bCs/>
                <w:sz w:val="20"/>
              </w:rPr>
              <w:t>Index</w:t>
            </w:r>
          </w:p>
        </w:tc>
      </w:tr>
      <w:tr w:rsidR="000006AB" w:rsidRPr="004535D8" w14:paraId="29EB383B" w14:textId="77777777" w:rsidTr="000006AB">
        <w:trPr>
          <w:trHeight w:val="288"/>
          <w:jc w:val="center"/>
        </w:trPr>
        <w:tc>
          <w:tcPr>
            <w:tcW w:w="1580" w:type="dxa"/>
            <w:shd w:val="clear" w:color="auto" w:fill="auto"/>
            <w:noWrap/>
            <w:vAlign w:val="bottom"/>
            <w:hideMark/>
          </w:tcPr>
          <w:p w14:paraId="415F3507" w14:textId="77777777"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2018/2019 z</w:t>
            </w:r>
          </w:p>
        </w:tc>
        <w:tc>
          <w:tcPr>
            <w:tcW w:w="960" w:type="dxa"/>
            <w:shd w:val="clear" w:color="auto" w:fill="auto"/>
            <w:noWrap/>
            <w:vAlign w:val="bottom"/>
            <w:hideMark/>
          </w:tcPr>
          <w:p w14:paraId="7C8232FE" w14:textId="77777777" w:rsidR="000006AB" w:rsidRPr="00E354BC" w:rsidRDefault="000006AB" w:rsidP="00372DFA">
            <w:pPr>
              <w:spacing w:after="0" w:line="240" w:lineRule="auto"/>
              <w:jc w:val="center"/>
              <w:rPr>
                <w:rFonts w:eastAsia="Times New Roman" w:cstheme="minorHAnsi"/>
                <w:b/>
                <w:bCs/>
                <w:sz w:val="20"/>
              </w:rPr>
            </w:pPr>
            <w:r w:rsidRPr="00E354BC">
              <w:rPr>
                <w:rFonts w:eastAsia="Times New Roman" w:cstheme="minorHAnsi"/>
                <w:b/>
                <w:bCs/>
                <w:sz w:val="20"/>
              </w:rPr>
              <w:t>4,4</w:t>
            </w:r>
          </w:p>
        </w:tc>
      </w:tr>
      <w:tr w:rsidR="000006AB" w:rsidRPr="004535D8" w14:paraId="6357B3CA" w14:textId="77777777" w:rsidTr="000006AB">
        <w:trPr>
          <w:trHeight w:val="288"/>
          <w:jc w:val="center"/>
        </w:trPr>
        <w:tc>
          <w:tcPr>
            <w:tcW w:w="1580" w:type="dxa"/>
            <w:shd w:val="clear" w:color="auto" w:fill="auto"/>
            <w:noWrap/>
            <w:vAlign w:val="bottom"/>
            <w:hideMark/>
          </w:tcPr>
          <w:p w14:paraId="3FD8EFF2" w14:textId="77777777"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2018/2019 lj</w:t>
            </w:r>
          </w:p>
        </w:tc>
        <w:tc>
          <w:tcPr>
            <w:tcW w:w="960" w:type="dxa"/>
            <w:shd w:val="clear" w:color="auto" w:fill="auto"/>
            <w:noWrap/>
            <w:vAlign w:val="bottom"/>
            <w:hideMark/>
          </w:tcPr>
          <w:p w14:paraId="0079FFD1" w14:textId="16172C1B" w:rsidR="000006AB" w:rsidRPr="00E354BC" w:rsidRDefault="000006AB" w:rsidP="00372DFA">
            <w:pPr>
              <w:spacing w:after="0" w:line="240" w:lineRule="auto"/>
              <w:jc w:val="center"/>
              <w:rPr>
                <w:rFonts w:eastAsia="Times New Roman" w:cstheme="minorHAnsi"/>
                <w:b/>
                <w:bCs/>
                <w:sz w:val="20"/>
              </w:rPr>
            </w:pPr>
            <w:r w:rsidRPr="00E354BC">
              <w:rPr>
                <w:rFonts w:eastAsia="Times New Roman" w:cstheme="minorHAnsi"/>
                <w:b/>
                <w:bCs/>
                <w:sz w:val="20"/>
              </w:rPr>
              <w:t>4,5</w:t>
            </w:r>
          </w:p>
        </w:tc>
      </w:tr>
      <w:tr w:rsidR="000006AB" w:rsidRPr="004535D8" w14:paraId="5A6068A5" w14:textId="77777777" w:rsidTr="000006AB">
        <w:trPr>
          <w:trHeight w:val="288"/>
          <w:jc w:val="center"/>
        </w:trPr>
        <w:tc>
          <w:tcPr>
            <w:tcW w:w="1580" w:type="dxa"/>
            <w:shd w:val="clear" w:color="auto" w:fill="auto"/>
            <w:noWrap/>
            <w:vAlign w:val="bottom"/>
            <w:hideMark/>
          </w:tcPr>
          <w:p w14:paraId="3699356F" w14:textId="77777777"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2019/2020 z</w:t>
            </w:r>
          </w:p>
        </w:tc>
        <w:tc>
          <w:tcPr>
            <w:tcW w:w="960" w:type="dxa"/>
            <w:shd w:val="clear" w:color="auto" w:fill="auto"/>
            <w:noWrap/>
            <w:vAlign w:val="bottom"/>
            <w:hideMark/>
          </w:tcPr>
          <w:p w14:paraId="2EA3BB97" w14:textId="1203D058"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4,6</w:t>
            </w:r>
          </w:p>
        </w:tc>
      </w:tr>
      <w:tr w:rsidR="000006AB" w:rsidRPr="004535D8" w14:paraId="342BF93D" w14:textId="77777777" w:rsidTr="000006AB">
        <w:trPr>
          <w:trHeight w:val="288"/>
          <w:jc w:val="center"/>
        </w:trPr>
        <w:tc>
          <w:tcPr>
            <w:tcW w:w="1580" w:type="dxa"/>
            <w:shd w:val="clear" w:color="auto" w:fill="auto"/>
            <w:noWrap/>
            <w:vAlign w:val="bottom"/>
            <w:hideMark/>
          </w:tcPr>
          <w:p w14:paraId="3F9B6526" w14:textId="77777777"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2019/2020 lj</w:t>
            </w:r>
            <w:r w:rsidRPr="00E354BC">
              <w:rPr>
                <w:b/>
                <w:sz w:val="20"/>
                <w:vertAlign w:val="superscript"/>
              </w:rPr>
              <w:footnoteReference w:id="5"/>
            </w:r>
          </w:p>
        </w:tc>
        <w:tc>
          <w:tcPr>
            <w:tcW w:w="960" w:type="dxa"/>
            <w:shd w:val="clear" w:color="auto" w:fill="auto"/>
            <w:noWrap/>
            <w:vAlign w:val="bottom"/>
            <w:hideMark/>
          </w:tcPr>
          <w:p w14:paraId="4784292A" w14:textId="77777777"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w:t>
            </w:r>
          </w:p>
        </w:tc>
      </w:tr>
      <w:tr w:rsidR="000006AB" w:rsidRPr="004535D8" w14:paraId="5B757877" w14:textId="77777777" w:rsidTr="000006AB">
        <w:trPr>
          <w:trHeight w:val="288"/>
          <w:jc w:val="center"/>
        </w:trPr>
        <w:tc>
          <w:tcPr>
            <w:tcW w:w="1580" w:type="dxa"/>
            <w:shd w:val="clear" w:color="auto" w:fill="auto"/>
            <w:noWrap/>
            <w:vAlign w:val="bottom"/>
            <w:hideMark/>
          </w:tcPr>
          <w:p w14:paraId="16056FDB" w14:textId="77777777"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2020/2021 z</w:t>
            </w:r>
          </w:p>
        </w:tc>
        <w:tc>
          <w:tcPr>
            <w:tcW w:w="960" w:type="dxa"/>
            <w:shd w:val="clear" w:color="auto" w:fill="auto"/>
            <w:noWrap/>
            <w:vAlign w:val="bottom"/>
            <w:hideMark/>
          </w:tcPr>
          <w:p w14:paraId="69A0DE1A" w14:textId="3DAAB2B0"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4,8</w:t>
            </w:r>
          </w:p>
        </w:tc>
      </w:tr>
      <w:tr w:rsidR="000006AB" w:rsidRPr="004535D8" w14:paraId="0A1471F0" w14:textId="77777777" w:rsidTr="000006AB">
        <w:trPr>
          <w:trHeight w:val="288"/>
          <w:jc w:val="center"/>
        </w:trPr>
        <w:tc>
          <w:tcPr>
            <w:tcW w:w="1580" w:type="dxa"/>
            <w:shd w:val="clear" w:color="auto" w:fill="auto"/>
            <w:noWrap/>
            <w:vAlign w:val="bottom"/>
            <w:hideMark/>
          </w:tcPr>
          <w:p w14:paraId="449B5216" w14:textId="77777777"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2020/2021 lj</w:t>
            </w:r>
          </w:p>
        </w:tc>
        <w:tc>
          <w:tcPr>
            <w:tcW w:w="960" w:type="dxa"/>
            <w:shd w:val="clear" w:color="auto" w:fill="auto"/>
            <w:noWrap/>
            <w:vAlign w:val="bottom"/>
            <w:hideMark/>
          </w:tcPr>
          <w:p w14:paraId="15A8DC34" w14:textId="5895DCCF"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4,9</w:t>
            </w:r>
          </w:p>
        </w:tc>
      </w:tr>
      <w:tr w:rsidR="000006AB" w:rsidRPr="004535D8" w14:paraId="5C4263EA" w14:textId="77777777" w:rsidTr="000006AB">
        <w:trPr>
          <w:trHeight w:val="288"/>
          <w:jc w:val="center"/>
        </w:trPr>
        <w:tc>
          <w:tcPr>
            <w:tcW w:w="1580" w:type="dxa"/>
            <w:shd w:val="clear" w:color="auto" w:fill="auto"/>
            <w:noWrap/>
            <w:vAlign w:val="bottom"/>
            <w:hideMark/>
          </w:tcPr>
          <w:p w14:paraId="4D63BCC2" w14:textId="77777777"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2021/2022  Z</w:t>
            </w:r>
          </w:p>
        </w:tc>
        <w:tc>
          <w:tcPr>
            <w:tcW w:w="960" w:type="dxa"/>
            <w:shd w:val="clear" w:color="auto" w:fill="auto"/>
            <w:noWrap/>
            <w:vAlign w:val="bottom"/>
            <w:hideMark/>
          </w:tcPr>
          <w:p w14:paraId="064D3DA4" w14:textId="77777777"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4,6)</w:t>
            </w:r>
          </w:p>
        </w:tc>
      </w:tr>
      <w:tr w:rsidR="000006AB" w:rsidRPr="004535D8" w14:paraId="78439B19" w14:textId="77777777" w:rsidTr="000006AB">
        <w:trPr>
          <w:trHeight w:val="288"/>
          <w:jc w:val="center"/>
        </w:trPr>
        <w:tc>
          <w:tcPr>
            <w:tcW w:w="1580" w:type="dxa"/>
            <w:shd w:val="clear" w:color="auto" w:fill="auto"/>
            <w:noWrap/>
            <w:vAlign w:val="bottom"/>
            <w:hideMark/>
          </w:tcPr>
          <w:p w14:paraId="79FFEFB5" w14:textId="77777777"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2021/2022 lj</w:t>
            </w:r>
          </w:p>
        </w:tc>
        <w:tc>
          <w:tcPr>
            <w:tcW w:w="960" w:type="dxa"/>
            <w:shd w:val="clear" w:color="auto" w:fill="auto"/>
            <w:noWrap/>
            <w:vAlign w:val="bottom"/>
            <w:hideMark/>
          </w:tcPr>
          <w:p w14:paraId="6A9BDB94" w14:textId="0844C6FF"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4,7</w:t>
            </w:r>
          </w:p>
        </w:tc>
      </w:tr>
      <w:tr w:rsidR="000006AB" w:rsidRPr="004535D8" w14:paraId="28D1D089" w14:textId="77777777" w:rsidTr="000006AB">
        <w:trPr>
          <w:trHeight w:val="288"/>
          <w:jc w:val="center"/>
        </w:trPr>
        <w:tc>
          <w:tcPr>
            <w:tcW w:w="1580" w:type="dxa"/>
            <w:shd w:val="clear" w:color="auto" w:fill="auto"/>
            <w:noWrap/>
            <w:vAlign w:val="bottom"/>
            <w:hideMark/>
          </w:tcPr>
          <w:p w14:paraId="54A20238" w14:textId="77777777"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2022/2023 z</w:t>
            </w:r>
          </w:p>
        </w:tc>
        <w:tc>
          <w:tcPr>
            <w:tcW w:w="960" w:type="dxa"/>
            <w:shd w:val="clear" w:color="auto" w:fill="auto"/>
            <w:noWrap/>
            <w:vAlign w:val="bottom"/>
            <w:hideMark/>
          </w:tcPr>
          <w:p w14:paraId="663C0D29" w14:textId="77777777"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4,6</w:t>
            </w:r>
          </w:p>
        </w:tc>
      </w:tr>
      <w:tr w:rsidR="000006AB" w:rsidRPr="004535D8" w14:paraId="7D706562" w14:textId="77777777" w:rsidTr="000006AB">
        <w:trPr>
          <w:trHeight w:val="288"/>
          <w:jc w:val="center"/>
        </w:trPr>
        <w:tc>
          <w:tcPr>
            <w:tcW w:w="1580" w:type="dxa"/>
            <w:shd w:val="clear" w:color="auto" w:fill="auto"/>
            <w:noWrap/>
            <w:vAlign w:val="bottom"/>
            <w:hideMark/>
          </w:tcPr>
          <w:p w14:paraId="1439EE2A" w14:textId="77777777"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2022/2023 lj</w:t>
            </w:r>
          </w:p>
        </w:tc>
        <w:tc>
          <w:tcPr>
            <w:tcW w:w="960" w:type="dxa"/>
            <w:shd w:val="clear" w:color="auto" w:fill="auto"/>
            <w:noWrap/>
            <w:vAlign w:val="bottom"/>
            <w:hideMark/>
          </w:tcPr>
          <w:p w14:paraId="0D72854C" w14:textId="77777777"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4,6</w:t>
            </w:r>
          </w:p>
        </w:tc>
      </w:tr>
      <w:tr w:rsidR="000006AB" w:rsidRPr="004535D8" w14:paraId="761CEC78" w14:textId="77777777" w:rsidTr="000006AB">
        <w:trPr>
          <w:trHeight w:val="288"/>
          <w:jc w:val="center"/>
        </w:trPr>
        <w:tc>
          <w:tcPr>
            <w:tcW w:w="1580" w:type="dxa"/>
            <w:shd w:val="clear" w:color="auto" w:fill="auto"/>
            <w:noWrap/>
            <w:vAlign w:val="bottom"/>
            <w:hideMark/>
          </w:tcPr>
          <w:p w14:paraId="5BEE6A52" w14:textId="77777777"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2023/2024 z</w:t>
            </w:r>
          </w:p>
        </w:tc>
        <w:tc>
          <w:tcPr>
            <w:tcW w:w="960" w:type="dxa"/>
            <w:shd w:val="clear" w:color="auto" w:fill="auto"/>
            <w:noWrap/>
            <w:vAlign w:val="bottom"/>
            <w:hideMark/>
          </w:tcPr>
          <w:p w14:paraId="6471A03B" w14:textId="77777777" w:rsidR="000006AB" w:rsidRPr="00E354BC" w:rsidRDefault="000006AB" w:rsidP="00372DFA">
            <w:pPr>
              <w:spacing w:after="0" w:line="240" w:lineRule="auto"/>
              <w:jc w:val="center"/>
              <w:rPr>
                <w:rFonts w:eastAsia="Times New Roman" w:cstheme="minorHAnsi"/>
                <w:b/>
                <w:sz w:val="20"/>
              </w:rPr>
            </w:pPr>
            <w:r w:rsidRPr="00E354BC">
              <w:rPr>
                <w:rFonts w:eastAsia="Times New Roman" w:cstheme="minorHAnsi"/>
                <w:b/>
                <w:sz w:val="20"/>
              </w:rPr>
              <w:t>4,5</w:t>
            </w:r>
          </w:p>
        </w:tc>
      </w:tr>
    </w:tbl>
    <w:p w14:paraId="4EA8AD28" w14:textId="77777777" w:rsidR="000006AB" w:rsidRPr="000006AB" w:rsidRDefault="000006AB" w:rsidP="000006AB">
      <w:pPr>
        <w:spacing w:after="0" w:line="240" w:lineRule="auto"/>
        <w:rPr>
          <w:rFonts w:eastAsia="Times New Roman" w:cstheme="minorHAnsi"/>
        </w:rPr>
      </w:pPr>
    </w:p>
    <w:p w14:paraId="3807B139" w14:textId="77777777" w:rsidR="0060094C" w:rsidRDefault="000006AB" w:rsidP="00547348">
      <w:pPr>
        <w:spacing w:line="240" w:lineRule="auto"/>
        <w:rPr>
          <w:rFonts w:eastAsia="Times New Roman" w:cstheme="minorHAnsi"/>
          <w:b/>
        </w:rPr>
      </w:pPr>
      <w:r w:rsidRPr="000006AB">
        <w:rPr>
          <w:rFonts w:eastAsia="Times New Roman" w:cstheme="minorHAnsi"/>
        </w:rPr>
        <w:t xml:space="preserve">Osim vrednovanja, sa studentima uključenima u odlazne mobilnosti stručni suradnik za međunarodnu suradnju u kratkim razgovorima i refleksijom nakon obavljene mobilnosti utvrđuje razinu zadovoljstva te sukladno definira područja i </w:t>
      </w:r>
      <w:r w:rsidRPr="000006AB">
        <w:rPr>
          <w:rFonts w:eastAsia="Times New Roman" w:cstheme="minorHAnsi"/>
          <w:b/>
        </w:rPr>
        <w:t xml:space="preserve">predlaže korektivne mjere za rješavanje kritičnih pitanja ukoliko se pojave. </w:t>
      </w:r>
      <w:r w:rsidRPr="000006AB">
        <w:rPr>
          <w:rFonts w:eastAsia="Times New Roman" w:cstheme="minorHAnsi"/>
        </w:rPr>
        <w:t>Tako je, primjerice, temeljem brojnih upita studenata te povratne informacije od stručne suradnice</w:t>
      </w:r>
      <w:r w:rsidRPr="00E06E19">
        <w:t xml:space="preserve"> </w:t>
      </w:r>
      <w:r w:rsidRPr="000006AB">
        <w:rPr>
          <w:rFonts w:eastAsia="Times New Roman" w:cstheme="minorHAnsi"/>
        </w:rPr>
        <w:t xml:space="preserve">u ak.g. 2022/23 osmišljena i uvedena procedura po kojoj studenti koji su u vrijeme ispitnog roka na mobilnosti u inozemstvu mogu na ispitnom roku upisati ocjene kolegija koje su prethodno položili preko kolokvija. </w:t>
      </w:r>
    </w:p>
    <w:p w14:paraId="1A269B72" w14:textId="77777777" w:rsidR="000006AB" w:rsidRPr="000006AB" w:rsidRDefault="000006AB" w:rsidP="000006AB">
      <w:pPr>
        <w:spacing w:after="0" w:line="240" w:lineRule="auto"/>
        <w:rPr>
          <w:rFonts w:eastAsia="Times New Roman" w:cstheme="minorHAnsi"/>
          <w:b/>
        </w:rPr>
      </w:pPr>
    </w:p>
    <w:p w14:paraId="56261FAE" w14:textId="77777777" w:rsidR="004E0CA3" w:rsidRDefault="004E0CA3">
      <w:pPr>
        <w:jc w:val="left"/>
        <w:rPr>
          <w:b/>
          <w:sz w:val="28"/>
          <w:szCs w:val="28"/>
        </w:rPr>
      </w:pPr>
      <w:r>
        <w:rPr>
          <w:b/>
          <w:sz w:val="28"/>
          <w:szCs w:val="28"/>
        </w:rPr>
        <w:br w:type="page"/>
      </w:r>
    </w:p>
    <w:p w14:paraId="6E3EE77B" w14:textId="4122BA9B" w:rsidR="003779CE" w:rsidRPr="003779CE" w:rsidRDefault="0060094C" w:rsidP="00844E41">
      <w:pPr>
        <w:pStyle w:val="Heading1"/>
        <w:numPr>
          <w:ilvl w:val="0"/>
          <w:numId w:val="129"/>
        </w:numPr>
        <w:ind w:left="567"/>
        <w:rPr>
          <w:vanish/>
          <w:sz w:val="28"/>
          <w:szCs w:val="28"/>
        </w:rPr>
      </w:pPr>
      <w:bookmarkStart w:id="33" w:name="_Toc178167298"/>
      <w:r w:rsidRPr="00B473B3">
        <w:lastRenderedPageBreak/>
        <w:t>NASTAVNIČKI KAPACITETI I INFRASTRUKTURA VISOKOG UČILIŠTA</w:t>
      </w:r>
      <w:bookmarkEnd w:id="33"/>
    </w:p>
    <w:p w14:paraId="49002ED4" w14:textId="77777777" w:rsidR="00844E41" w:rsidRDefault="00844E41" w:rsidP="00844E41">
      <w:pPr>
        <w:pStyle w:val="ListParagraph"/>
        <w:numPr>
          <w:ilvl w:val="1"/>
          <w:numId w:val="129"/>
        </w:numPr>
        <w:spacing w:before="240"/>
        <w:ind w:left="567"/>
        <w:rPr>
          <w:sz w:val="28"/>
          <w:szCs w:val="28"/>
        </w:rPr>
      </w:pPr>
    </w:p>
    <w:p w14:paraId="0594764D" w14:textId="77777777" w:rsidR="00844E41" w:rsidRPr="00844E41" w:rsidRDefault="00844E41" w:rsidP="00844E41">
      <w:pPr>
        <w:pStyle w:val="ListParagraph"/>
        <w:numPr>
          <w:ilvl w:val="0"/>
          <w:numId w:val="130"/>
        </w:numPr>
        <w:spacing w:before="240"/>
        <w:rPr>
          <w:vanish/>
          <w:sz w:val="28"/>
          <w:szCs w:val="28"/>
        </w:rPr>
      </w:pPr>
    </w:p>
    <w:p w14:paraId="10DFD104" w14:textId="77777777" w:rsidR="00844E41" w:rsidRPr="00844E41" w:rsidRDefault="00844E41" w:rsidP="00844E41">
      <w:pPr>
        <w:pStyle w:val="ListParagraph"/>
        <w:numPr>
          <w:ilvl w:val="0"/>
          <w:numId w:val="130"/>
        </w:numPr>
        <w:spacing w:before="240"/>
        <w:rPr>
          <w:vanish/>
          <w:sz w:val="28"/>
          <w:szCs w:val="28"/>
        </w:rPr>
      </w:pPr>
    </w:p>
    <w:p w14:paraId="54B9CC9B" w14:textId="77777777" w:rsidR="00844E41" w:rsidRPr="00844E41" w:rsidRDefault="00844E41" w:rsidP="00844E41">
      <w:pPr>
        <w:pStyle w:val="ListParagraph"/>
        <w:numPr>
          <w:ilvl w:val="0"/>
          <w:numId w:val="130"/>
        </w:numPr>
        <w:spacing w:before="240"/>
        <w:rPr>
          <w:vanish/>
          <w:sz w:val="28"/>
          <w:szCs w:val="28"/>
        </w:rPr>
      </w:pPr>
    </w:p>
    <w:p w14:paraId="38F62438" w14:textId="77777777" w:rsidR="00844E41" w:rsidRPr="00844E41" w:rsidRDefault="00844E41" w:rsidP="00844E41">
      <w:pPr>
        <w:pStyle w:val="ListParagraph"/>
        <w:numPr>
          <w:ilvl w:val="0"/>
          <w:numId w:val="130"/>
        </w:numPr>
        <w:spacing w:before="240"/>
        <w:rPr>
          <w:vanish/>
          <w:sz w:val="28"/>
          <w:szCs w:val="28"/>
        </w:rPr>
      </w:pPr>
    </w:p>
    <w:p w14:paraId="7F826823" w14:textId="76EB38FC" w:rsidR="0060094C" w:rsidRDefault="0060094C" w:rsidP="00844E41">
      <w:pPr>
        <w:pStyle w:val="ListParagraph"/>
        <w:numPr>
          <w:ilvl w:val="1"/>
          <w:numId w:val="130"/>
        </w:numPr>
        <w:spacing w:before="240"/>
        <w:rPr>
          <w:sz w:val="28"/>
          <w:szCs w:val="28"/>
        </w:rPr>
      </w:pPr>
      <w:r w:rsidRPr="006F4874">
        <w:rPr>
          <w:sz w:val="28"/>
          <w:szCs w:val="28"/>
        </w:rPr>
        <w:t>Visoko učilište osigurava odgovarajuće nastavničke kapacitete.</w:t>
      </w:r>
    </w:p>
    <w:p w14:paraId="48E20A37" w14:textId="77777777" w:rsidR="000006AB" w:rsidRPr="00FF4D73"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FF4D73">
        <w:rPr>
          <w:rStyle w:val="normaltextrun"/>
          <w:rFonts w:asciiTheme="minorHAnsi" w:hAnsiTheme="minorHAnsi" w:cstheme="minorHAnsi"/>
          <w:sz w:val="22"/>
          <w:szCs w:val="22"/>
        </w:rPr>
        <w:t>Na dan 1. srpnja 2024. godine, Fakultet zapošljava 123 radnika. Od toga je 76 zaposleno na znanstveno-nastavnim radnim mjestima (75 u punom radnom odnosu, a 1 u nepunom radnom odnosu), 5 na nastavnim radnim mjestima, te 6 kao asistenti, što ukupno čini 83,5 ekvivalenta punog radnog vremena (FTE).</w:t>
      </w:r>
      <w:r w:rsidRPr="00FF4D73">
        <w:rPr>
          <w:rStyle w:val="eop"/>
          <w:rFonts w:asciiTheme="minorHAnsi" w:hAnsiTheme="minorHAnsi" w:cstheme="minorHAnsi"/>
          <w:sz w:val="22"/>
          <w:szCs w:val="22"/>
        </w:rPr>
        <w:t> </w:t>
      </w:r>
    </w:p>
    <w:p w14:paraId="22AEB16E" w14:textId="77777777" w:rsidR="000006AB" w:rsidRPr="00FF4D73"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FF4D73">
        <w:rPr>
          <w:rStyle w:val="normaltextrun"/>
          <w:rFonts w:asciiTheme="minorHAnsi" w:hAnsiTheme="minorHAnsi" w:cstheme="minorHAnsi"/>
          <w:sz w:val="22"/>
          <w:szCs w:val="22"/>
        </w:rPr>
        <w:t>Prema podacima iz tablice 4.2., koja se nalazi u analitičkom prilogu, jasno je da svi nastavnici i suradnici koji sudjeluju u izvođenju nastave na studijskim programima Fakulteta imaju izbor u odgovarajućem području i polju. Njihova kvalificiranost za izvođenje nastave potvrđena je kroz ispunjavanje zakonskih uvjeta tijekom postupaka izbora na znanstveno-nastavna, nastavna i suradnička radna mjesta. To je potkrijepljeno njihovim životopisima i odlukama o izboru u zvanje, koje su priložene u prilogu za ovaj standard (</w:t>
      </w:r>
      <w:hyperlink r:id="rId459" w:tgtFrame="_blank" w:history="1">
        <w:r w:rsidRPr="00FF4D73">
          <w:rPr>
            <w:rStyle w:val="normaltextrun"/>
            <w:rFonts w:asciiTheme="minorHAnsi" w:hAnsiTheme="minorHAnsi" w:cstheme="minorHAnsi"/>
            <w:color w:val="0563C1"/>
            <w:sz w:val="22"/>
            <w:szCs w:val="22"/>
            <w:u w:val="single"/>
          </w:rPr>
          <w:t>Izvor 4.1.2</w:t>
        </w:r>
      </w:hyperlink>
      <w:r w:rsidRPr="00FF4D73">
        <w:rPr>
          <w:rStyle w:val="normaltextrun"/>
          <w:rFonts w:asciiTheme="minorHAnsi" w:hAnsiTheme="minorHAnsi" w:cstheme="minorHAnsi"/>
          <w:sz w:val="22"/>
          <w:szCs w:val="22"/>
        </w:rPr>
        <w:t>). Iz dostavljenih podataka razvidno je da je više od 90% nastavnika izabrano u područje i polje u kojem se izvodi studij, odnosno u područje društvenih znanosti, polje ekonomija. Preostali nastavnici izabrani su u područje društvenih znanosti, polje prava ili informacijskih i komunikacijskih znanosti, te u područje humanističkih znanosti, polje filologije, u skladu s potrebama predmeta koje predaju.</w:t>
      </w:r>
      <w:r w:rsidRPr="00FF4D73">
        <w:rPr>
          <w:rStyle w:val="eop"/>
          <w:rFonts w:asciiTheme="minorHAnsi" w:hAnsiTheme="minorHAnsi" w:cstheme="minorHAnsi"/>
          <w:sz w:val="22"/>
          <w:szCs w:val="22"/>
        </w:rPr>
        <w:t> </w:t>
      </w:r>
    </w:p>
    <w:p w14:paraId="22D98D73" w14:textId="77777777" w:rsidR="000006AB" w:rsidRPr="00FF4D73" w:rsidRDefault="000006AB" w:rsidP="00B41F89">
      <w:pPr>
        <w:pStyle w:val="paragraph"/>
        <w:spacing w:before="0" w:beforeAutospacing="0" w:after="160" w:afterAutospacing="0"/>
        <w:ind w:left="-142" w:right="15"/>
        <w:jc w:val="both"/>
        <w:textAlignment w:val="baseline"/>
        <w:rPr>
          <w:rFonts w:asciiTheme="minorHAnsi" w:hAnsiTheme="minorHAnsi" w:cstheme="minorHAnsi"/>
          <w:sz w:val="22"/>
          <w:szCs w:val="22"/>
        </w:rPr>
      </w:pPr>
      <w:r w:rsidRPr="00FF4D73">
        <w:rPr>
          <w:rStyle w:val="normaltextrun"/>
          <w:rFonts w:asciiTheme="minorHAnsi" w:hAnsiTheme="minorHAnsi" w:cstheme="minorHAnsi"/>
          <w:color w:val="000000"/>
          <w:sz w:val="22"/>
          <w:szCs w:val="22"/>
        </w:rPr>
        <w:t>U izvođenju nastave kako na prijediplomskim, tako i na diplomskim i poslijediplomskim studijima angažirano je još ukupno 25 vanjskih suradnika, od čega 6 redovitih profesora u trajnom zvanju, 4 redovita profesora, 3 izvanredna profesora, 3 docenta, 1 viši asistent, 3 asistenta i 5 vanjskih suradnika u naslovnim nastavnim zvanjima. Oni su također izabrani u odgovarajuća područja i polja što je razvidno iz njihovih životopisa i odluka o izboru danih u prilogu (</w:t>
      </w:r>
      <w:hyperlink r:id="rId460" w:tgtFrame="_blank" w:history="1">
        <w:r w:rsidRPr="00FF4D73">
          <w:rPr>
            <w:rStyle w:val="normaltextrun"/>
            <w:rFonts w:asciiTheme="minorHAnsi" w:hAnsiTheme="minorHAnsi" w:cstheme="minorHAnsi"/>
            <w:color w:val="0563C1"/>
            <w:sz w:val="22"/>
            <w:szCs w:val="22"/>
            <w:u w:val="single"/>
          </w:rPr>
          <w:t>Izvor 4.1.3</w:t>
        </w:r>
      </w:hyperlink>
      <w:r w:rsidRPr="00FF4D73">
        <w:rPr>
          <w:rStyle w:val="normaltextrun"/>
          <w:rFonts w:asciiTheme="minorHAnsi" w:hAnsiTheme="minorHAnsi" w:cstheme="minorHAnsi"/>
          <w:color w:val="000000"/>
          <w:sz w:val="22"/>
          <w:szCs w:val="22"/>
        </w:rPr>
        <w:t>). </w:t>
      </w:r>
      <w:r w:rsidRPr="00FF4D73">
        <w:rPr>
          <w:rStyle w:val="eop"/>
          <w:rFonts w:asciiTheme="minorHAnsi" w:hAnsiTheme="minorHAnsi" w:cstheme="minorHAnsi"/>
          <w:color w:val="000000"/>
          <w:sz w:val="22"/>
          <w:szCs w:val="22"/>
        </w:rPr>
        <w:t> </w:t>
      </w:r>
    </w:p>
    <w:p w14:paraId="0F142901" w14:textId="70A288D0" w:rsidR="000006AB" w:rsidRPr="00FF4D73"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FF4D73">
        <w:rPr>
          <w:rStyle w:val="normaltextrun"/>
          <w:rFonts w:asciiTheme="minorHAnsi" w:hAnsiTheme="minorHAnsi" w:cstheme="minorHAnsi"/>
          <w:color w:val="000000"/>
          <w:sz w:val="22"/>
          <w:szCs w:val="22"/>
        </w:rPr>
        <w:t>Prosječna starost svih kategorija osoblja je zadovoljavajuća što je vidljivo iz tablice 4.1., a koja se nalazi u analitičkom prilogu.  </w:t>
      </w:r>
      <w:r w:rsidRPr="00FF4D73">
        <w:rPr>
          <w:rStyle w:val="eop"/>
          <w:rFonts w:asciiTheme="minorHAnsi" w:hAnsiTheme="minorHAnsi" w:cstheme="minorHAnsi"/>
          <w:color w:val="000000"/>
          <w:sz w:val="22"/>
          <w:szCs w:val="22"/>
        </w:rPr>
        <w:t> </w:t>
      </w:r>
    </w:p>
    <w:p w14:paraId="1375D5FF" w14:textId="266782AF" w:rsidR="000006AB" w:rsidRPr="00FF4D73"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FF4D73">
        <w:rPr>
          <w:rStyle w:val="normaltextrun"/>
          <w:rFonts w:asciiTheme="minorHAnsi" w:hAnsiTheme="minorHAnsi" w:cstheme="minorHAnsi"/>
          <w:sz w:val="22"/>
          <w:szCs w:val="22"/>
        </w:rPr>
        <w:t xml:space="preserve">Uzimajući u obzir ukupan broj nastavnika na instituciji i broj studenata prema tablici 1a. iz analitičkog priloga i tablici danoj u datoteci </w:t>
      </w:r>
      <w:hyperlink r:id="rId461" w:tgtFrame="_blank" w:history="1">
        <w:r w:rsidRPr="00FF4D73">
          <w:rPr>
            <w:rStyle w:val="normaltextrun"/>
            <w:rFonts w:asciiTheme="minorHAnsi" w:hAnsiTheme="minorHAnsi" w:cstheme="minorHAnsi"/>
            <w:color w:val="0563C1"/>
            <w:sz w:val="22"/>
            <w:szCs w:val="22"/>
            <w:u w:val="single"/>
          </w:rPr>
          <w:t>Izvor 4.1.5</w:t>
        </w:r>
      </w:hyperlink>
      <w:r w:rsidRPr="00FF4D73">
        <w:rPr>
          <w:rStyle w:val="normaltextrun"/>
          <w:rFonts w:asciiTheme="minorHAnsi" w:hAnsiTheme="minorHAnsi" w:cstheme="minorHAnsi"/>
          <w:sz w:val="22"/>
          <w:szCs w:val="22"/>
        </w:rPr>
        <w:t>, može se zaključiti da omjer ukupnog broja upisanih studenata i nastavnika zaposlenih na puno radno vrijeme, uključujući i naslovne nastavnike, iznosi 22:1, što je značajno ispod maksimalnog omjera od 30:1. Čak i kada bi se u obzir uzeli samo nastavnici zaposleni na Fakultetu, bez uključivanja naslovnih nastavnika, omjer bi i dalje bio zadovoljavajući i iznosio bi 25:1. Fakultet je kroz godine kontinuirano zapošljavao nastavno osoblje koristeći vlastite prihode i sredstva od školarina, kako bi održao potrebni omjer od maksimalno 30:1. Zbog istog razloga, radni odnos znanstveno-nastavnom osoblju starijem od 65 godina redovito se produžavao. Međutim, posljednjih godina zabilježen je pad broja studenata, zbog čega više nema potrebe za dodatnim zapošljavanjem iz vlastitih prihoda, jer je omjer studenata i nastavnika ostao povoljan, unatoč smanjenju ukupnog broja zaposlenih s 127 na 123 nakon odlaska u mirovinu nastavnika koji su bili financirani iz vlastitih prihoda i sredstava od školarina. Unatoč smanjenju broja studenata, i dalje postoji jasna potreba za zapošljavanjem asistenata, viših asistenata i docenata, ne samo radi održavanja vježbi i seminara, već i zbog nužne kadrovske reprodukcije. U posljednje tri godine Fakultet je zaposlio pet asistenata, jednog mlađeg istraživača na projektu (prva osoba iz inozemstva zaposlena na Fakultetu) i tri docenta, od kojih je jedan znanstvenik povratnik iz inozemstva. U jesen 2024. godine planira se zapošljavanje još troje novih asistenata. Napredovanje nastavnika na viša radna mjesta te reizbor na isto znanstveno-nastavno radno mjesto provodi se prema planu napredovanja, u skladu sa zakonskom regulativom i ispunjavanjem uvjeta za napredovanje ili reizbor.</w:t>
      </w:r>
      <w:r w:rsidRPr="00FF4D73">
        <w:rPr>
          <w:rStyle w:val="eop"/>
          <w:rFonts w:asciiTheme="minorHAnsi" w:hAnsiTheme="minorHAnsi" w:cstheme="minorHAnsi"/>
          <w:sz w:val="22"/>
          <w:szCs w:val="22"/>
        </w:rPr>
        <w:t> </w:t>
      </w:r>
    </w:p>
    <w:p w14:paraId="2A9F47D1" w14:textId="77777777" w:rsidR="000006AB" w:rsidRPr="00FF4D73" w:rsidRDefault="000006AB" w:rsidP="00B41F89">
      <w:pPr>
        <w:pStyle w:val="paragraph"/>
        <w:spacing w:before="0" w:beforeAutospacing="0" w:after="160" w:afterAutospacing="0"/>
        <w:ind w:left="-142" w:right="15"/>
        <w:jc w:val="both"/>
        <w:textAlignment w:val="baseline"/>
        <w:rPr>
          <w:rFonts w:asciiTheme="minorHAnsi" w:hAnsiTheme="minorHAnsi" w:cstheme="minorHAnsi"/>
          <w:sz w:val="22"/>
          <w:szCs w:val="22"/>
        </w:rPr>
      </w:pPr>
      <w:r w:rsidRPr="00FF4D73">
        <w:rPr>
          <w:rStyle w:val="normaltextrun"/>
          <w:rFonts w:asciiTheme="minorHAnsi" w:hAnsiTheme="minorHAnsi" w:cstheme="minorHAnsi"/>
          <w:sz w:val="22"/>
          <w:szCs w:val="22"/>
        </w:rPr>
        <w:t>Svi nastavnici, uključujući vanjske suradnike, posjeduju odgovarajuće akademske kvalifikacije i bogato radno iskustvo u svojim stručnim područjima, što ih čini potpuno kompetentnima za izvođenje kolegija na visokoj razini. Osim toga, aktivno prate i primjenjuju najnovije trendove i tehnologije s tržišta rada u svojim predavanjima, čime osiguravaju da studenti stječu relevantna i praktična znanja koja su u skladu s aktualnim potrebama poslovnog okruženja.</w:t>
      </w:r>
      <w:r w:rsidRPr="00FF4D73">
        <w:rPr>
          <w:rStyle w:val="eop"/>
          <w:rFonts w:asciiTheme="minorHAnsi" w:hAnsiTheme="minorHAnsi" w:cstheme="minorHAnsi"/>
          <w:sz w:val="22"/>
          <w:szCs w:val="22"/>
        </w:rPr>
        <w:t> </w:t>
      </w:r>
    </w:p>
    <w:p w14:paraId="3B92EEE6" w14:textId="77777777" w:rsidR="000006AB" w:rsidRPr="00FF4D73" w:rsidRDefault="000006AB" w:rsidP="00B41F89">
      <w:pPr>
        <w:pStyle w:val="paragraph"/>
        <w:spacing w:before="0" w:beforeAutospacing="0" w:after="160" w:afterAutospacing="0"/>
        <w:ind w:left="-142" w:right="15"/>
        <w:jc w:val="both"/>
        <w:textAlignment w:val="baseline"/>
        <w:rPr>
          <w:rFonts w:asciiTheme="minorHAnsi" w:hAnsiTheme="minorHAnsi" w:cstheme="minorHAnsi"/>
          <w:sz w:val="22"/>
          <w:szCs w:val="22"/>
        </w:rPr>
      </w:pPr>
      <w:r w:rsidRPr="00FF4D73">
        <w:rPr>
          <w:rStyle w:val="normaltextrun"/>
          <w:rFonts w:asciiTheme="minorHAnsi" w:hAnsiTheme="minorHAnsi" w:cstheme="minorHAnsi"/>
          <w:color w:val="000000"/>
          <w:sz w:val="22"/>
          <w:szCs w:val="22"/>
        </w:rPr>
        <w:lastRenderedPageBreak/>
        <w:t xml:space="preserve">Fakultet nastavu pokriva, u najvećem udjelu, vlastitim kadrom na svim studijskim programima, što je vidljivo iz podataka priloženih u prilogu </w:t>
      </w:r>
      <w:hyperlink r:id="rId462" w:tgtFrame="_blank" w:history="1">
        <w:r w:rsidRPr="00FF4D73">
          <w:rPr>
            <w:rStyle w:val="normaltextrun"/>
            <w:rFonts w:asciiTheme="minorHAnsi" w:hAnsiTheme="minorHAnsi" w:cstheme="minorHAnsi"/>
            <w:color w:val="0563C1"/>
            <w:sz w:val="22"/>
            <w:szCs w:val="22"/>
            <w:u w:val="single"/>
          </w:rPr>
          <w:t>(Izvor 4.1.6</w:t>
        </w:r>
      </w:hyperlink>
      <w:r w:rsidRPr="00FF4D73">
        <w:rPr>
          <w:rStyle w:val="normaltextrun"/>
          <w:rFonts w:asciiTheme="minorHAnsi" w:hAnsiTheme="minorHAnsi" w:cstheme="minorHAnsi"/>
          <w:color w:val="000000"/>
          <w:sz w:val="22"/>
          <w:szCs w:val="22"/>
        </w:rPr>
        <w:t>). Od ukupno 43368 sati neposredne nastave u tekućoj akademskoj godini nastavnici i suradnici koji su zaposleni u punom i nepunom radnom odnosu na Fakultetu pokrivali su ukupno 41.719 sati ukupne neposredne nastave (96,2%), dok su vanjski suradnici pokrivali svega 1.649 sati neposredne nastave (3,8%). Iz grafikona je vidljivo da je postotak neposredne nastave koju pokrivaju nastavnici zaposleni na Fakultetu iznad 95% za posljednje tri akademske godine. </w:t>
      </w:r>
      <w:r w:rsidRPr="00FF4D73">
        <w:rPr>
          <w:rStyle w:val="eop"/>
          <w:rFonts w:asciiTheme="minorHAnsi" w:hAnsiTheme="minorHAnsi" w:cstheme="minorHAnsi"/>
          <w:color w:val="000000"/>
          <w:sz w:val="22"/>
          <w:szCs w:val="22"/>
        </w:rPr>
        <w:t> </w:t>
      </w:r>
    </w:p>
    <w:p w14:paraId="0EE3BC75" w14:textId="77777777" w:rsidR="000006AB" w:rsidRPr="00FF4D73" w:rsidRDefault="000006AB" w:rsidP="000006AB">
      <w:pPr>
        <w:pStyle w:val="paragraph"/>
        <w:spacing w:before="0" w:beforeAutospacing="0" w:after="0" w:afterAutospacing="0"/>
        <w:ind w:left="-142" w:right="15"/>
        <w:jc w:val="both"/>
        <w:textAlignment w:val="baseline"/>
        <w:rPr>
          <w:rFonts w:asciiTheme="minorHAnsi" w:hAnsiTheme="minorHAnsi" w:cs="Segoe UI"/>
          <w:sz w:val="22"/>
          <w:szCs w:val="18"/>
        </w:rPr>
      </w:pPr>
    </w:p>
    <w:p w14:paraId="6E480081" w14:textId="77777777" w:rsidR="003D79FB" w:rsidRDefault="000006AB" w:rsidP="003D79FB">
      <w:pPr>
        <w:pStyle w:val="paragraph"/>
        <w:keepNext/>
        <w:spacing w:before="0" w:beforeAutospacing="0" w:after="0" w:afterAutospacing="0"/>
        <w:ind w:left="-142" w:right="15"/>
        <w:jc w:val="center"/>
        <w:textAlignment w:val="baseline"/>
      </w:pPr>
      <w:r>
        <w:rPr>
          <w:rFonts w:asciiTheme="minorHAnsi" w:eastAsiaTheme="minorHAnsi" w:hAnsiTheme="minorHAnsi" w:cstheme="minorBidi"/>
          <w:noProof/>
          <w:sz w:val="22"/>
          <w:szCs w:val="22"/>
          <w:lang w:val="en-US" w:eastAsia="en-US"/>
        </w:rPr>
        <w:drawing>
          <wp:inline distT="0" distB="0" distL="0" distR="0" wp14:anchorId="53A3D8CC" wp14:editId="4FC0E406">
            <wp:extent cx="5213086" cy="2800525"/>
            <wp:effectExtent l="0" t="0" r="6985" b="0"/>
            <wp:docPr id="5" name="Slika 5" descr="C:\Users\mcukusic\AppData\Local\Microsoft\Windows\INetCache\Content.MSO\5795CAA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cukusic\AppData\Local\Microsoft\Windows\INetCache\Content.MSO\5795CAAA.tmp"/>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5240811" cy="2815419"/>
                    </a:xfrm>
                    <a:prstGeom prst="rect">
                      <a:avLst/>
                    </a:prstGeom>
                    <a:noFill/>
                    <a:ln>
                      <a:noFill/>
                    </a:ln>
                  </pic:spPr>
                </pic:pic>
              </a:graphicData>
            </a:graphic>
          </wp:inline>
        </w:drawing>
      </w:r>
    </w:p>
    <w:p w14:paraId="5B484AF3" w14:textId="32F59DDF" w:rsidR="003D79FB" w:rsidRPr="003D79FB" w:rsidRDefault="003D79FB" w:rsidP="003D79FB">
      <w:pPr>
        <w:pStyle w:val="Caption"/>
        <w:spacing w:after="0"/>
        <w:rPr>
          <w:i w:val="0"/>
          <w:color w:val="auto"/>
          <w:sz w:val="22"/>
        </w:rPr>
      </w:pPr>
      <w:bookmarkStart w:id="34" w:name="_Toc178178273"/>
      <w:r w:rsidRPr="003D79FB">
        <w:rPr>
          <w:b/>
          <w:i w:val="0"/>
          <w:color w:val="auto"/>
          <w:sz w:val="22"/>
        </w:rPr>
        <w:t xml:space="preserve">Slika </w:t>
      </w:r>
      <w:r w:rsidRPr="003D79FB">
        <w:rPr>
          <w:b/>
          <w:i w:val="0"/>
          <w:color w:val="auto"/>
          <w:sz w:val="22"/>
        </w:rPr>
        <w:fldChar w:fldCharType="begin"/>
      </w:r>
      <w:r w:rsidRPr="003D79FB">
        <w:rPr>
          <w:b/>
          <w:i w:val="0"/>
          <w:color w:val="auto"/>
          <w:sz w:val="22"/>
        </w:rPr>
        <w:instrText xml:space="preserve"> SEQ Figure \* ARABIC </w:instrText>
      </w:r>
      <w:r w:rsidRPr="003D79FB">
        <w:rPr>
          <w:b/>
          <w:i w:val="0"/>
          <w:color w:val="auto"/>
          <w:sz w:val="22"/>
        </w:rPr>
        <w:fldChar w:fldCharType="separate"/>
      </w:r>
      <w:r w:rsidR="00EF33A6">
        <w:rPr>
          <w:b/>
          <w:i w:val="0"/>
          <w:noProof/>
          <w:color w:val="auto"/>
          <w:sz w:val="22"/>
        </w:rPr>
        <w:t>23</w:t>
      </w:r>
      <w:r w:rsidRPr="003D79FB">
        <w:rPr>
          <w:b/>
          <w:i w:val="0"/>
          <w:color w:val="auto"/>
          <w:sz w:val="22"/>
        </w:rPr>
        <w:fldChar w:fldCharType="end"/>
      </w:r>
      <w:r w:rsidRPr="003D79FB">
        <w:rPr>
          <w:b/>
          <w:i w:val="0"/>
          <w:color w:val="auto"/>
          <w:sz w:val="22"/>
        </w:rPr>
        <w:t>:</w:t>
      </w:r>
      <w:r w:rsidRPr="003D79FB">
        <w:rPr>
          <w:i w:val="0"/>
          <w:color w:val="auto"/>
          <w:sz w:val="22"/>
        </w:rPr>
        <w:t xml:space="preserve"> Pokrivenost neposredne nastave nastavnicima Fakulteta i vanjskim suradnicima u akademskim godinama 2024./2023., 2023./2022. i 2022./2021.</w:t>
      </w:r>
      <w:bookmarkEnd w:id="34"/>
    </w:p>
    <w:p w14:paraId="47204AF8" w14:textId="77777777" w:rsidR="000006AB" w:rsidRDefault="000006AB" w:rsidP="003D79FB">
      <w:pPr>
        <w:pStyle w:val="paragraph"/>
        <w:spacing w:before="0" w:beforeAutospacing="0" w:after="0" w:afterAutospacing="0"/>
        <w:ind w:right="15"/>
        <w:jc w:val="both"/>
        <w:textAlignment w:val="baseline"/>
        <w:rPr>
          <w:rFonts w:ascii="Segoe UI" w:hAnsi="Segoe UI" w:cs="Segoe UI"/>
          <w:sz w:val="18"/>
          <w:szCs w:val="18"/>
        </w:rPr>
      </w:pPr>
    </w:p>
    <w:p w14:paraId="3CE8E748" w14:textId="77777777" w:rsidR="000006AB" w:rsidRPr="00DD7F28" w:rsidRDefault="000006AB" w:rsidP="00B41F89">
      <w:pPr>
        <w:pStyle w:val="paragraph"/>
        <w:spacing w:before="0" w:beforeAutospacing="0" w:after="160" w:afterAutospacing="0"/>
        <w:ind w:left="-142" w:right="15"/>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t>Važno je istaknuti da se angažman vanjskih suradnika uglavnom tražio u slučajevima kada je bilo potrebno pokriti kolegije iz drugih polja društvenih i interdisciplinarnih znanosti, odnosno za specifična znanja koja nastavnici Fakulteta nisu posjedovali. Osim toga, vanjski suradnici su se angažirali i za kolegije s velikim brojem repetitivnih predavanja i vježbi.</w:t>
      </w:r>
      <w:r w:rsidRPr="00DD7F28">
        <w:rPr>
          <w:rStyle w:val="eop"/>
          <w:rFonts w:asciiTheme="minorHAnsi" w:hAnsiTheme="minorHAnsi" w:cstheme="minorHAnsi"/>
          <w:sz w:val="22"/>
          <w:szCs w:val="22"/>
        </w:rPr>
        <w:t> </w:t>
      </w:r>
    </w:p>
    <w:p w14:paraId="4DFD912B" w14:textId="77777777" w:rsidR="000006AB" w:rsidRPr="00DD7F28" w:rsidRDefault="000006AB" w:rsidP="00B41F89">
      <w:pPr>
        <w:pStyle w:val="paragraph"/>
        <w:spacing w:before="0" w:beforeAutospacing="0" w:after="160" w:afterAutospacing="0"/>
        <w:ind w:left="-142" w:right="15"/>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t xml:space="preserve">Fakultet pažljivo upravlja nastavnim opterećenjem i ukupnim obvezama svojih nastavnika. </w:t>
      </w:r>
      <w:r w:rsidRPr="00DD7F28">
        <w:rPr>
          <w:rStyle w:val="normaltextrun"/>
          <w:rFonts w:asciiTheme="minorHAnsi" w:hAnsiTheme="minorHAnsi" w:cstheme="minorHAnsi"/>
          <w:color w:val="000000"/>
          <w:sz w:val="22"/>
          <w:szCs w:val="22"/>
        </w:rPr>
        <w:t xml:space="preserve">Svake godine u lipnju mjesecu izrađuje se plan radnog opterećenja nastavnika (rad u nastavi, rad u znanosti i institucijski doprinos i administrativni poslovi) za predstojeću akademskoj godini. Radno opterećenje usklađuje se unutar i između katedri, vodeći računa da se individualno opterećenje u znanosti i nastavi kreće unutar fleksibilnog raspona predviđenog </w:t>
      </w:r>
      <w:hyperlink r:id="rId464" w:tgtFrame="_blank" w:history="1">
        <w:r w:rsidRPr="00DD7F28">
          <w:rPr>
            <w:rStyle w:val="normaltextrun"/>
            <w:rFonts w:asciiTheme="minorHAnsi" w:hAnsiTheme="minorHAnsi" w:cstheme="minorHAnsi"/>
            <w:color w:val="0563C1"/>
            <w:sz w:val="22"/>
            <w:szCs w:val="22"/>
            <w:u w:val="single"/>
          </w:rPr>
          <w:t>Kolektivnim ugovorom za znanost i visoko obrazovanje</w:t>
        </w:r>
      </w:hyperlink>
      <w:r w:rsidRPr="00DD7F28">
        <w:rPr>
          <w:rStyle w:val="normaltextrun"/>
          <w:rFonts w:asciiTheme="minorHAnsi" w:hAnsiTheme="minorHAnsi" w:cstheme="minorHAnsi"/>
          <w:color w:val="000000"/>
          <w:sz w:val="22"/>
          <w:szCs w:val="22"/>
        </w:rPr>
        <w:t xml:space="preserve"> i </w:t>
      </w:r>
      <w:hyperlink r:id="rId465" w:tgtFrame="_blank" w:history="1">
        <w:r w:rsidRPr="00DD7F28">
          <w:rPr>
            <w:rStyle w:val="normaltextrun"/>
            <w:rFonts w:asciiTheme="minorHAnsi" w:hAnsiTheme="minorHAnsi" w:cstheme="minorHAnsi"/>
            <w:color w:val="0563C1"/>
            <w:sz w:val="22"/>
            <w:szCs w:val="22"/>
            <w:u w:val="single"/>
          </w:rPr>
          <w:t>Pravilnikom o kompoziciji radnog opterećenja nastavnika i suradnika na EFST-u</w:t>
        </w:r>
      </w:hyperlink>
      <w:r w:rsidRPr="00DD7F28">
        <w:rPr>
          <w:rStyle w:val="normaltextrun"/>
          <w:rFonts w:asciiTheme="minorHAnsi" w:hAnsiTheme="minorHAnsi" w:cstheme="minorHAnsi"/>
          <w:color w:val="000000"/>
          <w:sz w:val="22"/>
          <w:szCs w:val="22"/>
        </w:rPr>
        <w:t xml:space="preserve">. Prosječno odstupanje od standardnog nastavnog opterećenja u tekućoj akademskoj godini na razini Fakulteta iznosilo je 3,5 postotnih poena, odnosno približno 7,9%.  Konačni plan radnog opterećenja za sve nastavnike i suradnike usvaja se na Fakultetskom vijeću početkom akademske godine. Primjer odluke Fakultetskog vijeća o usvajanju plana za akademsku 2023./2024. kao i plan o ukupnom opterećenju za akademsku godinu 2023./2024. dostupni su datoteci </w:t>
      </w:r>
      <w:hyperlink r:id="rId466" w:tgtFrame="_blank" w:history="1">
        <w:r w:rsidRPr="00DD7F28">
          <w:rPr>
            <w:rStyle w:val="normaltextrun"/>
            <w:rFonts w:asciiTheme="minorHAnsi" w:hAnsiTheme="minorHAnsi" w:cstheme="minorHAnsi"/>
            <w:color w:val="0563C1"/>
            <w:sz w:val="22"/>
            <w:szCs w:val="22"/>
            <w:u w:val="single"/>
          </w:rPr>
          <w:t>Standard 4.1</w:t>
        </w:r>
      </w:hyperlink>
      <w:r w:rsidRPr="00DD7F28">
        <w:rPr>
          <w:rStyle w:val="normaltextrun"/>
          <w:rFonts w:asciiTheme="minorHAnsi" w:hAnsiTheme="minorHAnsi" w:cstheme="minorHAnsi"/>
          <w:color w:val="000000"/>
          <w:sz w:val="22"/>
          <w:szCs w:val="22"/>
        </w:rPr>
        <w:t>.</w:t>
      </w:r>
      <w:r w:rsidRPr="00DD7F28">
        <w:rPr>
          <w:rStyle w:val="eop"/>
          <w:rFonts w:asciiTheme="minorHAnsi" w:hAnsiTheme="minorHAnsi" w:cstheme="minorHAnsi"/>
          <w:color w:val="000000"/>
          <w:sz w:val="22"/>
          <w:szCs w:val="22"/>
        </w:rPr>
        <w:t> </w:t>
      </w:r>
    </w:p>
    <w:p w14:paraId="7D44115E" w14:textId="0C38B8A9" w:rsidR="00844E41" w:rsidRDefault="00844E41" w:rsidP="000006AB">
      <w:pPr>
        <w:pStyle w:val="NoSpacing"/>
      </w:pPr>
    </w:p>
    <w:p w14:paraId="7710F545" w14:textId="7E47F0F9" w:rsidR="00844E41" w:rsidRDefault="00844E41" w:rsidP="000006AB">
      <w:pPr>
        <w:pStyle w:val="NoSpacing"/>
      </w:pPr>
    </w:p>
    <w:p w14:paraId="28F482AF" w14:textId="621ECA8B" w:rsidR="00844E41" w:rsidRDefault="00844E41" w:rsidP="000006AB">
      <w:pPr>
        <w:pStyle w:val="NoSpacing"/>
      </w:pPr>
    </w:p>
    <w:p w14:paraId="524D1C9F" w14:textId="66F0832B" w:rsidR="00844E41" w:rsidRDefault="00844E41" w:rsidP="000006AB">
      <w:pPr>
        <w:pStyle w:val="NoSpacing"/>
      </w:pPr>
    </w:p>
    <w:p w14:paraId="33E4EA2E" w14:textId="77777777" w:rsidR="00844E41" w:rsidRDefault="00844E41" w:rsidP="000006AB">
      <w:pPr>
        <w:pStyle w:val="NoSpacing"/>
      </w:pPr>
    </w:p>
    <w:p w14:paraId="6DB714EA" w14:textId="77777777" w:rsidR="00E613D4" w:rsidRPr="00E613D4" w:rsidRDefault="0060094C" w:rsidP="00844E41">
      <w:pPr>
        <w:pStyle w:val="ListParagraph"/>
        <w:numPr>
          <w:ilvl w:val="1"/>
          <w:numId w:val="130"/>
        </w:numPr>
        <w:spacing w:before="240"/>
        <w:ind w:left="567"/>
        <w:rPr>
          <w:sz w:val="28"/>
          <w:szCs w:val="28"/>
        </w:rPr>
      </w:pPr>
      <w:r w:rsidRPr="006F4874">
        <w:rPr>
          <w:sz w:val="28"/>
          <w:szCs w:val="28"/>
        </w:rPr>
        <w:lastRenderedPageBreak/>
        <w:t>Zapošljavanje, napredovanje i reizbor nastavnika temelje se na objektivnim i transparentnim postupcima koji uključuju vrednovanje izvrsnosti.</w:t>
      </w:r>
    </w:p>
    <w:p w14:paraId="23AA5477" w14:textId="77777777" w:rsidR="000006AB" w:rsidRPr="00762D87"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t>Cjelokupni proces privlačenja, primjene selekcijskih metoda, odabira i zapošljavanja te razvoja i promocije nastavnog osoblja temelji se na stručnim, objektivnim i transparentnim postupcima i kriterijima koji promiču izvrsnost i dosljedno se primjenjuju. Poticanje izvrsnosti nužno je radi ispunjenja strateških ciljeva Fakulteta. </w:t>
      </w:r>
      <w:r w:rsidRPr="00762D87">
        <w:rPr>
          <w:rStyle w:val="eop"/>
          <w:rFonts w:asciiTheme="minorHAnsi" w:hAnsiTheme="minorHAnsi" w:cstheme="minorHAnsi"/>
          <w:sz w:val="22"/>
          <w:szCs w:val="22"/>
        </w:rPr>
        <w:t> </w:t>
      </w:r>
    </w:p>
    <w:p w14:paraId="58770BA8" w14:textId="77777777" w:rsidR="000006AB" w:rsidRPr="00762D87"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t>Postupak zapošljavanja pokreće se nakon utvrđivanja potrebe za novim zaposlenikom te dobivanja suglasnosti od Sveučilišta i Ministarstva temeljem pisanog obrazloženja. Kriteriji za utvrđivanje potreba su planirano opterećenje u nastavi, plan znanstvenih projekata te usklađenost sa strategijom razvoja Fakulteta. </w:t>
      </w:r>
      <w:r w:rsidRPr="00762D87">
        <w:rPr>
          <w:rStyle w:val="eop"/>
          <w:rFonts w:asciiTheme="minorHAnsi" w:hAnsiTheme="minorHAnsi" w:cstheme="minorHAnsi"/>
          <w:sz w:val="22"/>
          <w:szCs w:val="22"/>
        </w:rPr>
        <w:t> </w:t>
      </w:r>
    </w:p>
    <w:p w14:paraId="6A070F3C" w14:textId="77777777" w:rsidR="000006AB" w:rsidRPr="00762D87"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t>Opći uvjeti pri zapošljavanju nastavnika utvrđeni su Zakonom o visokom obrazovanju i znanstvenoj djelatnosti, uvjete za izbor na znanstvena radnja mjesta utvrđuje Nacionalno vijeće za znanost, visoko obrazovanje i tehnološki razvoj, minimalne uvjete u pogledu obrazovnog, nastavnog i stručnog rada za izbor na znanstveno-nastavna i nastavna radna mjesta propisuje Rektorski zbor. </w:t>
      </w:r>
      <w:r w:rsidRPr="00762D87">
        <w:rPr>
          <w:rStyle w:val="eop"/>
          <w:rFonts w:asciiTheme="minorHAnsi" w:hAnsiTheme="minorHAnsi" w:cstheme="minorHAnsi"/>
          <w:sz w:val="22"/>
          <w:szCs w:val="22"/>
        </w:rPr>
        <w:t> </w:t>
      </w:r>
    </w:p>
    <w:p w14:paraId="2BE05D85" w14:textId="77777777" w:rsidR="000006AB" w:rsidRPr="00762D87"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t xml:space="preserve">Postupak izbora na znanstveno-nastavna radna mjesta provodi Fakultet sukladno odredbama Zakona, Kolektivnog ugovora za znanost i visoko obrazovanje, Temeljnog kolektivnog ugovora za zaposlenike u javnim službama, Statuta Sveučilišta, Statuta Fakulteta, </w:t>
      </w:r>
      <w:hyperlink r:id="rId467" w:tgtFrame="_blank" w:history="1">
        <w:r w:rsidRPr="00762D87">
          <w:rPr>
            <w:rStyle w:val="normaltextrun"/>
            <w:rFonts w:asciiTheme="minorHAnsi" w:hAnsiTheme="minorHAnsi" w:cstheme="minorHAnsi"/>
            <w:color w:val="0563C1"/>
            <w:sz w:val="22"/>
            <w:szCs w:val="22"/>
            <w:u w:val="single"/>
          </w:rPr>
          <w:t>Pravilnika o radu Ekonomskog fakulteta u Splitu</w:t>
        </w:r>
      </w:hyperlink>
      <w:r w:rsidRPr="00762D87">
        <w:rPr>
          <w:rStyle w:val="normaltextrun"/>
          <w:rFonts w:asciiTheme="minorHAnsi" w:hAnsiTheme="minorHAnsi" w:cstheme="minorHAnsi"/>
          <w:sz w:val="22"/>
          <w:szCs w:val="22"/>
        </w:rPr>
        <w:t xml:space="preserve"> čiji je sastavni dio Prilog 1 Pravilnika </w:t>
      </w:r>
      <w:hyperlink r:id="rId468" w:tgtFrame="_blank" w:history="1">
        <w:r w:rsidRPr="00762D87">
          <w:rPr>
            <w:rStyle w:val="normaltextrun"/>
            <w:rFonts w:asciiTheme="minorHAnsi" w:hAnsiTheme="minorHAnsi" w:cstheme="minorHAnsi"/>
            <w:color w:val="0563C1"/>
            <w:sz w:val="22"/>
            <w:szCs w:val="22"/>
            <w:u w:val="single"/>
          </w:rPr>
          <w:t>Tablica bodovanja za prvi izbor suradnika</w:t>
        </w:r>
      </w:hyperlink>
      <w:r w:rsidRPr="00762D87">
        <w:rPr>
          <w:rStyle w:val="normaltextrun"/>
          <w:rFonts w:asciiTheme="minorHAnsi" w:hAnsiTheme="minorHAnsi" w:cstheme="minorHAnsi"/>
          <w:sz w:val="22"/>
          <w:szCs w:val="22"/>
        </w:rPr>
        <w:t xml:space="preserve">, </w:t>
      </w:r>
      <w:hyperlink r:id="rId469" w:tgtFrame="_blank" w:history="1">
        <w:r w:rsidRPr="00762D87">
          <w:rPr>
            <w:rStyle w:val="normaltextrun"/>
            <w:rFonts w:asciiTheme="minorHAnsi" w:hAnsiTheme="minorHAnsi" w:cstheme="minorHAnsi"/>
            <w:color w:val="0563C1"/>
            <w:sz w:val="22"/>
            <w:szCs w:val="22"/>
            <w:u w:val="single"/>
          </w:rPr>
          <w:t>Pravilnika o postupku izbora i razrješenja dekana i prodekana Ekonomskog fakulteta u Splitu</w:t>
        </w:r>
      </w:hyperlink>
      <w:r w:rsidRPr="00762D87">
        <w:rPr>
          <w:rStyle w:val="normaltextrun"/>
          <w:rFonts w:asciiTheme="minorHAnsi" w:hAnsiTheme="minorHAnsi" w:cstheme="minorHAnsi"/>
          <w:sz w:val="22"/>
          <w:szCs w:val="22"/>
        </w:rPr>
        <w:t xml:space="preserve"> (zapošljavanje na položaje) te Pravilnika o unutarnjem ustroju i ustroju radnih mjesta (</w:t>
      </w:r>
      <w:hyperlink r:id="rId470" w:tgtFrame="_blank" w:history="1">
        <w:r w:rsidRPr="00762D87">
          <w:rPr>
            <w:rStyle w:val="normaltextrun"/>
            <w:rFonts w:asciiTheme="minorHAnsi" w:hAnsiTheme="minorHAnsi" w:cstheme="minorHAnsi"/>
            <w:color w:val="0563C1"/>
            <w:sz w:val="22"/>
            <w:szCs w:val="22"/>
            <w:u w:val="single"/>
          </w:rPr>
          <w:t>Pravilnik o unutarnjem ustroju i ustroju radnih mjesta</w:t>
        </w:r>
      </w:hyperlink>
      <w:r w:rsidRPr="00762D87">
        <w:rPr>
          <w:rStyle w:val="normaltextrun"/>
          <w:rFonts w:asciiTheme="minorHAnsi" w:hAnsiTheme="minorHAnsi" w:cstheme="minorHAnsi"/>
          <w:sz w:val="22"/>
          <w:szCs w:val="22"/>
        </w:rPr>
        <w:t>).</w:t>
      </w:r>
      <w:r w:rsidRPr="00762D87">
        <w:rPr>
          <w:rStyle w:val="eop"/>
          <w:rFonts w:asciiTheme="minorHAnsi" w:hAnsiTheme="minorHAnsi" w:cstheme="minorHAnsi"/>
          <w:sz w:val="22"/>
          <w:szCs w:val="22"/>
        </w:rPr>
        <w:t> </w:t>
      </w:r>
    </w:p>
    <w:p w14:paraId="5970804C" w14:textId="77777777" w:rsidR="000006AB" w:rsidRPr="00762D87"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t>U svakom pojedinačnom postupku izbora Fakultetsko vijeće donosi odluku o raspisivanju javnog natječaja, te imenuje stručno povjerenstvo za provedbu postupka izbora na znanstveno-nastavno, ili nastavno suradničko radno mjesto. </w:t>
      </w:r>
      <w:r w:rsidRPr="00762D87">
        <w:rPr>
          <w:rStyle w:val="eop"/>
          <w:rFonts w:asciiTheme="minorHAnsi" w:hAnsiTheme="minorHAnsi" w:cstheme="minorHAnsi"/>
          <w:sz w:val="22"/>
          <w:szCs w:val="22"/>
        </w:rPr>
        <w:t> </w:t>
      </w:r>
    </w:p>
    <w:p w14:paraId="4BF6BA4D" w14:textId="77777777" w:rsidR="000006AB" w:rsidRPr="00762D87"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t>Svaki natječaj objavljuje se na web stranicama Fakulteta, Narodnim novinama (Službeni list RH), na web stranicama Hrvatskog zavoda za zapošljavanje te službenom internetskom portalu za radna mjesta Europskog istraživačkog prostora (EURAXESS). Stručno povjerenstvo sastoji se od najmanje tri člana zaposlena na radnome mjestu više ili iste hijerarhijske razine u odnosu na radno mjesto za koje se provodi izbor, u istom znanstvenom odnosno umjetničkom području, polju a po mogućnosti i iz odgovarajuće grane. Najmanje jedan član stručnog povjerenstva mora biti zaposlen na visokom učilištu ili znanstvenom institutu različitom od onoga za koje se provodi izbor. Sastav stručnog povjerenstva Fakultetskom vijeću predlaže Katedra na kojoj se planira izvršiti izbor na odgovarajuće znanstveno-nastavno, nastavno ili suradničko radno mjesto. </w:t>
      </w:r>
      <w:r w:rsidRPr="00762D87">
        <w:rPr>
          <w:rStyle w:val="eop"/>
          <w:rFonts w:asciiTheme="minorHAnsi" w:hAnsiTheme="minorHAnsi" w:cstheme="minorHAnsi"/>
          <w:sz w:val="22"/>
          <w:szCs w:val="22"/>
        </w:rPr>
        <w:t> </w:t>
      </w:r>
    </w:p>
    <w:p w14:paraId="5355FBE1" w14:textId="77777777" w:rsidR="000006AB" w:rsidRPr="00762D87"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t>Sastavni dio Izvješća stručnog povjerenstva je pregled znanstvene, nastavne i stručne djelatnosti kandidata koji se javljaju na natječaj, a temeljem kojih stručno povjerenstvo daje svoje mišljenje. Mišljenje stručnog povjerenstva daje se na raspravu i usvajanje Fakultetskom vijeću. Sve eventualno zatražene izmjene i dopune izvješća/mišljenja od strane Matičnog odbora se također uvijek daju na razmatranje i usvajanje na Fakultetskom vijeću.</w:t>
      </w:r>
      <w:r w:rsidRPr="00762D87">
        <w:rPr>
          <w:rStyle w:val="eop"/>
          <w:rFonts w:asciiTheme="minorHAnsi" w:hAnsiTheme="minorHAnsi" w:cstheme="minorHAnsi"/>
          <w:sz w:val="22"/>
          <w:szCs w:val="22"/>
        </w:rPr>
        <w:t> </w:t>
      </w:r>
    </w:p>
    <w:p w14:paraId="24ACD3C3" w14:textId="77777777" w:rsidR="000006AB" w:rsidRPr="00762D87"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t xml:space="preserve">Primjer natječaja za zapošljavanje nastavnika, a zatim i provedenog postupka sa svim traženim elementima (preslike natječaja, sastav povjerenstava, izvješća povjerenstava i odluke stručnih tijela) se nalazi u </w:t>
      </w:r>
      <w:hyperlink r:id="rId471" w:tgtFrame="_blank" w:history="1">
        <w:r w:rsidRPr="00762D87">
          <w:rPr>
            <w:rStyle w:val="normaltextrun"/>
            <w:rFonts w:asciiTheme="minorHAnsi" w:hAnsiTheme="minorHAnsi" w:cstheme="minorHAnsi"/>
            <w:i/>
            <w:iCs/>
            <w:color w:val="0563C1"/>
            <w:sz w:val="22"/>
            <w:szCs w:val="22"/>
            <w:u w:val="single"/>
          </w:rPr>
          <w:t>Izvoru 4.2.3</w:t>
        </w:r>
      </w:hyperlink>
      <w:r w:rsidRPr="00762D87">
        <w:rPr>
          <w:rStyle w:val="normaltextrun"/>
          <w:rFonts w:asciiTheme="minorHAnsi" w:hAnsiTheme="minorHAnsi" w:cstheme="minorHAnsi"/>
          <w:i/>
          <w:iCs/>
          <w:sz w:val="22"/>
          <w:szCs w:val="22"/>
        </w:rPr>
        <w:t xml:space="preserve"> Natječaj na slobodno radno mjesto</w:t>
      </w:r>
      <w:r w:rsidRPr="00762D87">
        <w:rPr>
          <w:rStyle w:val="normaltextrun"/>
          <w:rFonts w:asciiTheme="minorHAnsi" w:hAnsiTheme="minorHAnsi" w:cstheme="minorHAnsi"/>
          <w:sz w:val="22"/>
          <w:szCs w:val="22"/>
        </w:rPr>
        <w:t>.</w:t>
      </w:r>
      <w:r w:rsidRPr="00762D87">
        <w:rPr>
          <w:rStyle w:val="eop"/>
          <w:rFonts w:asciiTheme="minorHAnsi" w:hAnsiTheme="minorHAnsi" w:cstheme="minorHAnsi"/>
          <w:sz w:val="22"/>
          <w:szCs w:val="22"/>
        </w:rPr>
        <w:t> </w:t>
      </w:r>
    </w:p>
    <w:p w14:paraId="15449E55" w14:textId="77777777" w:rsidR="000006AB" w:rsidRPr="00762D87"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t>Posebna pažnja posvećuje se prvom zapošljavanju mladih kadrova, asistenata. Postupak se provodi po već opisanoj proceduri, ali i sukladno Uputi za provođenje postupka utvrđivanja ispunjavanja uvjeta i vrednovanja pristupnika po natječaju za prvi izbor u suradničko zvanje asistenta (</w:t>
      </w:r>
      <w:hyperlink r:id="rId472" w:tgtFrame="_blank" w:history="1">
        <w:r w:rsidRPr="00762D87">
          <w:rPr>
            <w:rStyle w:val="normaltextrun"/>
            <w:rFonts w:asciiTheme="minorHAnsi" w:hAnsiTheme="minorHAnsi" w:cstheme="minorHAnsi"/>
            <w:color w:val="0563C1"/>
            <w:sz w:val="22"/>
            <w:szCs w:val="22"/>
            <w:u w:val="single"/>
          </w:rPr>
          <w:t>Uputa za provođenje postupka utvrđivanja ispunjavanja uvjeta i vrednovanja pristupnika po natječaju za prvi izbor u suradničko zvanje asistenta</w:t>
        </w:r>
      </w:hyperlink>
      <w:r w:rsidRPr="00762D87">
        <w:rPr>
          <w:rStyle w:val="normaltextrun"/>
          <w:rFonts w:asciiTheme="minorHAnsi" w:hAnsiTheme="minorHAnsi" w:cstheme="minorHAnsi"/>
          <w:sz w:val="22"/>
          <w:szCs w:val="22"/>
        </w:rPr>
        <w:t>).</w:t>
      </w:r>
      <w:r w:rsidRPr="00762D87">
        <w:rPr>
          <w:rStyle w:val="eop"/>
          <w:rFonts w:asciiTheme="minorHAnsi" w:hAnsiTheme="minorHAnsi" w:cstheme="minorHAnsi"/>
          <w:sz w:val="22"/>
          <w:szCs w:val="22"/>
        </w:rPr>
        <w:t> </w:t>
      </w:r>
    </w:p>
    <w:p w14:paraId="047AE917" w14:textId="77777777" w:rsidR="000006AB" w:rsidRPr="00762D87"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lastRenderedPageBreak/>
        <w:t xml:space="preserve">Primjer cjelokupnog postupka izbora i zapošljavanja asistenta nalazi </w:t>
      </w:r>
      <w:r w:rsidRPr="00CF58A3">
        <w:rPr>
          <w:rStyle w:val="normaltextrun"/>
          <w:rFonts w:asciiTheme="minorHAnsi" w:hAnsiTheme="minorHAnsi" w:cstheme="minorHAnsi"/>
          <w:sz w:val="22"/>
          <w:szCs w:val="22"/>
        </w:rPr>
        <w:t xml:space="preserve">se u </w:t>
      </w:r>
      <w:hyperlink r:id="rId473" w:tgtFrame="_blank" w:history="1">
        <w:r w:rsidRPr="00CF58A3">
          <w:rPr>
            <w:rStyle w:val="normaltextrun"/>
            <w:rFonts w:asciiTheme="minorHAnsi" w:hAnsiTheme="minorHAnsi" w:cstheme="minorHAnsi"/>
            <w:i/>
            <w:iCs/>
            <w:color w:val="0563C1"/>
            <w:sz w:val="22"/>
            <w:szCs w:val="22"/>
            <w:u w:val="single"/>
          </w:rPr>
          <w:t>Izvoru 4.1.1</w:t>
        </w:r>
      </w:hyperlink>
      <w:r w:rsidRPr="00CF58A3">
        <w:rPr>
          <w:rStyle w:val="normaltextrun"/>
          <w:rFonts w:asciiTheme="minorHAnsi" w:hAnsiTheme="minorHAnsi" w:cstheme="minorHAnsi"/>
          <w:i/>
          <w:iCs/>
          <w:sz w:val="22"/>
          <w:szCs w:val="22"/>
        </w:rPr>
        <w:t xml:space="preserve"> Natječaj</w:t>
      </w:r>
      <w:r w:rsidRPr="00762D87">
        <w:rPr>
          <w:rStyle w:val="normaltextrun"/>
          <w:rFonts w:asciiTheme="minorHAnsi" w:hAnsiTheme="minorHAnsi" w:cstheme="minorHAnsi"/>
          <w:i/>
          <w:iCs/>
          <w:sz w:val="22"/>
          <w:szCs w:val="22"/>
        </w:rPr>
        <w:t xml:space="preserve"> asistent-Marketing.</w:t>
      </w:r>
      <w:r w:rsidRPr="00762D87">
        <w:rPr>
          <w:rStyle w:val="eop"/>
          <w:rFonts w:asciiTheme="minorHAnsi" w:hAnsiTheme="minorHAnsi" w:cstheme="minorHAnsi"/>
          <w:sz w:val="22"/>
          <w:szCs w:val="22"/>
        </w:rPr>
        <w:t> </w:t>
      </w:r>
    </w:p>
    <w:p w14:paraId="7A4CD265" w14:textId="77777777" w:rsidR="000006AB" w:rsidRPr="00762D87"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t>Postupak izbora na više radno mjesto sličan je opisanome. Dakle, u svakom pojedinačnom postupku izbora nastavnika na više radno mjesto Fakultetsko vijeće donosi odluku o pokretanju postupka, te imenuje stručno povjerenstvo za provedbu postupka izbora na više znanstveno-nastavno ili nastavno radno mjesto. </w:t>
      </w:r>
      <w:r w:rsidRPr="00762D87">
        <w:rPr>
          <w:rStyle w:val="eop"/>
          <w:rFonts w:asciiTheme="minorHAnsi" w:hAnsiTheme="minorHAnsi" w:cstheme="minorHAnsi"/>
          <w:sz w:val="22"/>
          <w:szCs w:val="22"/>
        </w:rPr>
        <w:t> </w:t>
      </w:r>
    </w:p>
    <w:p w14:paraId="703071FC" w14:textId="77777777" w:rsidR="000006AB" w:rsidRPr="00762D87"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t>Stručno povjerenstvo sastoji se od najmanje tri člana zaposlena na radnome mjestu više ili iste hijerarhijske razine u odnosu na radno mjesto za koje se provodi izbor, u istom znanstvenom odnosno umjetničkom području, polju a po mogućnosti i iz odgovarajuće grane. Najmanje jedan član stručnog povjerenstva mora biti zaposlen na visokom učilištu ili znanstvenom institutu različitom od onoga za koje se provodi izbor. Sastav stručnog povjerenstva Fakultetskom vijeću predlaže Katedra na kojoj radi zaposlenik, a koji je prema važećem Zakonu obvezan podnijeti zahtjev za izbor na više radno mjesto prije isteka roka na koji je izabran, odnosno reizabran. Postupak izbora na više radno mjesto pokreće se odlukom Fakultetskog vijeća po isteku roka na koji je nastavnik izabran, odnosno reizabran.  </w:t>
      </w:r>
      <w:r w:rsidRPr="00762D87">
        <w:rPr>
          <w:rStyle w:val="eop"/>
          <w:rFonts w:asciiTheme="minorHAnsi" w:hAnsiTheme="minorHAnsi" w:cstheme="minorHAnsi"/>
          <w:sz w:val="22"/>
          <w:szCs w:val="22"/>
        </w:rPr>
        <w:t> </w:t>
      </w:r>
    </w:p>
    <w:p w14:paraId="0D91D626" w14:textId="77777777" w:rsidR="000006AB" w:rsidRPr="00762D87"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t xml:space="preserve">U </w:t>
      </w:r>
      <w:hyperlink r:id="rId474" w:tgtFrame="_blank" w:history="1">
        <w:r w:rsidRPr="00762D87">
          <w:rPr>
            <w:rStyle w:val="normaltextrun"/>
            <w:rFonts w:asciiTheme="minorHAnsi" w:hAnsiTheme="minorHAnsi" w:cstheme="minorHAnsi"/>
            <w:i/>
            <w:iCs/>
            <w:color w:val="0563C1"/>
            <w:sz w:val="22"/>
            <w:szCs w:val="22"/>
            <w:u w:val="single"/>
          </w:rPr>
          <w:t>Izvoru 4.2.4</w:t>
        </w:r>
      </w:hyperlink>
      <w:r w:rsidRPr="00762D87">
        <w:rPr>
          <w:rStyle w:val="normaltextrun"/>
          <w:rFonts w:asciiTheme="minorHAnsi" w:hAnsiTheme="minorHAnsi" w:cstheme="minorHAnsi"/>
          <w:i/>
          <w:iCs/>
          <w:sz w:val="22"/>
          <w:szCs w:val="22"/>
        </w:rPr>
        <w:t xml:space="preserve"> Izbor na više radno mjesto</w:t>
      </w:r>
      <w:r w:rsidRPr="00762D87">
        <w:rPr>
          <w:rStyle w:val="normaltextrun"/>
          <w:rFonts w:asciiTheme="minorHAnsi" w:hAnsiTheme="minorHAnsi" w:cstheme="minorHAnsi"/>
          <w:sz w:val="22"/>
          <w:szCs w:val="22"/>
        </w:rPr>
        <w:t xml:space="preserve"> nalazi se kompletna dokumentacija jednog postupka za napredovanje na znanstveno-nastavno radno mjesto  prema važećem Zakonu o visokom obrazovanju i znanstvenoj djelatnosti.</w:t>
      </w:r>
      <w:r w:rsidRPr="00762D87">
        <w:rPr>
          <w:rStyle w:val="eop"/>
          <w:rFonts w:asciiTheme="minorHAnsi" w:hAnsiTheme="minorHAnsi" w:cstheme="minorHAnsi"/>
          <w:sz w:val="22"/>
          <w:szCs w:val="22"/>
        </w:rPr>
        <w:t> </w:t>
      </w:r>
    </w:p>
    <w:p w14:paraId="2ED11E30" w14:textId="77777777" w:rsidR="000006AB" w:rsidRPr="00762D87"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t>Važećim Zakonom je u značajnoj mjeri promijenjena i postrožena procedura reizbora i za sada nije bilo ni jednog postupka reizbora na znanstveno-nastavno radno mjesto po važećem Zakonu. Prije stupanja na snagu tog Zakona, vršili su se reizbori po proceduri sličnoj prethodno opisanima što se tiče formiranja stručnog povjerenstva i izvješća, ali bez raspisivanja javnog natječaja i bez sudjelovanja Matičnog odbora u proceduri. </w:t>
      </w:r>
      <w:r w:rsidRPr="00762D87">
        <w:rPr>
          <w:rStyle w:val="eop"/>
          <w:rFonts w:asciiTheme="minorHAnsi" w:hAnsiTheme="minorHAnsi" w:cstheme="minorHAnsi"/>
          <w:sz w:val="22"/>
          <w:szCs w:val="22"/>
        </w:rPr>
        <w:t> </w:t>
      </w:r>
    </w:p>
    <w:p w14:paraId="277FDBA0" w14:textId="77777777" w:rsidR="000006AB" w:rsidRPr="00762D87"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t xml:space="preserve">U </w:t>
      </w:r>
      <w:hyperlink r:id="rId475" w:tgtFrame="_blank" w:history="1">
        <w:r w:rsidRPr="00762D87">
          <w:rPr>
            <w:rStyle w:val="normaltextrun"/>
            <w:rFonts w:asciiTheme="minorHAnsi" w:hAnsiTheme="minorHAnsi" w:cstheme="minorHAnsi"/>
            <w:i/>
            <w:iCs/>
            <w:color w:val="0563C1"/>
            <w:sz w:val="22"/>
            <w:szCs w:val="22"/>
            <w:u w:val="single"/>
          </w:rPr>
          <w:t>Izvoru 4.2.4</w:t>
        </w:r>
      </w:hyperlink>
      <w:r w:rsidRPr="00762D87">
        <w:rPr>
          <w:rStyle w:val="normaltextrun"/>
          <w:rFonts w:asciiTheme="minorHAnsi" w:hAnsiTheme="minorHAnsi" w:cstheme="minorHAnsi"/>
          <w:i/>
          <w:iCs/>
          <w:sz w:val="22"/>
          <w:szCs w:val="22"/>
        </w:rPr>
        <w:t xml:space="preserve"> Postupak reizbora</w:t>
      </w:r>
      <w:r w:rsidRPr="00762D87">
        <w:rPr>
          <w:rStyle w:val="normaltextrun"/>
          <w:rFonts w:asciiTheme="minorHAnsi" w:hAnsiTheme="minorHAnsi" w:cstheme="minorHAnsi"/>
          <w:sz w:val="22"/>
          <w:szCs w:val="22"/>
        </w:rPr>
        <w:t xml:space="preserve"> nalazi se kompletna dokumentacija jednog takvog postupka reizbora na znanstveno-nastavno radno mjesto, prije stupanja na snagu važećeg Zakona o visokom obrazovanju i znanstvenoj djelatnosti.</w:t>
      </w:r>
      <w:r w:rsidRPr="00762D87">
        <w:rPr>
          <w:rStyle w:val="eop"/>
          <w:rFonts w:asciiTheme="minorHAnsi" w:hAnsiTheme="minorHAnsi" w:cstheme="minorHAnsi"/>
          <w:sz w:val="22"/>
          <w:szCs w:val="22"/>
        </w:rPr>
        <w:t> </w:t>
      </w:r>
    </w:p>
    <w:p w14:paraId="6F1947D6" w14:textId="77777777" w:rsidR="000006AB" w:rsidRPr="00762D87"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t xml:space="preserve">Pored zakonske regulative koja se u posljednje vrijeme intenzivno mijenja i postavlja sve veće i jače zahtjeve za izvrsnošću nastavnika, Fakultet je dodatno razvio i primjenjuje pravilnike i postupke za vrednovanje i nagrađivanje izvrsnosti nastavnika. Na snazi su sljedeći akti: </w:t>
      </w:r>
      <w:hyperlink r:id="rId476" w:tgtFrame="_blank" w:history="1">
        <w:r w:rsidRPr="00762D87">
          <w:rPr>
            <w:rStyle w:val="normaltextrun"/>
            <w:rFonts w:asciiTheme="minorHAnsi" w:hAnsiTheme="minorHAnsi" w:cstheme="minorHAnsi"/>
            <w:color w:val="0563C1"/>
            <w:sz w:val="22"/>
            <w:szCs w:val="22"/>
            <w:u w:val="single"/>
          </w:rPr>
          <w:t>Pravilnik o plaćama i drugim dohocima</w:t>
        </w:r>
      </w:hyperlink>
      <w:r w:rsidRPr="00762D87">
        <w:rPr>
          <w:rStyle w:val="normaltextrun"/>
          <w:rFonts w:asciiTheme="minorHAnsi" w:hAnsiTheme="minorHAnsi" w:cstheme="minorHAnsi"/>
          <w:sz w:val="22"/>
          <w:szCs w:val="22"/>
        </w:rPr>
        <w:t xml:space="preserve">, </w:t>
      </w:r>
      <w:hyperlink r:id="rId477" w:tgtFrame="_blank" w:history="1">
        <w:r w:rsidRPr="00762D87">
          <w:rPr>
            <w:rStyle w:val="normaltextrun"/>
            <w:rFonts w:asciiTheme="minorHAnsi" w:hAnsiTheme="minorHAnsi" w:cstheme="minorHAnsi"/>
            <w:color w:val="0563C1"/>
            <w:sz w:val="22"/>
            <w:szCs w:val="22"/>
            <w:u w:val="single"/>
          </w:rPr>
          <w:t>Pravilnik o radu Ekonomskog fakulteta u Splitu</w:t>
        </w:r>
      </w:hyperlink>
      <w:r w:rsidRPr="00762D87">
        <w:rPr>
          <w:rStyle w:val="normaltextrun"/>
          <w:rFonts w:asciiTheme="minorHAnsi" w:hAnsiTheme="minorHAnsi" w:cstheme="minorHAnsi"/>
          <w:sz w:val="22"/>
          <w:szCs w:val="22"/>
        </w:rPr>
        <w:t xml:space="preserve">, </w:t>
      </w:r>
      <w:hyperlink r:id="rId478" w:tgtFrame="_blank" w:history="1">
        <w:r w:rsidRPr="00762D87">
          <w:rPr>
            <w:rStyle w:val="normaltextrun"/>
            <w:rFonts w:asciiTheme="minorHAnsi" w:hAnsiTheme="minorHAnsi" w:cstheme="minorHAnsi"/>
            <w:color w:val="0563C1"/>
            <w:sz w:val="22"/>
            <w:szCs w:val="22"/>
            <w:u w:val="single"/>
          </w:rPr>
          <w:t>Odluka o sredstvima katedri</w:t>
        </w:r>
      </w:hyperlink>
      <w:r w:rsidRPr="00762D87">
        <w:rPr>
          <w:rStyle w:val="normaltextrun"/>
          <w:rFonts w:asciiTheme="minorHAnsi" w:hAnsiTheme="minorHAnsi" w:cstheme="minorHAnsi"/>
          <w:sz w:val="22"/>
          <w:szCs w:val="22"/>
        </w:rPr>
        <w:t>. Novčanim nagradama nagrađuju se znanstveni rad, voditeljstvo i/ili suvoditeljstvo međunarodnih kompetitivnih znanstveno-istraživačkih projekata, voditeljstvo nacionalnih kompetitivnih znanstveno-istraživačkih projekata. U znanstvenom radu se posebno vrednuju i nagrađuju postignuća prema svjetski relevantnim kriterijima poput: većeg broja zvjezdica časopisa u kojima su radovi objavljeni, a koji se nalaze na „Academic Journal Guide“ listi, radovi u časopisima koji se nalaze u 1. kvartilu (Q1) u bazi Web of Science, objava rada u časopisima kategoriziranima kao izvrstan časopis (eng. „Top journal“) na Šangajskoj listi sveučilišta, potiče se suradnja i koautorstvo s kolegama iz inozemstva, a posebno s kolegama koji dolaze s vrhunskih svjetskih sveučilišta i institucija.</w:t>
      </w:r>
      <w:r w:rsidRPr="00762D87">
        <w:rPr>
          <w:rStyle w:val="eop"/>
          <w:rFonts w:asciiTheme="minorHAnsi" w:hAnsiTheme="minorHAnsi" w:cstheme="minorHAnsi"/>
          <w:sz w:val="22"/>
          <w:szCs w:val="22"/>
        </w:rPr>
        <w:t> </w:t>
      </w:r>
    </w:p>
    <w:p w14:paraId="37E5DE38" w14:textId="77777777" w:rsidR="000006AB" w:rsidRPr="00DD7F28"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762D87">
        <w:rPr>
          <w:rStyle w:val="normaltextrun"/>
          <w:rFonts w:asciiTheme="minorHAnsi" w:hAnsiTheme="minorHAnsi" w:cstheme="minorHAnsi"/>
          <w:sz w:val="22"/>
          <w:szCs w:val="22"/>
        </w:rPr>
        <w:t>Krajem svake godine, na Dan Fakulteta, dodjeljuju se nagrade i priznanja radnicima Fakulteta. Prijedloge nagrade može dati bilo koji radnik, katedra, služba, Uprava. Sukladno Pravilniku o nagradama i priznanjima Fakulteta (</w:t>
      </w:r>
      <w:hyperlink r:id="rId479" w:tgtFrame="_blank" w:history="1">
        <w:r w:rsidRPr="00762D87">
          <w:rPr>
            <w:rStyle w:val="normaltextrun"/>
            <w:rFonts w:asciiTheme="minorHAnsi" w:hAnsiTheme="minorHAnsi" w:cstheme="minorHAnsi"/>
            <w:color w:val="0563C1"/>
            <w:sz w:val="22"/>
            <w:szCs w:val="22"/>
            <w:u w:val="single"/>
          </w:rPr>
          <w:t>Pravilnik o nagradama i priznanjima</w:t>
        </w:r>
      </w:hyperlink>
      <w:r w:rsidRPr="00762D87">
        <w:rPr>
          <w:rStyle w:val="normaltextrun"/>
          <w:rFonts w:asciiTheme="minorHAnsi" w:hAnsiTheme="minorHAnsi" w:cstheme="minorHAnsi"/>
          <w:sz w:val="22"/>
          <w:szCs w:val="22"/>
        </w:rPr>
        <w:t>), priznaju se i prema odlukama o iznosima novčanog nagradnog fonda (</w:t>
      </w:r>
      <w:hyperlink r:id="rId480" w:tgtFrame="_blank" w:history="1">
        <w:r w:rsidRPr="00762D87">
          <w:rPr>
            <w:rStyle w:val="normaltextrun"/>
            <w:rFonts w:asciiTheme="minorHAnsi" w:hAnsiTheme="minorHAnsi" w:cstheme="minorHAnsi"/>
            <w:color w:val="0563C1"/>
            <w:sz w:val="22"/>
            <w:szCs w:val="22"/>
            <w:u w:val="single"/>
          </w:rPr>
          <w:t>Odluka o iznosima novčanog nagradnog fonda za nagrade Fakulteta</w:t>
        </w:r>
      </w:hyperlink>
      <w:r w:rsidRPr="00762D87">
        <w:rPr>
          <w:rStyle w:val="normaltextrun"/>
          <w:rFonts w:asciiTheme="minorHAnsi" w:hAnsiTheme="minorHAnsi" w:cstheme="minorHAnsi"/>
          <w:sz w:val="22"/>
          <w:szCs w:val="22"/>
        </w:rPr>
        <w:t xml:space="preserve"> i </w:t>
      </w:r>
      <w:hyperlink r:id="rId481" w:tgtFrame="_blank" w:history="1">
        <w:r w:rsidRPr="00762D87">
          <w:rPr>
            <w:rStyle w:val="normaltextrun"/>
            <w:rFonts w:asciiTheme="minorHAnsi" w:hAnsiTheme="minorHAnsi" w:cstheme="minorHAnsi"/>
            <w:color w:val="0563C1"/>
            <w:sz w:val="22"/>
            <w:szCs w:val="22"/>
            <w:u w:val="single"/>
          </w:rPr>
          <w:t>Odluka o dopuni Odluke o iznosima novčanog nagradnog fonda za nagrade Fakulteta</w:t>
        </w:r>
      </w:hyperlink>
      <w:r w:rsidRPr="00762D87">
        <w:rPr>
          <w:rStyle w:val="normaltextrun"/>
          <w:rFonts w:asciiTheme="minorHAnsi" w:hAnsiTheme="minorHAnsi" w:cstheme="minorHAnsi"/>
          <w:sz w:val="22"/>
          <w:szCs w:val="22"/>
        </w:rPr>
        <w:t>) adekvatno novčano nagrađuju posebna postignuća u znanstvenom i nastavnom radu te institucionalnom doprinosu. U kategoriji posebnih postignuća u znanstvenom radu dodjeljuju se nagrade za znanstveni članak, za znanstvenu vidljivost, za međunarodnu suradnju na znanstvenom članku, za znanstvenu produktivnost, za znanstvenu monografiju ili knjigu, za zbirno znanstveno djelo, te za ugovaranje i vođenje međunarodnih znanstveno-istraživačkih kompetitivnih projekata. U kategoriji postignuća u nastavnom</w:t>
      </w:r>
      <w:r w:rsidRPr="00DD7F28">
        <w:rPr>
          <w:rStyle w:val="normaltextrun"/>
          <w:rFonts w:asciiTheme="minorHAnsi" w:hAnsiTheme="minorHAnsi" w:cstheme="minorHAnsi"/>
          <w:sz w:val="22"/>
          <w:szCs w:val="22"/>
        </w:rPr>
        <w:t xml:space="preserve"> </w:t>
      </w:r>
      <w:r w:rsidRPr="00DD7F28">
        <w:rPr>
          <w:rStyle w:val="normaltextrun"/>
          <w:rFonts w:asciiTheme="minorHAnsi" w:hAnsiTheme="minorHAnsi" w:cstheme="minorHAnsi"/>
          <w:sz w:val="22"/>
          <w:szCs w:val="22"/>
        </w:rPr>
        <w:lastRenderedPageBreak/>
        <w:t xml:space="preserve">radu dodjeljuju se nagrade za izradu novih studijskih programa, za mentoriranje studenata na studentskim natjecanjima, za mentoriranje studentskih radova, za sveučilišni udžbenik, te za iznimnu kvalitetu nastavnog rada. U kategoriji posebnih postignuća u institucionalnom doprinosu dodjeljuju se nagrade za uspješno provođenje programa cjeloživotnog obrazovanja i obrazovanja odraslih, za uspješno vođenje stručnih i razvojnih projekata, za uspješnu realizaciju zajedničkih programa i projekata s inozemnim partnerima, te za doprinos zajednici i Fakultetu kroz volonterski angažman. Odluku o dobitnicima nagrada i priznanja donosi Povjerenstvo za dodjelu nagrada i priznanja sukladno kriterijima definiranim ovim Pravilnikom. Očevidnik dodijeljenih nagrada i priznanja nalazi se u </w:t>
      </w:r>
      <w:r w:rsidRPr="00DD7F28">
        <w:rPr>
          <w:rStyle w:val="normaltextrun"/>
          <w:rFonts w:asciiTheme="minorHAnsi" w:hAnsiTheme="minorHAnsi" w:cstheme="minorHAnsi"/>
          <w:i/>
          <w:iCs/>
          <w:sz w:val="22"/>
          <w:szCs w:val="22"/>
        </w:rPr>
        <w:t xml:space="preserve">Izvoru 4.2.5 </w:t>
      </w:r>
      <w:hyperlink r:id="rId482" w:tgtFrame="_blank" w:history="1">
        <w:r w:rsidRPr="00DD7F28">
          <w:rPr>
            <w:rStyle w:val="normaltextrun"/>
            <w:rFonts w:asciiTheme="minorHAnsi" w:hAnsiTheme="minorHAnsi" w:cstheme="minorHAnsi"/>
            <w:i/>
            <w:iCs/>
            <w:color w:val="0563C1"/>
            <w:sz w:val="22"/>
            <w:szCs w:val="22"/>
            <w:u w:val="single"/>
          </w:rPr>
          <w:t>Očevidnik dodijeljenih nagrada i priznanja</w:t>
        </w:r>
      </w:hyperlink>
      <w:r w:rsidRPr="00DD7F28">
        <w:rPr>
          <w:rStyle w:val="normaltextrun"/>
          <w:rFonts w:asciiTheme="minorHAnsi" w:hAnsiTheme="minorHAnsi" w:cstheme="minorHAnsi"/>
          <w:sz w:val="22"/>
          <w:szCs w:val="22"/>
        </w:rPr>
        <w:t>.</w:t>
      </w:r>
      <w:r w:rsidRPr="00DD7F28">
        <w:rPr>
          <w:rStyle w:val="eop"/>
          <w:rFonts w:asciiTheme="minorHAnsi" w:hAnsiTheme="minorHAnsi" w:cstheme="minorHAnsi"/>
          <w:sz w:val="22"/>
          <w:szCs w:val="22"/>
        </w:rPr>
        <w:t> </w:t>
      </w:r>
    </w:p>
    <w:p w14:paraId="088ADF64" w14:textId="77777777" w:rsidR="000006AB" w:rsidRPr="00DD7F28"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t>Ako netko ostvaruje pravo na novčanu nagradu po više pravilnika, nagrade se isplaćuju kumulativno. Nema gornje granice mogućeg ukupnog novčanog iznosa za pojedinca i nema ograničenja s obzirom na moguću ponavljajuću „povijest“ nagrađivanja pojedinca.</w:t>
      </w:r>
      <w:r w:rsidRPr="00DD7F28">
        <w:rPr>
          <w:rStyle w:val="eop"/>
          <w:rFonts w:asciiTheme="minorHAnsi" w:hAnsiTheme="minorHAnsi" w:cstheme="minorHAnsi"/>
          <w:sz w:val="22"/>
          <w:szCs w:val="22"/>
        </w:rPr>
        <w:t> </w:t>
      </w:r>
    </w:p>
    <w:p w14:paraId="52A8B906" w14:textId="77777777" w:rsidR="000006AB" w:rsidRPr="00DD7F28"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t>Također, kao što se može vidjeti iz priloženih dokumenata, prilikom zapošljavanja mladih kadrova u suradničkim zvanjima itekako se vrednuje izvrsnost kandidata iskazana kroz njihovo dotadašnje formalno i neformalno obrazovanje. Pored zadovoljenja općih uvjeta te uzimanja u obzir rezultata Testa sposobnosti i motiviranosti, kandidatima se kroz posebne uvjete vrednuju i postignuća poput: završenog studija na sveučilištu rangiranom na ARWU-Šangajskoj listi sveučilišta, završenog poslijediplomskog specijalističkog (univ. spec.) ili magistarskog (mr.sc.) ili stručnog (mr.) studija, demonstrature, rektorova i/ili dekanova nagrada, objavljeni radovi, rad na znanstvenim i/ili stručnim projektima, rad u studentskim organizacijama i udrugama, te drugim relevantnim udrugama, sudjelovanje na organiziranoj ljetnoj školi i/ili Erasmus mobilnosti, te aktivno znanje drugog i sljedećeg stranog jezika.</w:t>
      </w:r>
      <w:r w:rsidRPr="00DD7F28">
        <w:rPr>
          <w:rStyle w:val="eop"/>
          <w:rFonts w:asciiTheme="minorHAnsi" w:hAnsiTheme="minorHAnsi" w:cstheme="minorHAnsi"/>
          <w:sz w:val="22"/>
          <w:szCs w:val="22"/>
        </w:rPr>
        <w:t> </w:t>
      </w:r>
    </w:p>
    <w:p w14:paraId="2DCEEFC6" w14:textId="77777777" w:rsidR="000006AB" w:rsidRPr="00DD7F28" w:rsidRDefault="000006AB" w:rsidP="00B41F89">
      <w:pPr>
        <w:pStyle w:val="paragraph"/>
        <w:spacing w:before="0" w:beforeAutospacing="0" w:after="160" w:afterAutospacing="0"/>
        <w:ind w:left="-142"/>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t xml:space="preserve">Fakultet nema propisane dodatne uvjete za napredovanje, ali posredno, kroz dodavanje novih uvjeta i postrožavanje postojećih uvjeta u drugim područjima „isporučuju“ se i dodatni uvjeti za napredovanje. Primjerice, dodavanjem novih uvjeta koje potencijalni mentori i su-mentori na doktorskom studiju trebaju zadovoljiti (članak 20.  Pravilnika o organizaciji i izvođenju Doktorskog studija, </w:t>
      </w:r>
      <w:hyperlink r:id="rId483" w:tgtFrame="_blank" w:history="1">
        <w:r w:rsidRPr="00DD7F28">
          <w:rPr>
            <w:rStyle w:val="normaltextrun"/>
            <w:rFonts w:asciiTheme="minorHAnsi" w:hAnsiTheme="minorHAnsi" w:cstheme="minorHAnsi"/>
            <w:color w:val="0563C1"/>
            <w:sz w:val="22"/>
            <w:szCs w:val="22"/>
            <w:u w:val="single"/>
          </w:rPr>
          <w:t>Pravilnik o organizaciji i izvođenju Doktorskog studija - 2024. godina</w:t>
        </w:r>
      </w:hyperlink>
      <w:r w:rsidRPr="00DD7F28">
        <w:rPr>
          <w:rStyle w:val="normaltextrun"/>
          <w:rFonts w:asciiTheme="minorHAnsi" w:hAnsiTheme="minorHAnsi" w:cstheme="minorHAnsi"/>
          <w:sz w:val="22"/>
          <w:szCs w:val="22"/>
        </w:rPr>
        <w:t xml:space="preserve">), direktno se utječe na zadovoljavanje uvjeta Rektorskog zbora i Nacionalnog vijeća za znanost, za ocjenu nastavne i znanstveno-stručne djelatnosti u postupku izbora u znanstveno-nastavna radna mjesta i to na </w:t>
      </w:r>
      <w:r w:rsidRPr="00DD7F28">
        <w:rPr>
          <w:rStyle w:val="normaltextrun"/>
          <w:rFonts w:asciiTheme="minorHAnsi" w:hAnsiTheme="minorHAnsi" w:cstheme="minorHAnsi"/>
          <w:i/>
          <w:iCs/>
          <w:sz w:val="22"/>
          <w:szCs w:val="22"/>
        </w:rPr>
        <w:t xml:space="preserve">Uvjet mentorstva pri izradi doktorskih disertacija </w:t>
      </w:r>
      <w:r w:rsidRPr="00DD7F28">
        <w:rPr>
          <w:rStyle w:val="normaltextrun"/>
          <w:rFonts w:asciiTheme="minorHAnsi" w:hAnsiTheme="minorHAnsi" w:cstheme="minorHAnsi"/>
          <w:sz w:val="22"/>
          <w:szCs w:val="22"/>
        </w:rPr>
        <w:t>te</w:t>
      </w:r>
      <w:r w:rsidRPr="00DD7F28">
        <w:rPr>
          <w:rStyle w:val="normaltextrun"/>
          <w:rFonts w:asciiTheme="minorHAnsi" w:hAnsiTheme="minorHAnsi" w:cstheme="minorHAnsi"/>
          <w:i/>
          <w:iCs/>
          <w:sz w:val="22"/>
          <w:szCs w:val="22"/>
        </w:rPr>
        <w:t xml:space="preserve"> Uvjet objavljivanja rada u koautorstvu sa studentom iz područja teme doktorskog rada.</w:t>
      </w:r>
      <w:r w:rsidRPr="00DD7F28">
        <w:rPr>
          <w:rStyle w:val="normaltextrun"/>
          <w:rFonts w:asciiTheme="minorHAnsi" w:hAnsiTheme="minorHAnsi" w:cstheme="minorHAnsi"/>
          <w:sz w:val="22"/>
          <w:szCs w:val="22"/>
        </w:rPr>
        <w:t> </w:t>
      </w:r>
      <w:r w:rsidRPr="00DD7F28">
        <w:rPr>
          <w:rStyle w:val="eop"/>
          <w:rFonts w:asciiTheme="minorHAnsi" w:hAnsiTheme="minorHAnsi" w:cstheme="minorHAnsi"/>
          <w:sz w:val="22"/>
          <w:szCs w:val="22"/>
        </w:rPr>
        <w:t> </w:t>
      </w:r>
    </w:p>
    <w:p w14:paraId="58B1AA74" w14:textId="77777777" w:rsidR="00E613D4" w:rsidRDefault="0060094C" w:rsidP="00844E41">
      <w:pPr>
        <w:pStyle w:val="ListParagraph"/>
        <w:numPr>
          <w:ilvl w:val="1"/>
          <w:numId w:val="130"/>
        </w:numPr>
        <w:spacing w:before="240"/>
        <w:ind w:left="567"/>
        <w:rPr>
          <w:sz w:val="28"/>
          <w:szCs w:val="28"/>
        </w:rPr>
      </w:pPr>
      <w:r w:rsidRPr="006F4874">
        <w:rPr>
          <w:sz w:val="28"/>
          <w:szCs w:val="28"/>
        </w:rPr>
        <w:t>Visoko učilište osigurava podršku nastavnicima u njihovu profesionalnom razvoju.</w:t>
      </w:r>
    </w:p>
    <w:p w14:paraId="32E4FE95" w14:textId="77777777"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t>Fakultet pruža podršku nastavnicima u njihovu profesionalnom razvoju, kako u poticanju znanstvene izvrsnosti, tako i u smislu unaprjeđivanja nastavnih kompetencija. </w:t>
      </w:r>
      <w:r w:rsidRPr="00DD7F28">
        <w:rPr>
          <w:rStyle w:val="eop"/>
          <w:rFonts w:asciiTheme="minorHAnsi" w:hAnsiTheme="minorHAnsi" w:cstheme="minorHAnsi"/>
          <w:sz w:val="22"/>
          <w:szCs w:val="22"/>
        </w:rPr>
        <w:t> </w:t>
      </w:r>
    </w:p>
    <w:p w14:paraId="160756D3" w14:textId="77777777"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t>Što se poticanja znanstvene izvrsnosti tiče i motiviranja nastavnika na povećanje znanstvene produkcije, svakom nastavniku stoji na raspolaganju određeni fond sredstava za usavršavanje (odlazak na konferencije, seminare, edukacije, nabavku literature, i sl.). Iznos sredstava po nastavniku utvrđuje se prema Odluci o sredstvima katedre (</w:t>
      </w:r>
      <w:hyperlink r:id="rId484" w:tgtFrame="_blank" w:history="1">
        <w:r w:rsidRPr="00DD7F28">
          <w:rPr>
            <w:rStyle w:val="normaltextrun"/>
            <w:rFonts w:asciiTheme="minorHAnsi" w:hAnsiTheme="minorHAnsi" w:cstheme="minorHAnsi"/>
            <w:color w:val="0563C1"/>
            <w:sz w:val="22"/>
            <w:szCs w:val="22"/>
            <w:u w:val="single"/>
          </w:rPr>
          <w:t>Odluka o sredstvima katedri</w:t>
        </w:r>
      </w:hyperlink>
      <w:r w:rsidRPr="00DD7F28">
        <w:rPr>
          <w:rStyle w:val="normaltextrun"/>
          <w:rFonts w:asciiTheme="minorHAnsi" w:hAnsiTheme="minorHAnsi" w:cstheme="minorHAnsi"/>
          <w:sz w:val="22"/>
          <w:szCs w:val="22"/>
        </w:rPr>
        <w:t xml:space="preserve">) te se ažurira i dostavlja tablica s imenima nastavnika i pripadajućim sredstvima za akademsku godinu, na početku akademske godine. Primjer tablice nalazi se u datoteci </w:t>
      </w:r>
      <w:hyperlink r:id="rId485" w:tgtFrame="_blank" w:history="1">
        <w:r w:rsidRPr="00DD7F28">
          <w:rPr>
            <w:rStyle w:val="normaltextrun"/>
            <w:rFonts w:asciiTheme="minorHAnsi" w:hAnsiTheme="minorHAnsi" w:cstheme="minorHAnsi"/>
            <w:color w:val="0563C1"/>
            <w:sz w:val="22"/>
            <w:szCs w:val="22"/>
            <w:u w:val="single"/>
          </w:rPr>
          <w:t>Izvor 4.2.5</w:t>
        </w:r>
      </w:hyperlink>
      <w:r w:rsidRPr="00DD7F28">
        <w:rPr>
          <w:rStyle w:val="normaltextrun"/>
          <w:rFonts w:asciiTheme="minorHAnsi" w:hAnsiTheme="minorHAnsi" w:cstheme="minorHAnsi"/>
          <w:sz w:val="22"/>
          <w:szCs w:val="22"/>
        </w:rPr>
        <w:t>. Manji dio sredstava po nastavniku je fiksni, dok varijabilni dio raste sukladno objavama u WoSCC i Scopus bazama te koautorstvu. Nije propisana gornja granica sredstava koji se mogu dodijeliti nastavniku. Ukoliko želi koristiti ova sredstva, nastavnik upućuje svojoj katedri molbu s obrazloženjem cilja i svrhe trošenja sredstava. Ukoliko katedra procijeni da je molba usklađena s ciljevima Fakulteta i osobnim razvojnim putem nastavnika, odobrava molbu, koju konačno odobrava dekan. Nakon svakog usavršavanja, nastavnik ukratko izvještava katedru o postignutim rezultatima. </w:t>
      </w:r>
      <w:r w:rsidRPr="00DD7F28">
        <w:rPr>
          <w:rStyle w:val="eop"/>
          <w:rFonts w:asciiTheme="minorHAnsi" w:hAnsiTheme="minorHAnsi" w:cstheme="minorHAnsi"/>
          <w:sz w:val="22"/>
          <w:szCs w:val="22"/>
        </w:rPr>
        <w:t> </w:t>
      </w:r>
    </w:p>
    <w:p w14:paraId="329A9513" w14:textId="77777777"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lastRenderedPageBreak/>
        <w:t>Za usavršavanja se ne radi cjeloviti posebni plan. Međutim, u Planu radnog opterećenja nastavnika koji se usvaja na početku akademske godine na Fakultetskom vijeću, sadržan je i plana znanstvenog i stručnog rada nastavnika te njegova usavršavanja u okviru znanstvenog i stručnog rada. Za suradnike je bitno da postoje pojedinačni planovi koje izrađuju mentori u suradnji s njima te ih donosi Fakultetsko vijeće u tekućoj, za iduću akademsku godinu. Dio nastavnika koji sudjeluju u izvedbi znanstveno-istraživačkih projekata u okviru istih planiraju usavršavanja za određeni period sukladno zahtjevima planiranja i izvješćivanja zaklade u okviru koje se projekt financira i izvodi. Za ostale nastavnike planirana i zatražena usavršavanja bilježe se u zapisnicima katedri gdje se uz obrazloženje navode usvojeni pojedini zahtjevi nastavnika. Bez obzira na izvor financiranja, sva planirana i zatražena usavršavanja prije realizacije trebaju biti odobrena od strane nadležnog prodekana i dekana.</w:t>
      </w:r>
      <w:r w:rsidRPr="00DD7F28">
        <w:rPr>
          <w:rStyle w:val="eop"/>
          <w:rFonts w:asciiTheme="minorHAnsi" w:hAnsiTheme="minorHAnsi" w:cstheme="minorHAnsi"/>
          <w:sz w:val="22"/>
          <w:szCs w:val="22"/>
        </w:rPr>
        <w:t> </w:t>
      </w:r>
    </w:p>
    <w:p w14:paraId="6F55CB1F" w14:textId="6E70E39A"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t>Evidencija realiziranih usavršavanja vodi se u kadrovskoj službi, sukladno postupku sustava kvalitete QP31-Usavršavanje osoblja (</w:t>
      </w:r>
      <w:hyperlink r:id="rId486" w:tgtFrame="_blank" w:history="1">
        <w:r w:rsidRPr="00DD7F28">
          <w:rPr>
            <w:rStyle w:val="normaltextrun"/>
            <w:rFonts w:asciiTheme="minorHAnsi" w:hAnsiTheme="minorHAnsi" w:cstheme="minorHAnsi"/>
            <w:color w:val="0563C1"/>
            <w:sz w:val="22"/>
            <w:szCs w:val="22"/>
            <w:u w:val="single"/>
          </w:rPr>
          <w:t>Edukacija osoblja</w:t>
        </w:r>
      </w:hyperlink>
      <w:r w:rsidRPr="00DD7F28">
        <w:rPr>
          <w:rStyle w:val="normaltextrun"/>
          <w:rFonts w:asciiTheme="minorHAnsi" w:hAnsiTheme="minorHAnsi" w:cstheme="minorHAnsi"/>
          <w:sz w:val="22"/>
          <w:szCs w:val="22"/>
        </w:rPr>
        <w:t xml:space="preserve">). Dokumentirani primjer usavršavanja nalazi se u datoteci </w:t>
      </w:r>
      <w:hyperlink r:id="rId487" w:history="1">
        <w:r w:rsidRPr="007B51FE">
          <w:rPr>
            <w:rStyle w:val="Hyperlink"/>
            <w:rFonts w:asciiTheme="minorHAnsi" w:hAnsiTheme="minorHAnsi" w:cstheme="minorHAnsi"/>
            <w:sz w:val="22"/>
            <w:szCs w:val="22"/>
          </w:rPr>
          <w:t>Izvor 4.3.4</w:t>
        </w:r>
      </w:hyperlink>
      <w:r w:rsidRPr="00DD7F28">
        <w:rPr>
          <w:rStyle w:val="normaltextrun"/>
          <w:rFonts w:asciiTheme="minorHAnsi" w:hAnsiTheme="minorHAnsi" w:cstheme="minorHAnsi"/>
          <w:sz w:val="22"/>
          <w:szCs w:val="22"/>
        </w:rPr>
        <w:t>. </w:t>
      </w:r>
      <w:r w:rsidRPr="00DD7F28">
        <w:rPr>
          <w:rStyle w:val="eop"/>
          <w:rFonts w:asciiTheme="minorHAnsi" w:hAnsiTheme="minorHAnsi" w:cstheme="minorHAnsi"/>
          <w:sz w:val="22"/>
          <w:szCs w:val="22"/>
        </w:rPr>
        <w:t> </w:t>
      </w:r>
    </w:p>
    <w:p w14:paraId="495E6091" w14:textId="2B211C01"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t>Također, kao što je prethodno opisano u točki 4.2, Fakultet temeljem više pravilnika dodatno potiče i nagrađuje svoje nastavnike za znanstvenu izvrsnost. Sve to doista je urodilo plodom i u kvantitativnom i u kvalitativnom smislu o čemu se može vidjeti u Standardu 5.1.</w:t>
      </w:r>
      <w:r w:rsidRPr="00DD7F28">
        <w:rPr>
          <w:rStyle w:val="eop"/>
          <w:rFonts w:asciiTheme="minorHAnsi" w:hAnsiTheme="minorHAnsi" w:cstheme="minorHAnsi"/>
          <w:sz w:val="22"/>
          <w:szCs w:val="22"/>
        </w:rPr>
        <w:t> </w:t>
      </w:r>
    </w:p>
    <w:p w14:paraId="44AB81B4" w14:textId="77777777"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t xml:space="preserve">Nastavnike se potiče na sudjelovanje u međunarodnim znanstvenim projektima. Uspostavljen je sustav materijalnog motiviranja kroz uspostavljenje </w:t>
      </w:r>
      <w:r w:rsidRPr="00DD7F28">
        <w:rPr>
          <w:rStyle w:val="normaltextrun"/>
          <w:rFonts w:asciiTheme="minorHAnsi" w:hAnsiTheme="minorHAnsi" w:cstheme="minorHAnsi"/>
          <w:i/>
          <w:iCs/>
          <w:sz w:val="22"/>
          <w:szCs w:val="22"/>
        </w:rPr>
        <w:t xml:space="preserve">Nagrade za ugovaranje i vođenje međunarodnih znanstveno-istraživačkih kompetitivnih projekata </w:t>
      </w:r>
      <w:r w:rsidRPr="00DD7F28">
        <w:rPr>
          <w:rStyle w:val="normaltextrun"/>
          <w:rFonts w:asciiTheme="minorHAnsi" w:hAnsiTheme="minorHAnsi" w:cstheme="minorHAnsi"/>
          <w:sz w:val="22"/>
          <w:szCs w:val="22"/>
        </w:rPr>
        <w:t xml:space="preserve">(program Horizon 2020, JRC i drugi međunarodni izvori financiranja, uz dokaze o znanstvenom karakteru projekta), prema sljedećim kriterijima: vrijednost ugovorenog međunarodnog kompetitivnog znanstveno-istraživačkog projekta, broj mladih istraživača uključenih i zaposlenih na teret sredstava projekta, te relevantnost eventualnih međunarodnih partnera na projektu (vidjeti čl. 12. </w:t>
      </w:r>
      <w:hyperlink r:id="rId488" w:tgtFrame="_blank" w:history="1">
        <w:r w:rsidRPr="00DD7F28">
          <w:rPr>
            <w:rStyle w:val="normaltextrun"/>
            <w:rFonts w:asciiTheme="minorHAnsi" w:hAnsiTheme="minorHAnsi" w:cstheme="minorHAnsi"/>
            <w:color w:val="0563C1"/>
            <w:sz w:val="22"/>
            <w:szCs w:val="22"/>
            <w:u w:val="single"/>
          </w:rPr>
          <w:t>Pravilnika o nagradama i priznanjima Fakulteta</w:t>
        </w:r>
      </w:hyperlink>
      <w:r w:rsidRPr="00DD7F28">
        <w:rPr>
          <w:rStyle w:val="normaltextrun"/>
          <w:rFonts w:asciiTheme="minorHAnsi" w:hAnsiTheme="minorHAnsi" w:cstheme="minorHAnsi"/>
          <w:sz w:val="22"/>
          <w:szCs w:val="22"/>
        </w:rPr>
        <w:t xml:space="preserve">,  te čl. 21. </w:t>
      </w:r>
      <w:hyperlink r:id="rId489" w:tgtFrame="_blank" w:history="1">
        <w:r w:rsidRPr="00DD7F28">
          <w:rPr>
            <w:rStyle w:val="normaltextrun"/>
            <w:rFonts w:asciiTheme="minorHAnsi" w:hAnsiTheme="minorHAnsi" w:cstheme="minorHAnsi"/>
            <w:color w:val="0563C1"/>
            <w:sz w:val="22"/>
            <w:szCs w:val="22"/>
            <w:u w:val="single"/>
          </w:rPr>
          <w:t>Pravilnika o plaćama i drugim dohocima</w:t>
        </w:r>
      </w:hyperlink>
      <w:r w:rsidRPr="00DD7F28">
        <w:rPr>
          <w:rStyle w:val="normaltextrun"/>
          <w:rFonts w:asciiTheme="minorHAnsi" w:hAnsiTheme="minorHAnsi" w:cstheme="minorHAnsi"/>
          <w:sz w:val="22"/>
          <w:szCs w:val="22"/>
        </w:rPr>
        <w:t>). Uspostavljen je i sustav nematerijalnog motiviranja na prijavu i sudjelovanje u međunarodnim znanstvenim projektima. Nastavnici se redovito obavještavaju i upućuju na prigodne radionice organizirane prvenstveno na sveučilišnoj razini. Sva potrebna stručna i administrativno-tehnička pomoć osigurana je od strane Centra za međunarodnu suradnju i potporu znanstveno-istraživačkom radu. Konačno, o stvarnom sudjelovanju i postignućima u međunarodnim znanstvenim projektima vidjeti više u Standardu 5.1.</w:t>
      </w:r>
      <w:r w:rsidRPr="00DD7F28">
        <w:rPr>
          <w:rStyle w:val="eop"/>
          <w:rFonts w:asciiTheme="minorHAnsi" w:hAnsiTheme="minorHAnsi" w:cstheme="minorHAnsi"/>
          <w:sz w:val="22"/>
          <w:szCs w:val="22"/>
        </w:rPr>
        <w:t> </w:t>
      </w:r>
    </w:p>
    <w:p w14:paraId="029BA6DE" w14:textId="77777777"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t>Ekonomski fakultet u Splitu potiče i pruža mogućnost unaprjeđenja nastavničkih i digitalnih kompetencija nastavnika. Nastavnici se redovito obavještavaju i pozivaju na radionice i seminare na tu temu, od kojih je dobar dio u organizaciji Sveučilišta u Splitu te suradničkih međunarodnih sveučilišta i institucija. Veoma često programi usavršavanja usmjereni su na pružanje podrške studentskom učenju. Također, Fakultet potiče i omogućuje transfer znanja i unutar organizacije.</w:t>
      </w:r>
      <w:r w:rsidRPr="00DD7F28">
        <w:rPr>
          <w:rStyle w:val="eop"/>
          <w:rFonts w:asciiTheme="minorHAnsi" w:hAnsiTheme="minorHAnsi" w:cstheme="minorHAnsi"/>
          <w:sz w:val="22"/>
          <w:szCs w:val="22"/>
        </w:rPr>
        <w:t> </w:t>
      </w:r>
    </w:p>
    <w:p w14:paraId="285D4946" w14:textId="77777777"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t xml:space="preserve">Dio nastavnika je kroz svoje preddiplomske i diplomske studije izvan polja ekonomije, najčešće profesori matematike i/ili informatike, jezika te tjelesne kulture, stekao odgovarajuće metodičke i pedagoške kompetencije. Za nastavnike koji prije nisu imali doticaj s takvim sadržajima, snažno se preporučuje sudjelovanje na edukaciji </w:t>
      </w:r>
      <w:r w:rsidRPr="00DD7F28">
        <w:rPr>
          <w:rStyle w:val="normaltextrun"/>
          <w:rFonts w:asciiTheme="minorHAnsi" w:hAnsiTheme="minorHAnsi" w:cstheme="minorHAnsi"/>
          <w:i/>
          <w:iCs/>
          <w:sz w:val="22"/>
          <w:szCs w:val="22"/>
        </w:rPr>
        <w:t>Usavršavanje nastavničkih kompetencija za visokoškolske nastavnike</w:t>
      </w:r>
      <w:r w:rsidRPr="00DD7F28">
        <w:rPr>
          <w:rStyle w:val="normaltextrun"/>
          <w:rFonts w:asciiTheme="minorHAnsi" w:hAnsiTheme="minorHAnsi" w:cstheme="minorHAnsi"/>
          <w:sz w:val="22"/>
          <w:szCs w:val="22"/>
        </w:rPr>
        <w:t>, u organizaciji Centra za istraživanje i razvoj cjeloživotnog obrazovanja, Centra za planiranje i razvoj karijera, te Odsjeka za psihologiju i Odsjeka za pedagogiju Filozofskog fakulteta Sveučilišta u Splitu. Riječ je o programu pri Filozofskom fakultetu Sveučilišta u Splitu koji se u kontinuitetu održava već duži niz godina i kojeg je do sada pohađao i završio veći broj nastavnika s Fakulteta.</w:t>
      </w:r>
      <w:r w:rsidRPr="00DD7F28">
        <w:rPr>
          <w:rStyle w:val="eop"/>
          <w:rFonts w:asciiTheme="minorHAnsi" w:hAnsiTheme="minorHAnsi" w:cstheme="minorHAnsi"/>
          <w:sz w:val="22"/>
          <w:szCs w:val="22"/>
        </w:rPr>
        <w:t> </w:t>
      </w:r>
    </w:p>
    <w:p w14:paraId="1DD0C5DF" w14:textId="77777777"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t>Potreban je kontinuirani rad na unaprjeđenju kompetencija nastavnika, posebno s obzirom na izrazito brze i velike promjene u dostupnim tehnologijama i metodama - kako usvojiti i implementirati sve dobro i korisno što proizlazi iz toga, a s druge strane prepoznati izazove i umanjiti, odnosno eliminirati štete koje se mogu dogoditi. Fakultet potiče unaprjeđenje kompetencija nastavnika temeljem prikupljenih i analiziranih povratnih informacija o provedenim vrednovanjima djelotvornosti i učinkovitosti njihova rada, pri čemu ipak najveću ulogu igra samoprocjena nastavnika. </w:t>
      </w:r>
      <w:r w:rsidRPr="00DD7F28">
        <w:rPr>
          <w:rStyle w:val="eop"/>
          <w:rFonts w:asciiTheme="minorHAnsi" w:hAnsiTheme="minorHAnsi" w:cstheme="minorHAnsi"/>
          <w:sz w:val="22"/>
          <w:szCs w:val="22"/>
        </w:rPr>
        <w:t> </w:t>
      </w:r>
    </w:p>
    <w:p w14:paraId="6D43B268" w14:textId="77777777"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lastRenderedPageBreak/>
        <w:t>Brojni su seminari, tečajevi, radionice koje naši nastavnici pohađaju.  </w:t>
      </w:r>
      <w:r w:rsidRPr="00DD7F28">
        <w:rPr>
          <w:rStyle w:val="eop"/>
          <w:rFonts w:asciiTheme="minorHAnsi" w:hAnsiTheme="minorHAnsi" w:cstheme="minorHAnsi"/>
          <w:sz w:val="22"/>
          <w:szCs w:val="22"/>
        </w:rPr>
        <w:t> </w:t>
      </w:r>
    </w:p>
    <w:p w14:paraId="59203B09" w14:textId="77777777"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t xml:space="preserve">Posljednjih godina intenzivirana suradnja u okviru SEA-EU projekta, dala je rezultata i u organizaciji seminara i radionica na temu unaprjeđenja nastavničkih kompetencija koje pohađaju i naši nastavnici, poput: </w:t>
      </w:r>
      <w:r w:rsidRPr="00DD7F28">
        <w:rPr>
          <w:rStyle w:val="normaltextrun"/>
          <w:rFonts w:asciiTheme="minorHAnsi" w:hAnsiTheme="minorHAnsi" w:cstheme="minorHAnsi"/>
          <w:i/>
          <w:iCs/>
          <w:color w:val="000000"/>
          <w:sz w:val="22"/>
          <w:szCs w:val="22"/>
        </w:rPr>
        <w:t>Blended Intensive Programs as a tool for the Internationalisation of teaching,</w:t>
      </w:r>
      <w:r w:rsidRPr="00DD7F28">
        <w:rPr>
          <w:rStyle w:val="normaltextrun"/>
          <w:rFonts w:asciiTheme="minorHAnsi" w:hAnsiTheme="minorHAnsi" w:cstheme="minorHAnsi"/>
          <w:color w:val="000000"/>
          <w:sz w:val="22"/>
          <w:szCs w:val="22"/>
        </w:rPr>
        <w:t xml:space="preserve"> Cádiz, 2024; </w:t>
      </w:r>
      <w:r w:rsidRPr="00DD7F28">
        <w:rPr>
          <w:rStyle w:val="normaltextrun"/>
          <w:rFonts w:asciiTheme="minorHAnsi" w:hAnsiTheme="minorHAnsi" w:cstheme="minorHAnsi"/>
          <w:i/>
          <w:iCs/>
          <w:color w:val="000000"/>
          <w:sz w:val="22"/>
          <w:szCs w:val="22"/>
        </w:rPr>
        <w:t>Service Learning Conference "Community-engaged University"</w:t>
      </w:r>
      <w:r w:rsidRPr="00DD7F28">
        <w:rPr>
          <w:rStyle w:val="normaltextrun"/>
          <w:rFonts w:asciiTheme="minorHAnsi" w:hAnsiTheme="minorHAnsi" w:cstheme="minorHAnsi"/>
          <w:color w:val="000000"/>
          <w:sz w:val="22"/>
          <w:szCs w:val="22"/>
        </w:rPr>
        <w:t xml:space="preserve">, Split, 2022; </w:t>
      </w:r>
      <w:r w:rsidRPr="00DD7F28">
        <w:rPr>
          <w:rStyle w:val="normaltextrun"/>
          <w:rFonts w:asciiTheme="minorHAnsi" w:hAnsiTheme="minorHAnsi" w:cstheme="minorHAnsi"/>
          <w:i/>
          <w:iCs/>
          <w:color w:val="000000"/>
          <w:sz w:val="22"/>
          <w:szCs w:val="22"/>
        </w:rPr>
        <w:t>Training event „The problem-solving skills for higher education learners“</w:t>
      </w:r>
      <w:r w:rsidRPr="00DD7F28">
        <w:rPr>
          <w:rStyle w:val="normaltextrun"/>
          <w:rFonts w:asciiTheme="minorHAnsi" w:hAnsiTheme="minorHAnsi" w:cstheme="minorHAnsi"/>
          <w:color w:val="000000"/>
          <w:sz w:val="22"/>
          <w:szCs w:val="22"/>
        </w:rPr>
        <w:t>, Split, 2022. </w:t>
      </w:r>
      <w:r w:rsidRPr="00DD7F28">
        <w:rPr>
          <w:rStyle w:val="eop"/>
          <w:rFonts w:asciiTheme="minorHAnsi" w:hAnsiTheme="minorHAnsi" w:cstheme="minorHAnsi"/>
          <w:color w:val="000000"/>
          <w:sz w:val="22"/>
          <w:szCs w:val="22"/>
        </w:rPr>
        <w:t> </w:t>
      </w:r>
    </w:p>
    <w:p w14:paraId="4485C0D4" w14:textId="77777777"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color w:val="000000"/>
          <w:sz w:val="22"/>
          <w:szCs w:val="22"/>
        </w:rPr>
        <w:t xml:space="preserve">Nastavnici su nadalje pohađali AZVO I EFMD radionice o aktivnom poučavanju studenata poput </w:t>
      </w:r>
      <w:r w:rsidRPr="00DD7F28">
        <w:rPr>
          <w:rStyle w:val="normaltextrun"/>
          <w:rFonts w:asciiTheme="minorHAnsi" w:hAnsiTheme="minorHAnsi" w:cstheme="minorHAnsi"/>
          <w:i/>
          <w:iCs/>
          <w:color w:val="000000"/>
          <w:sz w:val="22"/>
          <w:szCs w:val="22"/>
        </w:rPr>
        <w:t>EFMD GN Radionice o internacionalizaciji i ishodima učenja u studijskim programima</w:t>
      </w:r>
      <w:r w:rsidRPr="00DD7F28">
        <w:rPr>
          <w:rStyle w:val="normaltextrun"/>
          <w:rFonts w:asciiTheme="minorHAnsi" w:hAnsiTheme="minorHAnsi" w:cstheme="minorHAnsi"/>
          <w:color w:val="000000"/>
          <w:sz w:val="22"/>
          <w:szCs w:val="22"/>
        </w:rPr>
        <w:t xml:space="preserve">, 2024, zatim webinare Srca poput: </w:t>
      </w:r>
      <w:r w:rsidRPr="00DD7F28">
        <w:rPr>
          <w:rStyle w:val="normaltextrun"/>
          <w:rFonts w:asciiTheme="minorHAnsi" w:hAnsiTheme="minorHAnsi" w:cstheme="minorHAnsi"/>
          <w:i/>
          <w:iCs/>
          <w:color w:val="000000"/>
          <w:sz w:val="22"/>
          <w:szCs w:val="22"/>
        </w:rPr>
        <w:t>Korištenje sustava za provjeru autentičnosti radova Turnitin</w:t>
      </w:r>
      <w:r w:rsidRPr="00DD7F28">
        <w:rPr>
          <w:rStyle w:val="normaltextrun"/>
          <w:rFonts w:asciiTheme="minorHAnsi" w:hAnsiTheme="minorHAnsi" w:cstheme="minorHAnsi"/>
          <w:color w:val="000000"/>
          <w:sz w:val="22"/>
          <w:szCs w:val="22"/>
        </w:rPr>
        <w:t xml:space="preserve">, 2024; </w:t>
      </w:r>
      <w:r w:rsidRPr="00DD7F28">
        <w:rPr>
          <w:rStyle w:val="normaltextrun"/>
          <w:rFonts w:asciiTheme="minorHAnsi" w:hAnsiTheme="minorHAnsi" w:cstheme="minorHAnsi"/>
          <w:i/>
          <w:iCs/>
          <w:color w:val="000000"/>
          <w:sz w:val="22"/>
          <w:szCs w:val="22"/>
        </w:rPr>
        <w:t>Poticanje aktivnog učenja konstruktivnim poravnanjem</w:t>
      </w:r>
      <w:r w:rsidRPr="00DD7F28">
        <w:rPr>
          <w:rStyle w:val="normaltextrun"/>
          <w:rFonts w:asciiTheme="minorHAnsi" w:hAnsiTheme="minorHAnsi" w:cstheme="minorHAnsi"/>
          <w:color w:val="000000"/>
          <w:sz w:val="22"/>
          <w:szCs w:val="22"/>
        </w:rPr>
        <w:t xml:space="preserve">, 2024; </w:t>
      </w:r>
      <w:r w:rsidRPr="00DD7F28">
        <w:rPr>
          <w:rStyle w:val="normaltextrun"/>
          <w:rFonts w:asciiTheme="minorHAnsi" w:hAnsiTheme="minorHAnsi" w:cstheme="minorHAnsi"/>
          <w:i/>
          <w:iCs/>
          <w:color w:val="000000"/>
          <w:sz w:val="22"/>
          <w:szCs w:val="22"/>
        </w:rPr>
        <w:t>Inovativnost u nastavi kroz promjenu pedagoškog pristupa - metoda obrnute učionice</w:t>
      </w:r>
      <w:r w:rsidRPr="00DD7F28">
        <w:rPr>
          <w:rStyle w:val="normaltextrun"/>
          <w:rFonts w:asciiTheme="minorHAnsi" w:hAnsiTheme="minorHAnsi" w:cstheme="minorHAnsi"/>
          <w:color w:val="000000"/>
          <w:sz w:val="22"/>
          <w:szCs w:val="22"/>
        </w:rPr>
        <w:t>, 2023.</w:t>
      </w:r>
      <w:r w:rsidRPr="00DD7F28">
        <w:rPr>
          <w:rStyle w:val="eop"/>
          <w:rFonts w:asciiTheme="minorHAnsi" w:hAnsiTheme="minorHAnsi" w:cstheme="minorHAnsi"/>
          <w:color w:val="000000"/>
          <w:sz w:val="22"/>
          <w:szCs w:val="22"/>
        </w:rPr>
        <w:t> </w:t>
      </w:r>
    </w:p>
    <w:p w14:paraId="5A4368D2" w14:textId="77777777"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color w:val="000000"/>
          <w:sz w:val="22"/>
          <w:szCs w:val="22"/>
        </w:rPr>
        <w:t>Posebno u 2019. godini naši su nastavnici pohađali i više radionica i edukacija za provedbu programa društveno korisnog učenja, dijelom u organizaciji Centra za društveno korisno učenje našega fakulteta, a dijelom u sklopu projekta Praktično-Aktivno-Zajedno-Interdisciplinarno! – programi društveno korisnog učenja Udruge za prirodu, okoliš i održivi razvoj SUNCE iz Splita.</w:t>
      </w:r>
      <w:r w:rsidRPr="00DD7F28">
        <w:rPr>
          <w:rStyle w:val="eop"/>
          <w:rFonts w:asciiTheme="minorHAnsi" w:hAnsiTheme="minorHAnsi" w:cstheme="minorHAnsi"/>
          <w:color w:val="000000"/>
          <w:sz w:val="22"/>
          <w:szCs w:val="22"/>
        </w:rPr>
        <w:t> </w:t>
      </w:r>
    </w:p>
    <w:p w14:paraId="67191807" w14:textId="77777777"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color w:val="000000"/>
          <w:sz w:val="22"/>
          <w:szCs w:val="22"/>
        </w:rPr>
        <w:t>Još neka od usavršavanja koje su u posljednjih 5 godina naši nastavnici pohađali on-line i uživo u organizaciji domaćih, ali i institucija diljem Europe i svijeta su:</w:t>
      </w:r>
      <w:r w:rsidRPr="00DD7F28">
        <w:rPr>
          <w:rStyle w:val="normaltextrun"/>
          <w:rFonts w:asciiTheme="minorHAnsi" w:hAnsiTheme="minorHAnsi" w:cstheme="minorHAnsi"/>
          <w:sz w:val="22"/>
          <w:szCs w:val="22"/>
        </w:rPr>
        <w:t xml:space="preserve"> </w:t>
      </w:r>
      <w:r w:rsidRPr="00DD7F28">
        <w:rPr>
          <w:rStyle w:val="normaltextrun"/>
          <w:rFonts w:asciiTheme="minorHAnsi" w:hAnsiTheme="minorHAnsi" w:cstheme="minorHAnsi"/>
          <w:i/>
          <w:iCs/>
          <w:color w:val="000000"/>
          <w:sz w:val="22"/>
          <w:szCs w:val="22"/>
        </w:rPr>
        <w:t>Integracija alata umjetne inteligencije u izvedbene planove i ocjenjivanje studenata, Inspiring Teaching, Training and Facilitation, Consulting and Development of Teams and Groups, Online e-learning seminar for university professors (Assessment in ICT-supported learning environments; Online game-based learning; The transformation of teaching in online learning environments), Career Integration Fellows - Teaching Principles and Practices for Economics Course, CERGE-EI Foundation Pedagogical Course for Distance Learning Program Local Instructors, English as a Medium of Instruction,</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Advanced Training in Teaching Strategies and Technologies</w:t>
      </w:r>
      <w:r w:rsidRPr="00DD7F28">
        <w:rPr>
          <w:rStyle w:val="normaltextrun"/>
          <w:rFonts w:asciiTheme="minorHAnsi" w:hAnsiTheme="minorHAnsi" w:cstheme="minorHAnsi"/>
          <w:color w:val="000000"/>
          <w:sz w:val="22"/>
          <w:szCs w:val="22"/>
        </w:rPr>
        <w:t>,</w:t>
      </w:r>
      <w:r w:rsidRPr="00DD7F28">
        <w:rPr>
          <w:rStyle w:val="normaltextrun"/>
          <w:rFonts w:asciiTheme="minorHAnsi" w:hAnsiTheme="minorHAnsi" w:cstheme="minorHAnsi"/>
          <w:i/>
          <w:iCs/>
          <w:color w:val="000000"/>
          <w:sz w:val="22"/>
          <w:szCs w:val="22"/>
        </w:rPr>
        <w:t xml:space="preserve"> Interaktivnost studenata u online okruženju i praćenje rada studenata, Digitalna transformacija visokog obrazovanja: Inovacije za budućnost učenja i poučavanja</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Working as an academic during the Pandemic,</w:t>
      </w:r>
      <w:r w:rsidRPr="00DD7F28">
        <w:rPr>
          <w:rStyle w:val="normaltextrun"/>
          <w:rFonts w:asciiTheme="minorHAnsi" w:hAnsiTheme="minorHAnsi" w:cstheme="minorHAnsi"/>
          <w:color w:val="000000"/>
          <w:sz w:val="22"/>
          <w:szCs w:val="22"/>
        </w:rPr>
        <w:t xml:space="preserve"> te brojna druga.</w:t>
      </w:r>
      <w:r w:rsidRPr="00DD7F28">
        <w:rPr>
          <w:rStyle w:val="eop"/>
          <w:rFonts w:asciiTheme="minorHAnsi" w:hAnsiTheme="minorHAnsi" w:cstheme="minorHAnsi"/>
          <w:color w:val="000000"/>
          <w:sz w:val="22"/>
          <w:szCs w:val="22"/>
        </w:rPr>
        <w:t> </w:t>
      </w:r>
    </w:p>
    <w:p w14:paraId="48BBB948" w14:textId="77777777"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color w:val="000000"/>
          <w:sz w:val="22"/>
          <w:szCs w:val="22"/>
        </w:rPr>
        <w:t xml:space="preserve">Paralelno, nastavnici uvelike sudjeluju u programima usavršavanja digitalnih kompetencija. Već smo u nabrajanju edukacija za unaprjeđenje nastavničkih kompetencija nabrojili i neke koje bismo mogli ubrojiti u programe usavršavanja digitalnih kompetencija. Navodimo nadalje neke od brojnih seminara/radionica/tečajeva koje su naši nastavnici pohađali u svrhu razvoja digitalnih kompetencija. Edukacije su organizirane od strane brojnih međunarodnih institucija, ali nerijetko i od strane Ekonomskog fakulteta u Splitu. Prvenstveno ističemo veliki odaziv nastavnika na sve Moodle i ISVU edukacije u organizaciji Fakulteta. Tu su nadalje: </w:t>
      </w:r>
      <w:r w:rsidRPr="00DD7F28">
        <w:rPr>
          <w:rStyle w:val="normaltextrun"/>
          <w:rFonts w:asciiTheme="minorHAnsi" w:hAnsiTheme="minorHAnsi" w:cstheme="minorHAnsi"/>
          <w:i/>
          <w:iCs/>
          <w:color w:val="000000"/>
          <w:sz w:val="22"/>
          <w:szCs w:val="22"/>
        </w:rPr>
        <w:t>Humans vs Machines-conference.ecommmerce.hr</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Automation Summit 2024</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Integration of AI Tools in the Curriculum and Student Learning</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Python Fundamentals and Advanced,</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Critical elements in designing, adopting and using of Open Educational Resources (OER),</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Refinitiv Eikon Basics Training program</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Orbis Europe/Amadeus training program</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Automating your research in Stata: A little bit of programming goes an awfull long way</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Customized Stata Training</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Applied MicroEconometrics: Theory and Applications in R, Izrada i implementacija interaktivnog sadržaja H5P u sustav Moodle, Digital, Green, and Entrepreneurship Upskilling Program - University Green Digital Hub</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Upoznavanje sa sintaksom jezika R i njegova primjena u osnovnoj statističkoj i grafičkoj analizi podataka (Introduction to the Syntax of Language R and its Application in Basic Statistical and Graphic Data Analysis),</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Program SELFIE for TEACHERS</w:t>
      </w:r>
      <w:r w:rsidRPr="00DD7F28">
        <w:rPr>
          <w:rStyle w:val="normaltextrun"/>
          <w:rFonts w:asciiTheme="minorHAnsi" w:hAnsiTheme="minorHAnsi" w:cstheme="minorHAnsi"/>
          <w:color w:val="000000"/>
          <w:sz w:val="22"/>
          <w:szCs w:val="22"/>
        </w:rPr>
        <w:t xml:space="preserve"> - alat za samorefleksiju koji se temelji na Europskom okviru za digitalne kompetencije nastavnog osoblja, </w:t>
      </w:r>
      <w:r w:rsidRPr="00DD7F28">
        <w:rPr>
          <w:rStyle w:val="normaltextrun"/>
          <w:rFonts w:asciiTheme="minorHAnsi" w:hAnsiTheme="minorHAnsi" w:cstheme="minorHAnsi"/>
          <w:i/>
          <w:iCs/>
          <w:color w:val="000000"/>
          <w:sz w:val="22"/>
          <w:szCs w:val="22"/>
        </w:rPr>
        <w:t>Generative AI: Useful tool or teaching distraction?</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EFMD Global Online Course Certification System (EOCCS) Seminar</w:t>
      </w:r>
      <w:r w:rsidRPr="00DD7F28">
        <w:rPr>
          <w:rStyle w:val="normaltextrun"/>
          <w:rFonts w:asciiTheme="minorHAnsi" w:hAnsiTheme="minorHAnsi" w:cstheme="minorHAnsi"/>
          <w:color w:val="000000"/>
          <w:sz w:val="22"/>
          <w:szCs w:val="22"/>
        </w:rPr>
        <w:t>,</w:t>
      </w:r>
      <w:r w:rsidRPr="00DD7F28">
        <w:rPr>
          <w:rStyle w:val="normaltextrun"/>
          <w:rFonts w:asciiTheme="minorHAnsi" w:hAnsiTheme="minorHAnsi" w:cstheme="minorHAnsi"/>
          <w:sz w:val="22"/>
          <w:szCs w:val="22"/>
        </w:rPr>
        <w:t xml:space="preserve"> </w:t>
      </w:r>
      <w:r w:rsidRPr="00DD7F28">
        <w:rPr>
          <w:rStyle w:val="normaltextrun"/>
          <w:rFonts w:asciiTheme="minorHAnsi" w:hAnsiTheme="minorHAnsi" w:cstheme="minorHAnsi"/>
          <w:i/>
          <w:iCs/>
          <w:color w:val="000000"/>
          <w:sz w:val="22"/>
          <w:szCs w:val="22"/>
        </w:rPr>
        <w:t>Osnove izrade multimedijskog AV sadržaja-PREDPRODUKCIJA</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Osnove izrade multimedijskog AV sadržaja-PRODUKCIJA i POSTPRODUKCIJA</w:t>
      </w:r>
      <w:r w:rsidRPr="00DD7F28">
        <w:rPr>
          <w:rStyle w:val="normaltextrun"/>
          <w:rFonts w:asciiTheme="minorHAnsi" w:hAnsiTheme="minorHAnsi" w:cstheme="minorHAnsi"/>
          <w:color w:val="000000"/>
          <w:sz w:val="22"/>
          <w:szCs w:val="22"/>
        </w:rPr>
        <w:t xml:space="preserve"> (u okviru projekta e-Sveučilišta), </w:t>
      </w:r>
      <w:r w:rsidRPr="00DD7F28">
        <w:rPr>
          <w:rStyle w:val="normaltextrun"/>
          <w:rFonts w:asciiTheme="minorHAnsi" w:hAnsiTheme="minorHAnsi" w:cstheme="minorHAnsi"/>
          <w:i/>
          <w:iCs/>
          <w:color w:val="000000"/>
          <w:sz w:val="22"/>
          <w:szCs w:val="22"/>
        </w:rPr>
        <w:t>Microeconometrics in Stata</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Dynamic and Non-Linear Panel Data Models</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Scientists Need More! Next Level Productivity Using AI Assistants</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Microsoft Technology Associate (Microsoft AI certifikat Microsoft Azure AI Fundamentals exam)</w:t>
      </w:r>
      <w:r w:rsidRPr="00DD7F28">
        <w:rPr>
          <w:rStyle w:val="normaltextrun"/>
          <w:rFonts w:asciiTheme="minorHAnsi" w:hAnsiTheme="minorHAnsi" w:cstheme="minorHAnsi"/>
          <w:color w:val="000000"/>
          <w:sz w:val="22"/>
          <w:szCs w:val="22"/>
        </w:rPr>
        <w:t xml:space="preserve">, </w:t>
      </w:r>
      <w:r w:rsidRPr="00DD7F28">
        <w:rPr>
          <w:rStyle w:val="normaltextrun"/>
          <w:rFonts w:asciiTheme="minorHAnsi" w:hAnsiTheme="minorHAnsi" w:cstheme="minorHAnsi"/>
          <w:i/>
          <w:iCs/>
          <w:color w:val="000000"/>
          <w:sz w:val="22"/>
          <w:szCs w:val="22"/>
        </w:rPr>
        <w:t>Green Software for Practitioners</w:t>
      </w:r>
      <w:r w:rsidRPr="00DD7F28">
        <w:rPr>
          <w:rStyle w:val="normaltextrun"/>
          <w:rFonts w:asciiTheme="minorHAnsi" w:hAnsiTheme="minorHAnsi" w:cstheme="minorHAnsi"/>
          <w:color w:val="000000"/>
          <w:sz w:val="22"/>
          <w:szCs w:val="22"/>
        </w:rPr>
        <w:t>.</w:t>
      </w:r>
      <w:r w:rsidRPr="00DD7F28">
        <w:rPr>
          <w:rStyle w:val="eop"/>
          <w:rFonts w:asciiTheme="minorHAnsi" w:hAnsiTheme="minorHAnsi" w:cstheme="minorHAnsi"/>
          <w:color w:val="000000"/>
          <w:sz w:val="22"/>
          <w:szCs w:val="22"/>
        </w:rPr>
        <w:t> </w:t>
      </w:r>
    </w:p>
    <w:p w14:paraId="64BFD8D8" w14:textId="77777777"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color w:val="000000"/>
          <w:sz w:val="22"/>
          <w:szCs w:val="22"/>
        </w:rPr>
        <w:lastRenderedPageBreak/>
        <w:t xml:space="preserve">Bilježimo još i radionice u (su)organizaciji Ekonomskog fakulteta u Splitu s iznimno velikim odazivom nastavnika s Fakulteta, a koje su izvele kolegice s Fakulteta, s Katedre za kvantitativne metode: </w:t>
      </w:r>
      <w:r w:rsidRPr="00DD7F28">
        <w:rPr>
          <w:rStyle w:val="normaltextrun"/>
          <w:rFonts w:asciiTheme="minorHAnsi" w:hAnsiTheme="minorHAnsi" w:cstheme="minorHAnsi"/>
          <w:i/>
          <w:iCs/>
          <w:color w:val="000000"/>
          <w:sz w:val="22"/>
          <w:szCs w:val="22"/>
        </w:rPr>
        <w:t>Modeliranje strukturalinim jednadžbama (SEM modeliranje) u AMOS-u (Structural Equation Modelling in Amos)</w:t>
      </w:r>
      <w:r w:rsidRPr="00DD7F28">
        <w:rPr>
          <w:rStyle w:val="normaltextrun"/>
          <w:rFonts w:asciiTheme="minorHAnsi" w:hAnsiTheme="minorHAnsi" w:cstheme="minorHAnsi"/>
          <w:color w:val="000000"/>
          <w:sz w:val="22"/>
          <w:szCs w:val="22"/>
        </w:rPr>
        <w:t xml:space="preserve">, December 2023, Instructor: Assistant professor Marija Vuković, te </w:t>
      </w:r>
      <w:r w:rsidRPr="00DD7F28">
        <w:rPr>
          <w:rStyle w:val="normaltextrun"/>
          <w:rFonts w:asciiTheme="minorHAnsi" w:hAnsiTheme="minorHAnsi" w:cstheme="minorHAnsi"/>
          <w:i/>
          <w:iCs/>
          <w:color w:val="000000"/>
          <w:sz w:val="22"/>
          <w:szCs w:val="22"/>
        </w:rPr>
        <w:t>Neuronske mreže za predviđanje vremenskih nizova u R-u (Neural networks for time series forecasting in R)</w:t>
      </w:r>
      <w:r w:rsidRPr="00DD7F28">
        <w:rPr>
          <w:rStyle w:val="normaltextrun"/>
          <w:rFonts w:asciiTheme="minorHAnsi" w:hAnsiTheme="minorHAnsi" w:cstheme="minorHAnsi"/>
          <w:color w:val="000000"/>
          <w:sz w:val="22"/>
          <w:szCs w:val="22"/>
        </w:rPr>
        <w:t>, July 2021, Instructor: Assistant professor Tea Šestanović.</w:t>
      </w:r>
      <w:r w:rsidRPr="00DD7F28">
        <w:rPr>
          <w:rStyle w:val="eop"/>
          <w:rFonts w:asciiTheme="minorHAnsi" w:hAnsiTheme="minorHAnsi" w:cstheme="minorHAnsi"/>
          <w:color w:val="000000"/>
          <w:sz w:val="22"/>
          <w:szCs w:val="22"/>
        </w:rPr>
        <w:t> </w:t>
      </w:r>
    </w:p>
    <w:p w14:paraId="2EEEC092" w14:textId="77777777"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t>Fakultet motivira svoje nastavnike na mobilnost i međunarodno umrežavanje. Na web stranicama Fakulteta nalaze se relevantne ažurirane informacije o mogućnostima sudjelovanja u programima mobilnosti, te se nastavnici redovito putem e-maila obavještavaju o svim natječajima i novostima glede mogućih mobilnosti od strane kolega iz Centra za međunarodnu suradnju i potporu znanstveno-istraživačkom radu. Također, kolege stoje na raspolaganju nastavnicima za svu administrativnu pomoć i podršku. Poticaji su urodili plodom. Kao (jedna od) perjanica Sveučilišta u Splitu po ovom pitanju, već dugi niz godina bilježimo veliki broj odlazećih i dolazećih mobilnosti nastavnika, i taj broj je u stalnom rastu.  U proteklom razdoblju od 5 godina nastavno je osoblje ostvarilo 174 odlaznih mobilnosti, mahom kroz program ERASMUS+. U usporedbi s prethodnim petogodišnjim razdobljem, kada je ukupno ostvareno 128 odlaznih mobilnosti, u posljednjih pet godina ostvaren je porast od 36%. Nije nevažno naglasiti kako se porast dogodio u razdoblju značajno obilježenom Covid krizom i privremenim odsustvom bilo kakve mobilnosti.</w:t>
      </w:r>
      <w:r w:rsidRPr="00DD7F28">
        <w:rPr>
          <w:rStyle w:val="eop"/>
          <w:rFonts w:asciiTheme="minorHAnsi" w:hAnsiTheme="minorHAnsi" w:cstheme="minorHAnsi"/>
          <w:sz w:val="22"/>
          <w:szCs w:val="22"/>
        </w:rPr>
        <w:t> </w:t>
      </w:r>
    </w:p>
    <w:p w14:paraId="185E5C4F" w14:textId="77777777" w:rsidR="000006AB" w:rsidRPr="00DD7F28" w:rsidRDefault="000006AB" w:rsidP="00B41F89">
      <w:pPr>
        <w:pStyle w:val="paragraph"/>
        <w:spacing w:before="0" w:beforeAutospacing="0" w:after="160" w:afterAutospacing="0"/>
        <w:jc w:val="both"/>
        <w:textAlignment w:val="baseline"/>
        <w:rPr>
          <w:rFonts w:asciiTheme="minorHAnsi" w:hAnsiTheme="minorHAnsi" w:cstheme="minorHAnsi"/>
          <w:sz w:val="22"/>
          <w:szCs w:val="22"/>
        </w:rPr>
      </w:pPr>
      <w:r w:rsidRPr="00DD7F28">
        <w:rPr>
          <w:rStyle w:val="normaltextrun"/>
          <w:rFonts w:asciiTheme="minorHAnsi" w:hAnsiTheme="minorHAnsi" w:cstheme="minorHAnsi"/>
          <w:sz w:val="22"/>
          <w:szCs w:val="22"/>
        </w:rPr>
        <w:t>Nastavnici Fakulteta mogu koristiti slobodnu studijsku godinu (sabbatical) sukladno Pravilniku o korištenju slobodne studijske godine (</w:t>
      </w:r>
      <w:hyperlink r:id="rId490" w:tgtFrame="_blank" w:history="1">
        <w:r w:rsidRPr="00DD7F28">
          <w:rPr>
            <w:rStyle w:val="normaltextrun"/>
            <w:rFonts w:asciiTheme="minorHAnsi" w:hAnsiTheme="minorHAnsi" w:cstheme="minorHAnsi"/>
            <w:color w:val="0563C1"/>
            <w:sz w:val="22"/>
            <w:szCs w:val="22"/>
            <w:u w:val="single"/>
          </w:rPr>
          <w:t>Pravilnik o korištenju slobodne studijske godine</w:t>
        </w:r>
      </w:hyperlink>
      <w:r w:rsidRPr="00DD7F28">
        <w:rPr>
          <w:rStyle w:val="normaltextrun"/>
          <w:rFonts w:asciiTheme="minorHAnsi" w:hAnsiTheme="minorHAnsi" w:cstheme="minorHAnsi"/>
          <w:sz w:val="22"/>
          <w:szCs w:val="22"/>
        </w:rPr>
        <w:t xml:space="preserve">). Jedan nastavnik je iskoristio tu mogućnost  u 2021./2022. akademskoj godini, dok je drugoj nastavnici odobren sabbatical za 2024./2025. akademsku godinu (vidjeti </w:t>
      </w:r>
      <w:hyperlink r:id="rId491" w:tgtFrame="_blank" w:history="1">
        <w:r w:rsidRPr="00DD7F28">
          <w:rPr>
            <w:rStyle w:val="normaltextrun"/>
            <w:rFonts w:asciiTheme="minorHAnsi" w:hAnsiTheme="minorHAnsi" w:cstheme="minorHAnsi"/>
            <w:i/>
            <w:iCs/>
            <w:color w:val="0563C1"/>
            <w:sz w:val="22"/>
            <w:szCs w:val="22"/>
            <w:u w:val="single"/>
          </w:rPr>
          <w:t>Izvor 4.3.5</w:t>
        </w:r>
      </w:hyperlink>
      <w:r w:rsidRPr="00DD7F28">
        <w:rPr>
          <w:rStyle w:val="normaltextrun"/>
          <w:rFonts w:asciiTheme="minorHAnsi" w:hAnsiTheme="minorHAnsi" w:cstheme="minorHAnsi"/>
          <w:sz w:val="22"/>
          <w:szCs w:val="22"/>
        </w:rPr>
        <w:t>).</w:t>
      </w:r>
      <w:r w:rsidRPr="00DD7F28">
        <w:rPr>
          <w:rStyle w:val="eop"/>
          <w:rFonts w:asciiTheme="minorHAnsi" w:hAnsiTheme="minorHAnsi" w:cstheme="minorHAnsi"/>
          <w:sz w:val="22"/>
          <w:szCs w:val="22"/>
        </w:rPr>
        <w:t> </w:t>
      </w:r>
    </w:p>
    <w:p w14:paraId="0B616126" w14:textId="77777777" w:rsidR="00E613D4" w:rsidRDefault="004A5ED6" w:rsidP="00844E41">
      <w:pPr>
        <w:pStyle w:val="ListParagraph"/>
        <w:numPr>
          <w:ilvl w:val="1"/>
          <w:numId w:val="130"/>
        </w:numPr>
        <w:spacing w:before="240"/>
        <w:ind w:left="567"/>
        <w:rPr>
          <w:sz w:val="28"/>
          <w:szCs w:val="28"/>
        </w:rPr>
      </w:pPr>
      <w:r w:rsidRPr="006F4874">
        <w:rPr>
          <w:sz w:val="28"/>
          <w:szCs w:val="28"/>
        </w:rPr>
        <w:t>Prostor, oprema i cjelokupna infrastruktura odgovarajući su za obavljanje nastavne, znanstvene/umjetničke i stručne djelatnosti.</w:t>
      </w:r>
    </w:p>
    <w:p w14:paraId="5D32C8B5" w14:textId="3C10C052" w:rsidR="000006AB" w:rsidRPr="003779CE" w:rsidRDefault="000006AB" w:rsidP="003779CE">
      <w:pPr>
        <w:spacing w:line="240" w:lineRule="auto"/>
        <w:ind w:right="15"/>
        <w:textAlignment w:val="baseline"/>
        <w:rPr>
          <w:rFonts w:eastAsia="Times New Roman" w:cstheme="minorHAnsi"/>
          <w:lang w:val="en-US"/>
        </w:rPr>
      </w:pPr>
      <w:r w:rsidRPr="00DD7F28">
        <w:rPr>
          <w:rFonts w:eastAsia="Times New Roman" w:cstheme="minorHAnsi"/>
        </w:rPr>
        <w:t>Fakultet aktivnosti obavlja u vlastitoj zgradi (korisne površine 11.000 m</w:t>
      </w:r>
      <w:r w:rsidRPr="00DD7F28">
        <w:rPr>
          <w:rFonts w:eastAsia="Times New Roman" w:cstheme="minorHAnsi"/>
          <w:vertAlign w:val="superscript"/>
        </w:rPr>
        <w:t>2</w:t>
      </w:r>
      <w:r w:rsidRPr="00DD7F28">
        <w:rPr>
          <w:rFonts w:eastAsia="Times New Roman" w:cstheme="minorHAnsi"/>
        </w:rPr>
        <w:t>) koja se sastoji iz dvije cjeline. Glavna zgrada izgrađena je 2002. godine, dok je aneks zgrade dograđen 2005. godine. Prostori koji su namijenjeni održavanju nastave obuhvaćaju površinu od 2594 m</w:t>
      </w:r>
      <w:r w:rsidRPr="00DD7F28">
        <w:rPr>
          <w:rFonts w:eastAsia="Times New Roman" w:cstheme="minorHAnsi"/>
          <w:vertAlign w:val="superscript"/>
        </w:rPr>
        <w:t>2</w:t>
      </w:r>
      <w:r w:rsidRPr="00DD7F28">
        <w:rPr>
          <w:rFonts w:eastAsia="Times New Roman" w:cstheme="minorHAnsi"/>
        </w:rPr>
        <w:t>. Fakultet raspolaže s tri amfiteatra (Veliki amfiteatar, Mali amfiteatar i Svečani amfiteatar), te većim brojem manjih dvorana i vijećnica. Sve dvorane za nastavu su opremljene bijelom pločama, računalima i LCD projektorima, dok je u Velikom, Malom i Svečanom amfiteatru raspoloživa multimedijalna opreme. Popis dvorana i njihovi kapaciteti prikazani su sljedećom tablicom. </w:t>
      </w:r>
      <w:r w:rsidR="003779CE">
        <w:rPr>
          <w:rFonts w:eastAsia="Times New Roman" w:cstheme="minorHAnsi"/>
          <w:lang w:val="en-US"/>
        </w:rPr>
        <w:t> </w:t>
      </w:r>
    </w:p>
    <w:p w14:paraId="21C8D903" w14:textId="3E5B487C" w:rsidR="004B014A" w:rsidRPr="004B014A" w:rsidRDefault="004B014A" w:rsidP="004B014A">
      <w:pPr>
        <w:pStyle w:val="Caption"/>
        <w:keepNext/>
        <w:spacing w:after="0"/>
        <w:jc w:val="center"/>
        <w:rPr>
          <w:i w:val="0"/>
          <w:color w:val="auto"/>
          <w:sz w:val="22"/>
        </w:rPr>
        <w:sectPr w:rsidR="004B014A" w:rsidRPr="004B014A">
          <w:pgSz w:w="11906" w:h="16838"/>
          <w:pgMar w:top="1417" w:right="1417" w:bottom="1417" w:left="1417" w:header="708" w:footer="708" w:gutter="0"/>
          <w:cols w:space="708"/>
          <w:docGrid w:linePitch="360"/>
        </w:sectPr>
      </w:pPr>
      <w:bookmarkStart w:id="35" w:name="_Toc178172702"/>
      <w:bookmarkStart w:id="36" w:name="_Toc178173292"/>
      <w:r w:rsidRPr="004B014A">
        <w:rPr>
          <w:b/>
          <w:i w:val="0"/>
          <w:color w:val="auto"/>
          <w:sz w:val="22"/>
        </w:rPr>
        <w:t xml:space="preserve">Tablica </w:t>
      </w:r>
      <w:r w:rsidRPr="004B014A">
        <w:rPr>
          <w:b/>
          <w:i w:val="0"/>
          <w:color w:val="auto"/>
          <w:sz w:val="22"/>
        </w:rPr>
        <w:fldChar w:fldCharType="begin"/>
      </w:r>
      <w:r w:rsidRPr="004B014A">
        <w:rPr>
          <w:b/>
          <w:i w:val="0"/>
          <w:color w:val="auto"/>
          <w:sz w:val="22"/>
        </w:rPr>
        <w:instrText xml:space="preserve"> SEQ Table \* ARABIC </w:instrText>
      </w:r>
      <w:r w:rsidRPr="004B014A">
        <w:rPr>
          <w:b/>
          <w:i w:val="0"/>
          <w:color w:val="auto"/>
          <w:sz w:val="22"/>
        </w:rPr>
        <w:fldChar w:fldCharType="separate"/>
      </w:r>
      <w:r w:rsidR="00D36EA6">
        <w:rPr>
          <w:b/>
          <w:i w:val="0"/>
          <w:noProof/>
          <w:color w:val="auto"/>
          <w:sz w:val="22"/>
        </w:rPr>
        <w:t>4</w:t>
      </w:r>
      <w:r w:rsidRPr="004B014A">
        <w:rPr>
          <w:b/>
          <w:i w:val="0"/>
          <w:color w:val="auto"/>
          <w:sz w:val="22"/>
        </w:rPr>
        <w:fldChar w:fldCharType="end"/>
      </w:r>
      <w:r w:rsidRPr="004B014A">
        <w:rPr>
          <w:b/>
          <w:i w:val="0"/>
          <w:color w:val="auto"/>
          <w:sz w:val="22"/>
        </w:rPr>
        <w:t>:</w:t>
      </w:r>
      <w:r w:rsidRPr="004B014A">
        <w:rPr>
          <w:i w:val="0"/>
          <w:color w:val="auto"/>
          <w:sz w:val="22"/>
        </w:rPr>
        <w:t xml:space="preserve"> Popis i kapaciteti dvorana i laboratorija</w:t>
      </w:r>
      <w:bookmarkEnd w:id="35"/>
      <w:bookmarkEnd w:id="36"/>
    </w:p>
    <w:tbl>
      <w:tblPr>
        <w:tblW w:w="3544" w:type="dxa"/>
        <w:tblInd w:w="70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77"/>
        <w:gridCol w:w="1068"/>
        <w:gridCol w:w="899"/>
      </w:tblGrid>
      <w:tr w:rsidR="000006AB" w:rsidRPr="000006AB" w14:paraId="477EAC27" w14:textId="77777777" w:rsidTr="004B014A">
        <w:trPr>
          <w:trHeight w:val="540"/>
        </w:trPr>
        <w:tc>
          <w:tcPr>
            <w:tcW w:w="1577"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0C0EF9B" w14:textId="77777777" w:rsidR="000006AB" w:rsidRPr="004B014A" w:rsidRDefault="000006AB" w:rsidP="000006AB">
            <w:pPr>
              <w:spacing w:after="0" w:line="240" w:lineRule="auto"/>
              <w:ind w:right="300"/>
              <w:jc w:val="center"/>
              <w:textAlignment w:val="baseline"/>
              <w:rPr>
                <w:rFonts w:eastAsia="Times New Roman" w:cs="Times New Roman"/>
                <w:sz w:val="20"/>
                <w:szCs w:val="20"/>
                <w:lang w:val="en-US"/>
              </w:rPr>
            </w:pPr>
            <w:r w:rsidRPr="004B014A">
              <w:rPr>
                <w:rFonts w:eastAsia="Times New Roman" w:cs="Calibri"/>
                <w:sz w:val="20"/>
                <w:szCs w:val="20"/>
              </w:rPr>
              <w:t>Oznaka predavaonice</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4B4F7B4" w14:textId="77777777" w:rsidR="000006AB" w:rsidRPr="004B014A" w:rsidRDefault="000006AB" w:rsidP="000006AB">
            <w:pPr>
              <w:spacing w:after="0" w:line="240" w:lineRule="auto"/>
              <w:ind w:right="240"/>
              <w:jc w:val="center"/>
              <w:textAlignment w:val="baseline"/>
              <w:rPr>
                <w:rFonts w:eastAsia="Times New Roman" w:cs="Times New Roman"/>
                <w:sz w:val="20"/>
                <w:szCs w:val="20"/>
                <w:lang w:val="en-US"/>
              </w:rPr>
            </w:pPr>
            <w:r w:rsidRPr="004B014A">
              <w:rPr>
                <w:rFonts w:eastAsia="Times New Roman" w:cs="Calibri"/>
                <w:sz w:val="20"/>
                <w:szCs w:val="20"/>
              </w:rPr>
              <w:t>Površina</w:t>
            </w:r>
            <w:r w:rsidRPr="004B014A">
              <w:rPr>
                <w:rFonts w:eastAsia="Times New Roman" w:cs="Calibri"/>
                <w:sz w:val="20"/>
                <w:szCs w:val="20"/>
                <w:lang w:val="en-US"/>
              </w:rPr>
              <w:t> </w:t>
            </w:r>
          </w:p>
          <w:p w14:paraId="0D8FB1E6" w14:textId="77777777" w:rsidR="000006AB" w:rsidRPr="004B014A" w:rsidRDefault="000006AB" w:rsidP="000006AB">
            <w:pPr>
              <w:spacing w:after="0" w:line="240" w:lineRule="auto"/>
              <w:ind w:right="240"/>
              <w:jc w:val="center"/>
              <w:textAlignment w:val="baseline"/>
              <w:rPr>
                <w:rFonts w:eastAsia="Times New Roman" w:cs="Times New Roman"/>
                <w:sz w:val="20"/>
                <w:szCs w:val="20"/>
                <w:lang w:val="en-US"/>
              </w:rPr>
            </w:pPr>
            <w:r w:rsidRPr="004B014A">
              <w:rPr>
                <w:rFonts w:eastAsia="Times New Roman" w:cs="Calibri"/>
                <w:sz w:val="20"/>
                <w:szCs w:val="20"/>
              </w:rPr>
              <w:t>(u m</w:t>
            </w:r>
            <w:r w:rsidRPr="004B014A">
              <w:rPr>
                <w:rFonts w:eastAsia="Times New Roman" w:cs="Calibri"/>
                <w:sz w:val="20"/>
                <w:szCs w:val="20"/>
                <w:vertAlign w:val="superscript"/>
              </w:rPr>
              <w:t>2</w:t>
            </w:r>
            <w:r w:rsidRPr="004B014A">
              <w:rPr>
                <w:rFonts w:eastAsia="Times New Roman" w:cs="Calibri"/>
                <w:sz w:val="20"/>
                <w:szCs w:val="20"/>
              </w:rPr>
              <w:t>)</w:t>
            </w:r>
            <w:r w:rsidRPr="004B014A">
              <w:rPr>
                <w:rFonts w:eastAsia="Times New Roman" w:cs="Calibri"/>
                <w:sz w:val="20"/>
                <w:szCs w:val="20"/>
                <w:lang w:val="en-US"/>
              </w:rPr>
              <w:t> </w:t>
            </w:r>
          </w:p>
        </w:tc>
        <w:tc>
          <w:tcPr>
            <w:tcW w:w="89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CA8818B" w14:textId="77777777" w:rsidR="000006AB" w:rsidRPr="004B014A" w:rsidRDefault="000006AB" w:rsidP="000006AB">
            <w:pPr>
              <w:spacing w:after="0" w:line="240" w:lineRule="auto"/>
              <w:jc w:val="center"/>
              <w:textAlignment w:val="baseline"/>
              <w:rPr>
                <w:rFonts w:eastAsia="Times New Roman" w:cs="Times New Roman"/>
                <w:sz w:val="20"/>
                <w:szCs w:val="20"/>
                <w:lang w:val="en-US"/>
              </w:rPr>
            </w:pPr>
            <w:r w:rsidRPr="004B014A">
              <w:rPr>
                <w:rFonts w:eastAsia="Times New Roman" w:cs="Calibri"/>
                <w:sz w:val="20"/>
                <w:szCs w:val="20"/>
              </w:rPr>
              <w:t>Broj sjedećih mjesta za studente</w:t>
            </w:r>
            <w:r w:rsidRPr="004B014A">
              <w:rPr>
                <w:rFonts w:eastAsia="Times New Roman" w:cs="Calibri"/>
                <w:sz w:val="20"/>
                <w:szCs w:val="20"/>
                <w:lang w:val="en-US"/>
              </w:rPr>
              <w:t> </w:t>
            </w:r>
          </w:p>
        </w:tc>
      </w:tr>
      <w:tr w:rsidR="000006AB" w:rsidRPr="000006AB" w14:paraId="65A42587"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619F3B44"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V.A.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34B19D82"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315 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1CF45D18"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310 </w:t>
            </w:r>
            <w:r w:rsidRPr="004B014A">
              <w:rPr>
                <w:rFonts w:eastAsia="Times New Roman" w:cs="Calibri"/>
                <w:sz w:val="20"/>
                <w:szCs w:val="20"/>
                <w:lang w:val="en-US"/>
              </w:rPr>
              <w:t> </w:t>
            </w:r>
          </w:p>
        </w:tc>
      </w:tr>
      <w:tr w:rsidR="000006AB" w:rsidRPr="000006AB" w14:paraId="3408211C"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654094A4"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M.A.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7993474B"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227 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222301C8"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242 </w:t>
            </w:r>
            <w:r w:rsidRPr="004B014A">
              <w:rPr>
                <w:rFonts w:eastAsia="Times New Roman" w:cs="Calibri"/>
                <w:sz w:val="20"/>
                <w:szCs w:val="20"/>
                <w:lang w:val="en-US"/>
              </w:rPr>
              <w:t> </w:t>
            </w:r>
          </w:p>
        </w:tc>
      </w:tr>
      <w:tr w:rsidR="000006AB" w:rsidRPr="000006AB" w14:paraId="04DDA78A"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36EB05A4"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S.A.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71442F94"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157 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5FE23A26"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128 </w:t>
            </w:r>
            <w:r w:rsidRPr="004B014A">
              <w:rPr>
                <w:rFonts w:eastAsia="Times New Roman" w:cs="Calibri"/>
                <w:sz w:val="20"/>
                <w:szCs w:val="20"/>
                <w:lang w:val="en-US"/>
              </w:rPr>
              <w:t> </w:t>
            </w:r>
          </w:p>
        </w:tc>
      </w:tr>
      <w:tr w:rsidR="000006AB" w:rsidRPr="000006AB" w14:paraId="2DBE721D"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4671038B"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D1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78A1BDFD"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117 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70029296"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110 </w:t>
            </w:r>
            <w:r w:rsidRPr="004B014A">
              <w:rPr>
                <w:rFonts w:eastAsia="Times New Roman" w:cs="Calibri"/>
                <w:sz w:val="20"/>
                <w:szCs w:val="20"/>
                <w:lang w:val="en-US"/>
              </w:rPr>
              <w:t> </w:t>
            </w:r>
          </w:p>
        </w:tc>
      </w:tr>
      <w:tr w:rsidR="000006AB" w:rsidRPr="000006AB" w14:paraId="5703AE73"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7E2C927B"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D2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0EFC719F"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117 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059F9AD6"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110 </w:t>
            </w:r>
            <w:r w:rsidRPr="004B014A">
              <w:rPr>
                <w:rFonts w:eastAsia="Times New Roman" w:cs="Calibri"/>
                <w:sz w:val="20"/>
                <w:szCs w:val="20"/>
                <w:lang w:val="en-US"/>
              </w:rPr>
              <w:t> </w:t>
            </w:r>
          </w:p>
        </w:tc>
      </w:tr>
      <w:tr w:rsidR="000006AB" w:rsidRPr="000006AB" w14:paraId="6491FD3E"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43486026"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D10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4A9D5AA2"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86 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11AAE7F9"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82 </w:t>
            </w:r>
            <w:r w:rsidRPr="004B014A">
              <w:rPr>
                <w:rFonts w:eastAsia="Times New Roman" w:cs="Calibri"/>
                <w:sz w:val="20"/>
                <w:szCs w:val="20"/>
                <w:lang w:val="en-US"/>
              </w:rPr>
              <w:t> </w:t>
            </w:r>
          </w:p>
        </w:tc>
      </w:tr>
      <w:tr w:rsidR="000006AB" w:rsidRPr="000006AB" w14:paraId="21FB384D"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4FAD1FCB"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D11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3FA99AA5"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86 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689E74FF"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82 </w:t>
            </w:r>
            <w:r w:rsidRPr="004B014A">
              <w:rPr>
                <w:rFonts w:eastAsia="Times New Roman" w:cs="Calibri"/>
                <w:sz w:val="20"/>
                <w:szCs w:val="20"/>
                <w:lang w:val="en-US"/>
              </w:rPr>
              <w:t> </w:t>
            </w:r>
          </w:p>
        </w:tc>
      </w:tr>
      <w:tr w:rsidR="000006AB" w:rsidRPr="000006AB" w14:paraId="7ED22431"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3DAB9766"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D5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7ADBEB15"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87 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61D68C53"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66 </w:t>
            </w:r>
            <w:r w:rsidRPr="004B014A">
              <w:rPr>
                <w:rFonts w:eastAsia="Times New Roman" w:cs="Calibri"/>
                <w:sz w:val="20"/>
                <w:szCs w:val="20"/>
                <w:lang w:val="en-US"/>
              </w:rPr>
              <w:t> </w:t>
            </w:r>
          </w:p>
        </w:tc>
      </w:tr>
      <w:tr w:rsidR="000006AB" w:rsidRPr="000006AB" w14:paraId="036727FF"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5EC3560C"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D6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06C8FA15"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87 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672EA46F"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66 </w:t>
            </w:r>
            <w:r w:rsidRPr="004B014A">
              <w:rPr>
                <w:rFonts w:eastAsia="Times New Roman" w:cs="Calibri"/>
                <w:sz w:val="20"/>
                <w:szCs w:val="20"/>
                <w:lang w:val="en-US"/>
              </w:rPr>
              <w:t> </w:t>
            </w:r>
          </w:p>
        </w:tc>
      </w:tr>
      <w:tr w:rsidR="000006AB" w:rsidRPr="000006AB" w14:paraId="2504EE7B"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277603CE"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D3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757CC914"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87 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4F3AFCE6"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60 </w:t>
            </w:r>
            <w:r w:rsidRPr="004B014A">
              <w:rPr>
                <w:rFonts w:eastAsia="Times New Roman" w:cs="Calibri"/>
                <w:sz w:val="20"/>
                <w:szCs w:val="20"/>
                <w:lang w:val="en-US"/>
              </w:rPr>
              <w:t> </w:t>
            </w:r>
          </w:p>
        </w:tc>
      </w:tr>
      <w:tr w:rsidR="000006AB" w:rsidRPr="000006AB" w14:paraId="0CC0814A"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493D9FE0"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D4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5C2B413F"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87 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0272E4CF"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60 </w:t>
            </w:r>
            <w:r w:rsidRPr="004B014A">
              <w:rPr>
                <w:rFonts w:eastAsia="Times New Roman" w:cs="Calibri"/>
                <w:sz w:val="20"/>
                <w:szCs w:val="20"/>
                <w:lang w:val="en-US"/>
              </w:rPr>
              <w:t> </w:t>
            </w:r>
          </w:p>
        </w:tc>
      </w:tr>
      <w:tr w:rsidR="000006AB" w:rsidRPr="000006AB" w14:paraId="6767FE18"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502CAE2E"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D7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5D22F151"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44 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2090A072"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56 </w:t>
            </w:r>
            <w:r w:rsidRPr="004B014A">
              <w:rPr>
                <w:rFonts w:eastAsia="Times New Roman" w:cs="Calibri"/>
                <w:sz w:val="20"/>
                <w:szCs w:val="20"/>
                <w:lang w:val="en-US"/>
              </w:rPr>
              <w:t> </w:t>
            </w:r>
          </w:p>
        </w:tc>
      </w:tr>
      <w:tr w:rsidR="000006AB" w:rsidRPr="000006AB" w14:paraId="1D2B4244"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1B8BBFE7"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C.T.K.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5B4DCAF2"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72 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526F916F"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50 </w:t>
            </w:r>
            <w:r w:rsidRPr="004B014A">
              <w:rPr>
                <w:rFonts w:eastAsia="Times New Roman" w:cs="Calibri"/>
                <w:sz w:val="20"/>
                <w:szCs w:val="20"/>
                <w:lang w:val="en-US"/>
              </w:rPr>
              <w:t> </w:t>
            </w:r>
          </w:p>
        </w:tc>
      </w:tr>
      <w:tr w:rsidR="000006AB" w:rsidRPr="000006AB" w14:paraId="24DAA4AD"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1F99F69C"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Lab3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70967238"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87 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56A8CD59"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45 </w:t>
            </w:r>
            <w:r w:rsidRPr="004B014A">
              <w:rPr>
                <w:rFonts w:eastAsia="Times New Roman" w:cs="Calibri"/>
                <w:sz w:val="20"/>
                <w:szCs w:val="20"/>
                <w:lang w:val="en-US"/>
              </w:rPr>
              <w:t> </w:t>
            </w:r>
          </w:p>
        </w:tc>
      </w:tr>
      <w:tr w:rsidR="000006AB" w:rsidRPr="000006AB" w14:paraId="7EB9856C"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72EC566A"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Lab4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6FBC0AFA"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87 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1BFE1D5F"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45 </w:t>
            </w:r>
            <w:r w:rsidRPr="004B014A">
              <w:rPr>
                <w:rFonts w:eastAsia="Times New Roman" w:cs="Calibri"/>
                <w:sz w:val="20"/>
                <w:szCs w:val="20"/>
                <w:lang w:val="en-US"/>
              </w:rPr>
              <w:t> </w:t>
            </w:r>
          </w:p>
        </w:tc>
      </w:tr>
      <w:tr w:rsidR="000006AB" w:rsidRPr="000006AB" w14:paraId="57D987A7"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2E407E1E"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D8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7B32FE5D"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43 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6E554233"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42 </w:t>
            </w:r>
            <w:r w:rsidRPr="004B014A">
              <w:rPr>
                <w:rFonts w:eastAsia="Times New Roman" w:cs="Calibri"/>
                <w:sz w:val="20"/>
                <w:szCs w:val="20"/>
                <w:lang w:val="en-US"/>
              </w:rPr>
              <w:t> </w:t>
            </w:r>
          </w:p>
        </w:tc>
      </w:tr>
      <w:tr w:rsidR="004B014A" w:rsidRPr="000006AB" w14:paraId="4576904D"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tcPr>
          <w:p w14:paraId="6B434D44" w14:textId="77777777" w:rsidR="004B014A" w:rsidRPr="004B014A" w:rsidRDefault="004B014A" w:rsidP="000006AB">
            <w:pPr>
              <w:spacing w:after="0" w:line="240" w:lineRule="auto"/>
              <w:ind w:right="15"/>
              <w:jc w:val="center"/>
              <w:textAlignment w:val="baseline"/>
              <w:rPr>
                <w:rFonts w:eastAsia="Times New Roman" w:cs="Calibri"/>
                <w:sz w:val="20"/>
                <w:szCs w:val="20"/>
              </w:rPr>
            </w:pPr>
          </w:p>
        </w:tc>
        <w:tc>
          <w:tcPr>
            <w:tcW w:w="1068" w:type="dxa"/>
            <w:tcBorders>
              <w:top w:val="single" w:sz="6" w:space="0" w:color="000000"/>
              <w:left w:val="single" w:sz="6" w:space="0" w:color="000000"/>
              <w:bottom w:val="single" w:sz="6" w:space="0" w:color="000000"/>
              <w:right w:val="single" w:sz="6" w:space="0" w:color="000000"/>
            </w:tcBorders>
            <w:shd w:val="clear" w:color="auto" w:fill="auto"/>
          </w:tcPr>
          <w:p w14:paraId="0FF81EAB" w14:textId="77777777" w:rsidR="004B014A" w:rsidRPr="004B014A" w:rsidRDefault="004B014A" w:rsidP="000006AB">
            <w:pPr>
              <w:spacing w:after="0" w:line="240" w:lineRule="auto"/>
              <w:ind w:right="15"/>
              <w:jc w:val="center"/>
              <w:textAlignment w:val="baseline"/>
              <w:rPr>
                <w:rFonts w:eastAsia="Times New Roman" w:cs="Calibri"/>
                <w:sz w:val="20"/>
                <w:szCs w:val="20"/>
                <w:lang w:val="en-US"/>
              </w:rPr>
            </w:pPr>
          </w:p>
        </w:tc>
        <w:tc>
          <w:tcPr>
            <w:tcW w:w="899" w:type="dxa"/>
            <w:tcBorders>
              <w:top w:val="single" w:sz="6" w:space="0" w:color="000000"/>
              <w:left w:val="single" w:sz="6" w:space="0" w:color="000000"/>
              <w:bottom w:val="single" w:sz="6" w:space="0" w:color="000000"/>
              <w:right w:val="single" w:sz="6" w:space="0" w:color="000000"/>
            </w:tcBorders>
            <w:shd w:val="clear" w:color="auto" w:fill="auto"/>
          </w:tcPr>
          <w:p w14:paraId="3CBD4E6D" w14:textId="77777777" w:rsidR="004B014A" w:rsidRPr="004B014A" w:rsidRDefault="004B014A" w:rsidP="000006AB">
            <w:pPr>
              <w:spacing w:after="0" w:line="240" w:lineRule="auto"/>
              <w:ind w:right="30"/>
              <w:jc w:val="center"/>
              <w:textAlignment w:val="baseline"/>
              <w:rPr>
                <w:rFonts w:eastAsia="Times New Roman" w:cs="Calibri"/>
                <w:sz w:val="20"/>
                <w:szCs w:val="20"/>
              </w:rPr>
            </w:pPr>
          </w:p>
        </w:tc>
      </w:tr>
      <w:tr w:rsidR="000006AB" w:rsidRPr="000006AB" w14:paraId="2E8554EB"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4F35E583"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D9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61B2B63E"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43 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200658B2"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42 </w:t>
            </w:r>
            <w:r w:rsidRPr="004B014A">
              <w:rPr>
                <w:rFonts w:eastAsia="Times New Roman" w:cs="Calibri"/>
                <w:sz w:val="20"/>
                <w:szCs w:val="20"/>
                <w:lang w:val="en-US"/>
              </w:rPr>
              <w:t> </w:t>
            </w:r>
          </w:p>
        </w:tc>
      </w:tr>
      <w:tr w:rsidR="000006AB" w:rsidRPr="000006AB" w14:paraId="1B239339"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4C179450"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D12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3FA18BD7"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58 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337E9B96"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35 </w:t>
            </w:r>
            <w:r w:rsidRPr="004B014A">
              <w:rPr>
                <w:rFonts w:eastAsia="Times New Roman" w:cs="Calibri"/>
                <w:sz w:val="20"/>
                <w:szCs w:val="20"/>
                <w:lang w:val="en-US"/>
              </w:rPr>
              <w:t> </w:t>
            </w:r>
          </w:p>
        </w:tc>
      </w:tr>
      <w:tr w:rsidR="000006AB" w:rsidRPr="000006AB" w14:paraId="1B2EF9C3"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3ED3C15B"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D13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5CAD9D1E"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58 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0B7178AB"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35 </w:t>
            </w:r>
            <w:r w:rsidRPr="004B014A">
              <w:rPr>
                <w:rFonts w:eastAsia="Times New Roman" w:cs="Calibri"/>
                <w:sz w:val="20"/>
                <w:szCs w:val="20"/>
                <w:lang w:val="en-US"/>
              </w:rPr>
              <w:t> </w:t>
            </w:r>
          </w:p>
        </w:tc>
      </w:tr>
      <w:tr w:rsidR="000006AB" w:rsidRPr="000006AB" w14:paraId="2ED1F62A"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743065CF"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D14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7FBEAA56"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58 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5099940F"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35 </w:t>
            </w:r>
            <w:r w:rsidRPr="004B014A">
              <w:rPr>
                <w:rFonts w:eastAsia="Times New Roman" w:cs="Calibri"/>
                <w:sz w:val="20"/>
                <w:szCs w:val="20"/>
                <w:lang w:val="en-US"/>
              </w:rPr>
              <w:t> </w:t>
            </w:r>
          </w:p>
        </w:tc>
      </w:tr>
      <w:tr w:rsidR="000006AB" w:rsidRPr="000006AB" w14:paraId="208A0C9F"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47DD869E"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Lab1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188241AE"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87 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581E615D"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34 </w:t>
            </w:r>
            <w:r w:rsidRPr="004B014A">
              <w:rPr>
                <w:rFonts w:eastAsia="Times New Roman" w:cs="Calibri"/>
                <w:sz w:val="20"/>
                <w:szCs w:val="20"/>
                <w:lang w:val="en-US"/>
              </w:rPr>
              <w:t> </w:t>
            </w:r>
          </w:p>
        </w:tc>
      </w:tr>
      <w:tr w:rsidR="000006AB" w:rsidRPr="000006AB" w14:paraId="6FF444B6"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6B12EF73"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rPr>
              <w:t>Lab2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5078F7C0"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87 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4BC56D05"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34 </w:t>
            </w:r>
            <w:r w:rsidRPr="004B014A">
              <w:rPr>
                <w:rFonts w:eastAsia="Times New Roman" w:cs="Calibri"/>
                <w:sz w:val="20"/>
                <w:szCs w:val="20"/>
                <w:lang w:val="en-US"/>
              </w:rPr>
              <w:t> </w:t>
            </w:r>
          </w:p>
        </w:tc>
      </w:tr>
      <w:tr w:rsidR="000006AB" w:rsidRPr="000006AB" w14:paraId="5BC46BAC"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08FCE98A"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V1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69980A81"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28 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08D7D99F"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18 </w:t>
            </w:r>
            <w:r w:rsidRPr="004B014A">
              <w:rPr>
                <w:rFonts w:eastAsia="Times New Roman" w:cs="Calibri"/>
                <w:sz w:val="20"/>
                <w:szCs w:val="20"/>
                <w:lang w:val="en-US"/>
              </w:rPr>
              <w:t> </w:t>
            </w:r>
          </w:p>
        </w:tc>
      </w:tr>
      <w:tr w:rsidR="000006AB" w:rsidRPr="000006AB" w14:paraId="404D7583"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19638732"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V2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1A46373F"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28 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12C23A91"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18 </w:t>
            </w:r>
            <w:r w:rsidRPr="004B014A">
              <w:rPr>
                <w:rFonts w:eastAsia="Times New Roman" w:cs="Calibri"/>
                <w:sz w:val="20"/>
                <w:szCs w:val="20"/>
                <w:lang w:val="en-US"/>
              </w:rPr>
              <w:t> </w:t>
            </w:r>
          </w:p>
        </w:tc>
      </w:tr>
      <w:tr w:rsidR="000006AB" w:rsidRPr="000006AB" w14:paraId="61550902"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76A1FC33"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V3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3F553A05"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42 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439FB7A5"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18 </w:t>
            </w:r>
            <w:r w:rsidRPr="004B014A">
              <w:rPr>
                <w:rFonts w:eastAsia="Times New Roman" w:cs="Calibri"/>
                <w:sz w:val="20"/>
                <w:szCs w:val="20"/>
                <w:lang w:val="en-US"/>
              </w:rPr>
              <w:t> </w:t>
            </w:r>
          </w:p>
        </w:tc>
      </w:tr>
      <w:tr w:rsidR="000006AB" w:rsidRPr="000006AB" w14:paraId="4E571091" w14:textId="77777777" w:rsidTr="004B014A">
        <w:trPr>
          <w:trHeight w:val="270"/>
        </w:trPr>
        <w:tc>
          <w:tcPr>
            <w:tcW w:w="1577" w:type="dxa"/>
            <w:tcBorders>
              <w:top w:val="single" w:sz="6" w:space="0" w:color="000000"/>
              <w:left w:val="single" w:sz="6" w:space="0" w:color="000000"/>
              <w:bottom w:val="single" w:sz="6" w:space="0" w:color="000000"/>
              <w:right w:val="single" w:sz="6" w:space="0" w:color="000000"/>
            </w:tcBorders>
            <w:shd w:val="clear" w:color="auto" w:fill="auto"/>
            <w:hideMark/>
          </w:tcPr>
          <w:p w14:paraId="16478A4A"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lastRenderedPageBreak/>
              <w:t>V4 </w:t>
            </w:r>
            <w:r w:rsidRPr="004B014A">
              <w:rPr>
                <w:rFonts w:eastAsia="Times New Roman" w:cs="Calibri"/>
                <w:sz w:val="20"/>
                <w:szCs w:val="20"/>
                <w:lang w:val="en-US"/>
              </w:rPr>
              <w:t> </w:t>
            </w:r>
          </w:p>
        </w:tc>
        <w:tc>
          <w:tcPr>
            <w:tcW w:w="1068" w:type="dxa"/>
            <w:tcBorders>
              <w:top w:val="single" w:sz="6" w:space="0" w:color="000000"/>
              <w:left w:val="single" w:sz="6" w:space="0" w:color="000000"/>
              <w:bottom w:val="single" w:sz="6" w:space="0" w:color="000000"/>
              <w:right w:val="single" w:sz="6" w:space="0" w:color="000000"/>
            </w:tcBorders>
            <w:shd w:val="clear" w:color="auto" w:fill="auto"/>
            <w:hideMark/>
          </w:tcPr>
          <w:p w14:paraId="5190F653" w14:textId="77777777" w:rsidR="000006AB" w:rsidRPr="004B014A" w:rsidRDefault="000006AB" w:rsidP="000006AB">
            <w:pPr>
              <w:spacing w:after="0" w:line="240" w:lineRule="auto"/>
              <w:ind w:right="15"/>
              <w:jc w:val="center"/>
              <w:textAlignment w:val="baseline"/>
              <w:rPr>
                <w:rFonts w:eastAsia="Times New Roman" w:cs="Times New Roman"/>
                <w:sz w:val="20"/>
                <w:szCs w:val="20"/>
                <w:lang w:val="en-US"/>
              </w:rPr>
            </w:pPr>
            <w:r w:rsidRPr="004B014A">
              <w:rPr>
                <w:rFonts w:eastAsia="Times New Roman" w:cs="Calibri"/>
                <w:sz w:val="20"/>
                <w:szCs w:val="20"/>
                <w:lang w:val="en-US"/>
              </w:rPr>
              <w:t>42 </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4146A5E5" w14:textId="77777777" w:rsidR="000006AB" w:rsidRPr="004B014A" w:rsidRDefault="000006AB" w:rsidP="000006AB">
            <w:pPr>
              <w:spacing w:after="0" w:line="240" w:lineRule="auto"/>
              <w:ind w:right="30"/>
              <w:jc w:val="center"/>
              <w:textAlignment w:val="baseline"/>
              <w:rPr>
                <w:rFonts w:eastAsia="Times New Roman" w:cs="Times New Roman"/>
                <w:sz w:val="20"/>
                <w:szCs w:val="20"/>
                <w:lang w:val="en-US"/>
              </w:rPr>
            </w:pPr>
            <w:r w:rsidRPr="004B014A">
              <w:rPr>
                <w:rFonts w:eastAsia="Times New Roman" w:cs="Calibri"/>
                <w:sz w:val="20"/>
                <w:szCs w:val="20"/>
              </w:rPr>
              <w:t>18 </w:t>
            </w:r>
            <w:r w:rsidRPr="004B014A">
              <w:rPr>
                <w:rFonts w:eastAsia="Times New Roman" w:cs="Calibri"/>
                <w:sz w:val="20"/>
                <w:szCs w:val="20"/>
                <w:lang w:val="en-US"/>
              </w:rPr>
              <w:t> </w:t>
            </w:r>
          </w:p>
        </w:tc>
      </w:tr>
    </w:tbl>
    <w:p w14:paraId="7D23645D" w14:textId="77777777" w:rsidR="004E0CA3" w:rsidRDefault="004E0CA3" w:rsidP="000006AB">
      <w:pPr>
        <w:spacing w:after="0" w:line="240" w:lineRule="auto"/>
        <w:jc w:val="left"/>
        <w:textAlignment w:val="baseline"/>
        <w:rPr>
          <w:rFonts w:ascii="Calibri" w:eastAsia="Times New Roman" w:hAnsi="Calibri" w:cs="Calibri"/>
        </w:rPr>
        <w:sectPr w:rsidR="004E0CA3" w:rsidSect="004E0CA3">
          <w:type w:val="continuous"/>
          <w:pgSz w:w="11906" w:h="16838"/>
          <w:pgMar w:top="1417" w:right="1417" w:bottom="1417" w:left="1417" w:header="708" w:footer="708" w:gutter="0"/>
          <w:cols w:num="2" w:space="708"/>
          <w:docGrid w:linePitch="360"/>
        </w:sectPr>
      </w:pPr>
    </w:p>
    <w:p w14:paraId="6DC318BB" w14:textId="0760A323" w:rsidR="000006AB" w:rsidRPr="00DD7F28" w:rsidRDefault="000006AB" w:rsidP="003779CE">
      <w:pPr>
        <w:spacing w:after="0" w:line="240" w:lineRule="auto"/>
        <w:jc w:val="left"/>
        <w:textAlignment w:val="baseline"/>
        <w:rPr>
          <w:rFonts w:eastAsia="Times New Roman" w:cstheme="minorHAnsi"/>
          <w:lang w:val="en-US"/>
        </w:rPr>
      </w:pPr>
      <w:r w:rsidRPr="00DD7F28">
        <w:rPr>
          <w:rFonts w:eastAsia="Times New Roman" w:cstheme="minorHAnsi"/>
        </w:rPr>
        <w:t>Zgrada se redoviti održava, te su ukupna ulaganja od 2018. do 2023. godine iznosila 140.512 €, odnosno prosječno 23.418 € godišnje.</w:t>
      </w:r>
      <w:r w:rsidRPr="00DD7F28">
        <w:rPr>
          <w:rFonts w:eastAsia="Times New Roman" w:cstheme="minorHAnsi"/>
          <w:lang w:val="en-US"/>
        </w:rPr>
        <w:t> </w:t>
      </w:r>
    </w:p>
    <w:p w14:paraId="7098B1C5" w14:textId="77777777" w:rsidR="000006AB" w:rsidRPr="00DD7F28" w:rsidRDefault="000006AB" w:rsidP="00B41F89">
      <w:pPr>
        <w:spacing w:line="240" w:lineRule="auto"/>
        <w:ind w:right="15"/>
        <w:textAlignment w:val="baseline"/>
        <w:rPr>
          <w:rFonts w:eastAsia="Times New Roman" w:cstheme="minorHAnsi"/>
          <w:lang w:val="en-US"/>
        </w:rPr>
      </w:pPr>
      <w:r w:rsidRPr="00DD7F28">
        <w:rPr>
          <w:rFonts w:eastAsia="Times New Roman" w:cstheme="minorHAnsi"/>
        </w:rPr>
        <w:t>Osim moderno opremljenih predavaonica, Fakultet raspolaže i s četiri informatičke učionice koje služe za izvođenje nastave uz uporabu specijaliziranih programskih paketa (vezanih uz uredsko poslovanje, upravljanje poslovanjem poduzeća, analizu poslovnih procesa, statističke analize, anketna istraživanja, matematičke izračune, financijska tržišta, financijsko računovodstvo, itd.).  </w:t>
      </w:r>
      <w:r w:rsidRPr="00DD7F28">
        <w:rPr>
          <w:rFonts w:eastAsia="Times New Roman" w:cstheme="minorHAnsi"/>
          <w:lang w:val="en-US"/>
        </w:rPr>
        <w:t> </w:t>
      </w:r>
    </w:p>
    <w:p w14:paraId="2CE8CBE0" w14:textId="77777777" w:rsidR="000006AB" w:rsidRPr="00DD7F28" w:rsidRDefault="000006AB" w:rsidP="00B41F89">
      <w:pPr>
        <w:spacing w:line="240" w:lineRule="auto"/>
        <w:textAlignment w:val="baseline"/>
        <w:rPr>
          <w:rFonts w:eastAsia="Times New Roman" w:cstheme="minorHAnsi"/>
          <w:lang w:val="en-US"/>
        </w:rPr>
      </w:pPr>
      <w:r w:rsidRPr="00DD7F28">
        <w:rPr>
          <w:rFonts w:eastAsia="Times New Roman" w:cstheme="minorHAnsi"/>
        </w:rPr>
        <w:t> U cilju kvalitetne programske podrške izvođenju nastave Fakultet koristi licence za Microsoft Office, Microsoft Navision, IBM SPSS, Stata, Eviews, R, Qualtricks, Statistica, Expert Choice, Decision Lab, ARIS, Synesis, itd.  </w:t>
      </w:r>
      <w:r w:rsidRPr="00DD7F28">
        <w:rPr>
          <w:rFonts w:eastAsia="Times New Roman" w:cstheme="minorHAnsi"/>
          <w:lang w:val="en-US"/>
        </w:rPr>
        <w:t> </w:t>
      </w:r>
    </w:p>
    <w:p w14:paraId="74ED4C7A" w14:textId="08092BE9" w:rsidR="000006AB" w:rsidRPr="00DD7F28" w:rsidRDefault="000006AB" w:rsidP="007B51FE">
      <w:pPr>
        <w:spacing w:line="240" w:lineRule="auto"/>
        <w:textAlignment w:val="baseline"/>
        <w:rPr>
          <w:rFonts w:eastAsia="Times New Roman" w:cstheme="minorHAnsi"/>
          <w:lang w:val="en-US"/>
        </w:rPr>
      </w:pPr>
      <w:r w:rsidRPr="00DD7F28">
        <w:rPr>
          <w:rFonts w:eastAsia="Times New Roman" w:cstheme="minorHAnsi"/>
        </w:rPr>
        <w:t>Prostor informatičkih učionica obuhvaća površinu od 348 m</w:t>
      </w:r>
      <w:r w:rsidRPr="00DD7F28">
        <w:rPr>
          <w:rFonts w:eastAsia="Times New Roman" w:cstheme="minorHAnsi"/>
          <w:vertAlign w:val="superscript"/>
        </w:rPr>
        <w:t xml:space="preserve">2 </w:t>
      </w:r>
      <w:r w:rsidRPr="00DD7F28">
        <w:rPr>
          <w:rFonts w:eastAsia="Times New Roman" w:cstheme="minorHAnsi"/>
        </w:rPr>
        <w:t>ima ukupno 154 radna mjesta s računalima.  </w:t>
      </w:r>
      <w:r w:rsidRPr="00DD7F28">
        <w:rPr>
          <w:rFonts w:eastAsia="Times New Roman" w:cstheme="minorHAnsi"/>
          <w:lang w:val="en-US"/>
        </w:rPr>
        <w:t> </w:t>
      </w:r>
    </w:p>
    <w:p w14:paraId="453BEE50" w14:textId="21397FFB" w:rsidR="004B014A" w:rsidRPr="004B014A" w:rsidRDefault="004B014A" w:rsidP="004B014A">
      <w:pPr>
        <w:pStyle w:val="Caption"/>
        <w:keepNext/>
        <w:spacing w:after="0"/>
        <w:jc w:val="center"/>
        <w:rPr>
          <w:i w:val="0"/>
          <w:color w:val="auto"/>
          <w:sz w:val="22"/>
        </w:rPr>
      </w:pPr>
      <w:bookmarkStart w:id="37" w:name="_Toc178172703"/>
      <w:bookmarkStart w:id="38" w:name="_Toc178173293"/>
      <w:r w:rsidRPr="004B014A">
        <w:rPr>
          <w:b/>
          <w:i w:val="0"/>
          <w:color w:val="auto"/>
          <w:sz w:val="22"/>
        </w:rPr>
        <w:t xml:space="preserve">Tablica </w:t>
      </w:r>
      <w:r w:rsidRPr="004B014A">
        <w:rPr>
          <w:b/>
          <w:i w:val="0"/>
          <w:color w:val="auto"/>
          <w:sz w:val="22"/>
        </w:rPr>
        <w:fldChar w:fldCharType="begin"/>
      </w:r>
      <w:r w:rsidRPr="004B014A">
        <w:rPr>
          <w:b/>
          <w:i w:val="0"/>
          <w:color w:val="auto"/>
          <w:sz w:val="22"/>
        </w:rPr>
        <w:instrText xml:space="preserve"> SEQ Table \* ARABIC </w:instrText>
      </w:r>
      <w:r w:rsidRPr="004B014A">
        <w:rPr>
          <w:b/>
          <w:i w:val="0"/>
          <w:color w:val="auto"/>
          <w:sz w:val="22"/>
        </w:rPr>
        <w:fldChar w:fldCharType="separate"/>
      </w:r>
      <w:r w:rsidR="00D36EA6">
        <w:rPr>
          <w:b/>
          <w:i w:val="0"/>
          <w:noProof/>
          <w:color w:val="auto"/>
          <w:sz w:val="22"/>
        </w:rPr>
        <w:t>5</w:t>
      </w:r>
      <w:r w:rsidRPr="004B014A">
        <w:rPr>
          <w:b/>
          <w:i w:val="0"/>
          <w:color w:val="auto"/>
          <w:sz w:val="22"/>
        </w:rPr>
        <w:fldChar w:fldCharType="end"/>
      </w:r>
      <w:r w:rsidRPr="004B014A">
        <w:rPr>
          <w:b/>
          <w:i w:val="0"/>
          <w:color w:val="auto"/>
          <w:sz w:val="22"/>
        </w:rPr>
        <w:t>:</w:t>
      </w:r>
      <w:r w:rsidRPr="004B014A">
        <w:rPr>
          <w:i w:val="0"/>
          <w:color w:val="auto"/>
          <w:sz w:val="22"/>
        </w:rPr>
        <w:t xml:space="preserve"> Informatičke učionice</w:t>
      </w:r>
      <w:bookmarkEnd w:id="37"/>
      <w:bookmarkEnd w:id="38"/>
    </w:p>
    <w:tbl>
      <w:tblPr>
        <w:tblW w:w="4387"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89"/>
        <w:gridCol w:w="1248"/>
        <w:gridCol w:w="1150"/>
      </w:tblGrid>
      <w:tr w:rsidR="000006AB" w:rsidRPr="000006AB" w14:paraId="6394DCBC" w14:textId="77777777" w:rsidTr="003779CE">
        <w:trPr>
          <w:trHeight w:val="540"/>
          <w:jc w:val="center"/>
        </w:trPr>
        <w:tc>
          <w:tcPr>
            <w:tcW w:w="198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0A5EE27" w14:textId="77777777" w:rsidR="00372DFA" w:rsidRPr="004B014A" w:rsidRDefault="000006AB" w:rsidP="003779CE">
            <w:pPr>
              <w:spacing w:after="0" w:line="240" w:lineRule="auto"/>
              <w:jc w:val="center"/>
              <w:textAlignment w:val="baseline"/>
              <w:rPr>
                <w:rFonts w:eastAsia="Times New Roman" w:cs="Calibri"/>
                <w:sz w:val="20"/>
                <w:szCs w:val="20"/>
              </w:rPr>
            </w:pPr>
            <w:r w:rsidRPr="004B014A">
              <w:rPr>
                <w:rFonts w:eastAsia="Times New Roman" w:cs="Calibri"/>
                <w:sz w:val="20"/>
                <w:szCs w:val="20"/>
              </w:rPr>
              <w:t>Informatička</w:t>
            </w:r>
          </w:p>
          <w:p w14:paraId="4BDA4E9A" w14:textId="78FBB3F2" w:rsidR="000006AB" w:rsidRPr="004B014A" w:rsidRDefault="000006AB" w:rsidP="003779CE">
            <w:pPr>
              <w:spacing w:after="0" w:line="240" w:lineRule="auto"/>
              <w:jc w:val="center"/>
              <w:textAlignment w:val="baseline"/>
              <w:rPr>
                <w:rFonts w:eastAsia="Times New Roman" w:cs="Times New Roman"/>
                <w:sz w:val="20"/>
                <w:szCs w:val="20"/>
                <w:lang w:val="en-US"/>
              </w:rPr>
            </w:pPr>
            <w:r w:rsidRPr="004B014A">
              <w:rPr>
                <w:rFonts w:eastAsia="Times New Roman" w:cs="Calibri"/>
                <w:sz w:val="20"/>
                <w:szCs w:val="20"/>
              </w:rPr>
              <w:t>učionica</w:t>
            </w:r>
          </w:p>
        </w:tc>
        <w:tc>
          <w:tcPr>
            <w:tcW w:w="1248"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5CEB98D" w14:textId="77777777" w:rsidR="00372DFA" w:rsidRPr="004B014A" w:rsidRDefault="00372DFA" w:rsidP="003779CE">
            <w:pPr>
              <w:spacing w:after="0" w:line="240" w:lineRule="auto"/>
              <w:jc w:val="center"/>
              <w:textAlignment w:val="baseline"/>
              <w:rPr>
                <w:rFonts w:eastAsia="Times New Roman" w:cs="Calibri"/>
                <w:sz w:val="20"/>
                <w:szCs w:val="20"/>
              </w:rPr>
            </w:pPr>
            <w:r w:rsidRPr="004B014A">
              <w:rPr>
                <w:rFonts w:eastAsia="Times New Roman" w:cs="Calibri"/>
                <w:sz w:val="20"/>
                <w:szCs w:val="20"/>
              </w:rPr>
              <w:t>Broj</w:t>
            </w:r>
          </w:p>
          <w:p w14:paraId="11064104" w14:textId="43203644" w:rsidR="000006AB" w:rsidRPr="004B014A" w:rsidRDefault="000006AB" w:rsidP="003779CE">
            <w:pPr>
              <w:spacing w:after="0" w:line="240" w:lineRule="auto"/>
              <w:jc w:val="center"/>
              <w:textAlignment w:val="baseline"/>
              <w:rPr>
                <w:rFonts w:eastAsia="Times New Roman" w:cs="Times New Roman"/>
                <w:sz w:val="20"/>
                <w:szCs w:val="20"/>
                <w:lang w:val="en-US"/>
              </w:rPr>
            </w:pPr>
            <w:r w:rsidRPr="004B014A">
              <w:rPr>
                <w:rFonts w:eastAsia="Times New Roman" w:cs="Calibri"/>
                <w:sz w:val="20"/>
                <w:szCs w:val="20"/>
              </w:rPr>
              <w:t>računala</w:t>
            </w:r>
          </w:p>
        </w:tc>
        <w:tc>
          <w:tcPr>
            <w:tcW w:w="11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35ACE05" w14:textId="6B335155" w:rsidR="00372DFA" w:rsidRPr="004B014A" w:rsidRDefault="000006AB" w:rsidP="003779CE">
            <w:pPr>
              <w:spacing w:after="0" w:line="240" w:lineRule="auto"/>
              <w:jc w:val="center"/>
              <w:textAlignment w:val="baseline"/>
              <w:rPr>
                <w:rFonts w:eastAsia="Times New Roman" w:cs="Calibri"/>
                <w:sz w:val="20"/>
                <w:szCs w:val="20"/>
              </w:rPr>
            </w:pPr>
            <w:r w:rsidRPr="004B014A">
              <w:rPr>
                <w:rFonts w:eastAsia="Times New Roman" w:cs="Calibri"/>
                <w:sz w:val="20"/>
                <w:szCs w:val="20"/>
              </w:rPr>
              <w:t>P</w:t>
            </w:r>
            <w:r w:rsidR="00372DFA" w:rsidRPr="004B014A">
              <w:rPr>
                <w:rFonts w:eastAsia="Times New Roman" w:cs="Calibri"/>
                <w:sz w:val="20"/>
                <w:szCs w:val="20"/>
              </w:rPr>
              <w:t>ovršina</w:t>
            </w:r>
          </w:p>
          <w:p w14:paraId="37F8EC7A" w14:textId="021F3C59" w:rsidR="000006AB" w:rsidRPr="004B014A" w:rsidRDefault="000006AB" w:rsidP="003779CE">
            <w:pPr>
              <w:spacing w:after="0" w:line="240" w:lineRule="auto"/>
              <w:jc w:val="center"/>
              <w:textAlignment w:val="baseline"/>
              <w:rPr>
                <w:rFonts w:eastAsia="Times New Roman" w:cs="Times New Roman"/>
                <w:sz w:val="20"/>
                <w:szCs w:val="20"/>
                <w:lang w:val="en-US"/>
              </w:rPr>
            </w:pPr>
            <w:r w:rsidRPr="004B014A">
              <w:rPr>
                <w:rFonts w:eastAsia="Times New Roman" w:cs="Calibri"/>
                <w:sz w:val="20"/>
                <w:szCs w:val="20"/>
              </w:rPr>
              <w:t>(u m</w:t>
            </w:r>
            <w:r w:rsidRPr="004B014A">
              <w:rPr>
                <w:rFonts w:eastAsia="Times New Roman" w:cs="Calibri"/>
                <w:sz w:val="20"/>
                <w:szCs w:val="20"/>
                <w:vertAlign w:val="superscript"/>
              </w:rPr>
              <w:t>2</w:t>
            </w:r>
            <w:r w:rsidRPr="004B014A">
              <w:rPr>
                <w:rFonts w:eastAsia="Times New Roman" w:cs="Calibri"/>
                <w:sz w:val="20"/>
                <w:szCs w:val="20"/>
              </w:rPr>
              <w:t>)</w:t>
            </w:r>
          </w:p>
        </w:tc>
      </w:tr>
      <w:tr w:rsidR="000006AB" w:rsidRPr="000006AB" w14:paraId="05F0312A" w14:textId="77777777" w:rsidTr="003779CE">
        <w:trPr>
          <w:trHeight w:val="270"/>
          <w:jc w:val="center"/>
        </w:trPr>
        <w:tc>
          <w:tcPr>
            <w:tcW w:w="1989" w:type="dxa"/>
            <w:tcBorders>
              <w:top w:val="single" w:sz="6" w:space="0" w:color="000000"/>
              <w:left w:val="single" w:sz="6" w:space="0" w:color="000000"/>
              <w:bottom w:val="single" w:sz="6" w:space="0" w:color="000000"/>
              <w:right w:val="single" w:sz="6" w:space="0" w:color="000000"/>
            </w:tcBorders>
            <w:shd w:val="clear" w:color="auto" w:fill="auto"/>
            <w:hideMark/>
          </w:tcPr>
          <w:p w14:paraId="60E4FF06" w14:textId="4F612850" w:rsidR="000006AB" w:rsidRPr="004B014A" w:rsidRDefault="000006AB" w:rsidP="003779CE">
            <w:pPr>
              <w:spacing w:after="0" w:line="240" w:lineRule="auto"/>
              <w:jc w:val="center"/>
              <w:textAlignment w:val="baseline"/>
              <w:rPr>
                <w:rFonts w:eastAsia="Times New Roman" w:cs="Times New Roman"/>
                <w:sz w:val="20"/>
                <w:szCs w:val="20"/>
                <w:lang w:val="en-US"/>
              </w:rPr>
            </w:pPr>
            <w:r w:rsidRPr="004B014A">
              <w:rPr>
                <w:rFonts w:eastAsia="Times New Roman" w:cs="Calibri"/>
                <w:sz w:val="20"/>
                <w:szCs w:val="20"/>
              </w:rPr>
              <w:t>Infolab 1</w:t>
            </w:r>
          </w:p>
        </w:tc>
        <w:tc>
          <w:tcPr>
            <w:tcW w:w="1248"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C186424" w14:textId="5D5473E1" w:rsidR="000006AB" w:rsidRPr="004B014A" w:rsidRDefault="000006AB" w:rsidP="003779CE">
            <w:pPr>
              <w:spacing w:after="0" w:line="240" w:lineRule="auto"/>
              <w:jc w:val="center"/>
              <w:textAlignment w:val="baseline"/>
              <w:rPr>
                <w:rFonts w:eastAsia="Times New Roman" w:cs="Times New Roman"/>
                <w:sz w:val="20"/>
                <w:szCs w:val="20"/>
                <w:lang w:val="en-US"/>
              </w:rPr>
            </w:pPr>
            <w:r w:rsidRPr="004B014A">
              <w:rPr>
                <w:rFonts w:eastAsia="Times New Roman" w:cs="Calibri"/>
                <w:sz w:val="20"/>
                <w:szCs w:val="20"/>
              </w:rPr>
              <w:t>32</w:t>
            </w:r>
          </w:p>
        </w:tc>
        <w:tc>
          <w:tcPr>
            <w:tcW w:w="11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EC6A68C" w14:textId="0BEE7162" w:rsidR="000006AB" w:rsidRPr="004B014A" w:rsidRDefault="000006AB" w:rsidP="003779CE">
            <w:pPr>
              <w:spacing w:after="0" w:line="240" w:lineRule="auto"/>
              <w:jc w:val="center"/>
              <w:textAlignment w:val="baseline"/>
              <w:rPr>
                <w:rFonts w:eastAsia="Times New Roman" w:cs="Times New Roman"/>
                <w:sz w:val="20"/>
                <w:szCs w:val="20"/>
                <w:lang w:val="en-US"/>
              </w:rPr>
            </w:pPr>
            <w:r w:rsidRPr="004B014A">
              <w:rPr>
                <w:rFonts w:eastAsia="Times New Roman" w:cs="Calibri"/>
                <w:sz w:val="20"/>
                <w:szCs w:val="20"/>
              </w:rPr>
              <w:t>87</w:t>
            </w:r>
          </w:p>
        </w:tc>
      </w:tr>
      <w:tr w:rsidR="000006AB" w:rsidRPr="000006AB" w14:paraId="0E79060E" w14:textId="77777777" w:rsidTr="003779CE">
        <w:trPr>
          <w:trHeight w:val="270"/>
          <w:jc w:val="center"/>
        </w:trPr>
        <w:tc>
          <w:tcPr>
            <w:tcW w:w="1989" w:type="dxa"/>
            <w:tcBorders>
              <w:top w:val="single" w:sz="6" w:space="0" w:color="000000"/>
              <w:left w:val="single" w:sz="6" w:space="0" w:color="000000"/>
              <w:bottom w:val="single" w:sz="6" w:space="0" w:color="000000"/>
              <w:right w:val="single" w:sz="6" w:space="0" w:color="000000"/>
            </w:tcBorders>
            <w:shd w:val="clear" w:color="auto" w:fill="auto"/>
            <w:hideMark/>
          </w:tcPr>
          <w:p w14:paraId="6A9AC5BD" w14:textId="55806CA1" w:rsidR="000006AB" w:rsidRPr="004B014A" w:rsidRDefault="000006AB" w:rsidP="003779CE">
            <w:pPr>
              <w:spacing w:after="0" w:line="240" w:lineRule="auto"/>
              <w:jc w:val="center"/>
              <w:textAlignment w:val="baseline"/>
              <w:rPr>
                <w:rFonts w:eastAsia="Times New Roman" w:cs="Times New Roman"/>
                <w:sz w:val="20"/>
                <w:szCs w:val="20"/>
                <w:lang w:val="en-US"/>
              </w:rPr>
            </w:pPr>
            <w:r w:rsidRPr="004B014A">
              <w:rPr>
                <w:rFonts w:eastAsia="Times New Roman" w:cs="Calibri"/>
                <w:sz w:val="20"/>
                <w:szCs w:val="20"/>
              </w:rPr>
              <w:t>Infolab 2</w:t>
            </w:r>
          </w:p>
        </w:tc>
        <w:tc>
          <w:tcPr>
            <w:tcW w:w="1248"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A0C750" w14:textId="3AD446E3" w:rsidR="000006AB" w:rsidRPr="004B014A" w:rsidRDefault="000006AB" w:rsidP="003779CE">
            <w:pPr>
              <w:spacing w:after="0" w:line="240" w:lineRule="auto"/>
              <w:jc w:val="center"/>
              <w:textAlignment w:val="baseline"/>
              <w:rPr>
                <w:rFonts w:eastAsia="Times New Roman" w:cs="Times New Roman"/>
                <w:sz w:val="20"/>
                <w:szCs w:val="20"/>
                <w:lang w:val="en-US"/>
              </w:rPr>
            </w:pPr>
            <w:r w:rsidRPr="004B014A">
              <w:rPr>
                <w:rFonts w:eastAsia="Times New Roman" w:cs="Calibri"/>
                <w:sz w:val="20"/>
                <w:szCs w:val="20"/>
              </w:rPr>
              <w:t>32</w:t>
            </w:r>
          </w:p>
        </w:tc>
        <w:tc>
          <w:tcPr>
            <w:tcW w:w="11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90B383C" w14:textId="7CB0499A" w:rsidR="000006AB" w:rsidRPr="004B014A" w:rsidRDefault="000006AB" w:rsidP="003779CE">
            <w:pPr>
              <w:spacing w:after="0" w:line="240" w:lineRule="auto"/>
              <w:jc w:val="center"/>
              <w:textAlignment w:val="baseline"/>
              <w:rPr>
                <w:rFonts w:eastAsia="Times New Roman" w:cs="Times New Roman"/>
                <w:sz w:val="20"/>
                <w:szCs w:val="20"/>
                <w:lang w:val="en-US"/>
              </w:rPr>
            </w:pPr>
            <w:r w:rsidRPr="004B014A">
              <w:rPr>
                <w:rFonts w:eastAsia="Times New Roman" w:cs="Calibri"/>
                <w:sz w:val="20"/>
                <w:szCs w:val="20"/>
              </w:rPr>
              <w:t>87</w:t>
            </w:r>
          </w:p>
        </w:tc>
      </w:tr>
      <w:tr w:rsidR="000006AB" w:rsidRPr="000006AB" w14:paraId="629BDDFA" w14:textId="77777777" w:rsidTr="003779CE">
        <w:trPr>
          <w:trHeight w:val="270"/>
          <w:jc w:val="center"/>
        </w:trPr>
        <w:tc>
          <w:tcPr>
            <w:tcW w:w="1989" w:type="dxa"/>
            <w:tcBorders>
              <w:top w:val="single" w:sz="6" w:space="0" w:color="000000"/>
              <w:left w:val="single" w:sz="6" w:space="0" w:color="000000"/>
              <w:bottom w:val="single" w:sz="6" w:space="0" w:color="000000"/>
              <w:right w:val="single" w:sz="6" w:space="0" w:color="000000"/>
            </w:tcBorders>
            <w:shd w:val="clear" w:color="auto" w:fill="auto"/>
            <w:hideMark/>
          </w:tcPr>
          <w:p w14:paraId="53E9F9A9" w14:textId="1204A2AB" w:rsidR="000006AB" w:rsidRPr="004B014A" w:rsidRDefault="000006AB" w:rsidP="003779CE">
            <w:pPr>
              <w:spacing w:after="0" w:line="240" w:lineRule="auto"/>
              <w:jc w:val="center"/>
              <w:textAlignment w:val="baseline"/>
              <w:rPr>
                <w:rFonts w:eastAsia="Times New Roman" w:cs="Times New Roman"/>
                <w:sz w:val="20"/>
                <w:szCs w:val="20"/>
                <w:lang w:val="en-US"/>
              </w:rPr>
            </w:pPr>
            <w:r w:rsidRPr="004B014A">
              <w:rPr>
                <w:rFonts w:eastAsia="Times New Roman" w:cs="Calibri"/>
                <w:sz w:val="20"/>
                <w:szCs w:val="20"/>
              </w:rPr>
              <w:t>Infolab 3</w:t>
            </w:r>
          </w:p>
        </w:tc>
        <w:tc>
          <w:tcPr>
            <w:tcW w:w="1248"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21BB989" w14:textId="56E12833" w:rsidR="000006AB" w:rsidRPr="004B014A" w:rsidRDefault="000006AB" w:rsidP="003779CE">
            <w:pPr>
              <w:spacing w:after="0" w:line="240" w:lineRule="auto"/>
              <w:jc w:val="center"/>
              <w:textAlignment w:val="baseline"/>
              <w:rPr>
                <w:rFonts w:eastAsia="Times New Roman" w:cs="Times New Roman"/>
                <w:sz w:val="20"/>
                <w:szCs w:val="20"/>
                <w:lang w:val="en-US"/>
              </w:rPr>
            </w:pPr>
            <w:r w:rsidRPr="004B014A">
              <w:rPr>
                <w:rFonts w:eastAsia="Times New Roman" w:cs="Calibri"/>
                <w:sz w:val="20"/>
                <w:szCs w:val="20"/>
              </w:rPr>
              <w:t>45</w:t>
            </w:r>
          </w:p>
        </w:tc>
        <w:tc>
          <w:tcPr>
            <w:tcW w:w="11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A9A140" w14:textId="16D02191" w:rsidR="000006AB" w:rsidRPr="004B014A" w:rsidRDefault="000006AB" w:rsidP="003779CE">
            <w:pPr>
              <w:spacing w:after="0" w:line="240" w:lineRule="auto"/>
              <w:jc w:val="center"/>
              <w:textAlignment w:val="baseline"/>
              <w:rPr>
                <w:rFonts w:eastAsia="Times New Roman" w:cs="Times New Roman"/>
                <w:sz w:val="20"/>
                <w:szCs w:val="20"/>
                <w:lang w:val="en-US"/>
              </w:rPr>
            </w:pPr>
            <w:r w:rsidRPr="004B014A">
              <w:rPr>
                <w:rFonts w:eastAsia="Times New Roman" w:cs="Calibri"/>
                <w:sz w:val="20"/>
                <w:szCs w:val="20"/>
              </w:rPr>
              <w:t>87</w:t>
            </w:r>
          </w:p>
        </w:tc>
      </w:tr>
      <w:tr w:rsidR="000006AB" w:rsidRPr="000006AB" w14:paraId="43B81024" w14:textId="77777777" w:rsidTr="003779CE">
        <w:trPr>
          <w:trHeight w:val="270"/>
          <w:jc w:val="center"/>
        </w:trPr>
        <w:tc>
          <w:tcPr>
            <w:tcW w:w="1989" w:type="dxa"/>
            <w:tcBorders>
              <w:top w:val="single" w:sz="6" w:space="0" w:color="000000"/>
              <w:left w:val="single" w:sz="6" w:space="0" w:color="000000"/>
              <w:bottom w:val="single" w:sz="6" w:space="0" w:color="000000"/>
              <w:right w:val="single" w:sz="6" w:space="0" w:color="000000"/>
            </w:tcBorders>
            <w:shd w:val="clear" w:color="auto" w:fill="auto"/>
            <w:hideMark/>
          </w:tcPr>
          <w:p w14:paraId="109FB5D6" w14:textId="49A486E0" w:rsidR="000006AB" w:rsidRPr="004B014A" w:rsidRDefault="000006AB" w:rsidP="003779CE">
            <w:pPr>
              <w:spacing w:after="0" w:line="240" w:lineRule="auto"/>
              <w:jc w:val="center"/>
              <w:textAlignment w:val="baseline"/>
              <w:rPr>
                <w:rFonts w:eastAsia="Times New Roman" w:cs="Times New Roman"/>
                <w:sz w:val="20"/>
                <w:szCs w:val="20"/>
                <w:lang w:val="en-US"/>
              </w:rPr>
            </w:pPr>
            <w:r w:rsidRPr="004B014A">
              <w:rPr>
                <w:rFonts w:eastAsia="Times New Roman" w:cs="Calibri"/>
                <w:sz w:val="20"/>
                <w:szCs w:val="20"/>
              </w:rPr>
              <w:t>Infolab 4</w:t>
            </w:r>
          </w:p>
        </w:tc>
        <w:tc>
          <w:tcPr>
            <w:tcW w:w="1248"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A0F8970" w14:textId="47D718FD" w:rsidR="000006AB" w:rsidRPr="004B014A" w:rsidRDefault="000006AB" w:rsidP="003779CE">
            <w:pPr>
              <w:spacing w:after="0" w:line="240" w:lineRule="auto"/>
              <w:jc w:val="center"/>
              <w:textAlignment w:val="baseline"/>
              <w:rPr>
                <w:rFonts w:eastAsia="Times New Roman" w:cs="Times New Roman"/>
                <w:sz w:val="20"/>
                <w:szCs w:val="20"/>
                <w:lang w:val="en-US"/>
              </w:rPr>
            </w:pPr>
            <w:r w:rsidRPr="004B014A">
              <w:rPr>
                <w:rFonts w:eastAsia="Times New Roman" w:cs="Calibri"/>
                <w:sz w:val="20"/>
                <w:szCs w:val="20"/>
              </w:rPr>
              <w:t>45</w:t>
            </w:r>
          </w:p>
        </w:tc>
        <w:tc>
          <w:tcPr>
            <w:tcW w:w="11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187E75" w14:textId="21E6850B" w:rsidR="000006AB" w:rsidRPr="004B014A" w:rsidRDefault="000006AB" w:rsidP="003779CE">
            <w:pPr>
              <w:spacing w:after="0" w:line="240" w:lineRule="auto"/>
              <w:jc w:val="center"/>
              <w:textAlignment w:val="baseline"/>
              <w:rPr>
                <w:rFonts w:eastAsia="Times New Roman" w:cs="Times New Roman"/>
                <w:sz w:val="20"/>
                <w:szCs w:val="20"/>
                <w:lang w:val="en-US"/>
              </w:rPr>
            </w:pPr>
            <w:r w:rsidRPr="004B014A">
              <w:rPr>
                <w:rFonts w:eastAsia="Times New Roman" w:cs="Calibri"/>
                <w:sz w:val="20"/>
                <w:szCs w:val="20"/>
              </w:rPr>
              <w:t>87</w:t>
            </w:r>
          </w:p>
        </w:tc>
      </w:tr>
    </w:tbl>
    <w:p w14:paraId="26059749" w14:textId="215F22C0" w:rsidR="000006AB" w:rsidRPr="000006AB" w:rsidRDefault="000006AB" w:rsidP="003779CE">
      <w:pPr>
        <w:spacing w:after="0" w:line="240" w:lineRule="auto"/>
        <w:jc w:val="center"/>
        <w:textAlignment w:val="baseline"/>
        <w:rPr>
          <w:rFonts w:ascii="Segoe UI" w:eastAsia="Times New Roman" w:hAnsi="Segoe UI" w:cs="Segoe UI"/>
          <w:sz w:val="18"/>
          <w:szCs w:val="18"/>
          <w:lang w:val="en-US"/>
        </w:rPr>
      </w:pPr>
    </w:p>
    <w:p w14:paraId="3F8993D3" w14:textId="77777777" w:rsidR="000006AB" w:rsidRPr="00DD7F28" w:rsidRDefault="000006AB" w:rsidP="00B41F89">
      <w:pPr>
        <w:spacing w:line="240" w:lineRule="auto"/>
        <w:ind w:right="15"/>
        <w:textAlignment w:val="baseline"/>
        <w:rPr>
          <w:rFonts w:eastAsia="Times New Roman" w:cstheme="minorHAnsi"/>
          <w:sz w:val="18"/>
          <w:szCs w:val="18"/>
          <w:lang w:val="en-US"/>
        </w:rPr>
      </w:pPr>
      <w:r w:rsidRPr="00DD7F28">
        <w:rPr>
          <w:rFonts w:eastAsia="Times New Roman" w:cstheme="minorHAnsi"/>
        </w:rPr>
        <w:t>Ukupna ulaganja u računalnu opremu od 2018. do 2023. godine iznosila su 0,33 mil. €, odnosno prosječno 54.800 € godišnje. Početkom 20024. godine dvije informatičke učionice opremljene su novim računalima dok se nova računala za još dvije informatičke učionice očekuju do kraja rujna 2024. godina. Ukupna vrijednost nabavke novih računala za sve četiri nove informatičke učionice je približno 104.000 € bez PDV-a.</w:t>
      </w:r>
      <w:r w:rsidRPr="00DD7F28">
        <w:rPr>
          <w:rFonts w:eastAsia="Times New Roman" w:cstheme="minorHAnsi"/>
          <w:lang w:val="en-US"/>
        </w:rPr>
        <w:t> </w:t>
      </w:r>
    </w:p>
    <w:p w14:paraId="1BF8EA5C" w14:textId="77777777" w:rsidR="000006AB" w:rsidRPr="00DD7F28" w:rsidRDefault="000006AB" w:rsidP="00B41F89">
      <w:pPr>
        <w:spacing w:line="240" w:lineRule="auto"/>
        <w:ind w:right="15"/>
        <w:textAlignment w:val="baseline"/>
        <w:rPr>
          <w:rFonts w:eastAsia="Times New Roman" w:cstheme="minorHAnsi"/>
          <w:lang w:val="en-US"/>
        </w:rPr>
      </w:pPr>
      <w:r w:rsidRPr="00DD7F28">
        <w:rPr>
          <w:rFonts w:eastAsia="Times New Roman" w:cstheme="minorHAnsi"/>
        </w:rPr>
        <w:t>U svim prostorima zgrade dostupna je bežična Internet mreža Fakulteta koja ima pet pristupnih točaka, te akademska Internet mreža EDUROAM. Novi projekt opremanja Fakulteta sa snažnijom i kvalitetnijom WiFi mrežom je u završnoj fazi i provodi se u okviru projekta e-Sveučilišta te se prelazak na novu mrežu očekuje krajem 2024. godine ili početkom 2025. godine. Svi prostori Fakulteta su prilagođeni studentima s invaliditetom.  Studenti sve laboratorije i učionice mogu koristiti i izvan nastave, na upit. </w:t>
      </w:r>
      <w:r w:rsidRPr="00DD7F28">
        <w:rPr>
          <w:rFonts w:eastAsia="Times New Roman" w:cstheme="minorHAnsi"/>
          <w:lang w:val="en-US"/>
        </w:rPr>
        <w:t> </w:t>
      </w:r>
    </w:p>
    <w:p w14:paraId="374383B2" w14:textId="74A5E79A" w:rsidR="000006AB" w:rsidRPr="00DD7F28" w:rsidRDefault="000006AB" w:rsidP="00B41F89">
      <w:pPr>
        <w:spacing w:line="240" w:lineRule="auto"/>
        <w:textAlignment w:val="baseline"/>
        <w:rPr>
          <w:rFonts w:eastAsia="Times New Roman" w:cstheme="minorHAnsi"/>
          <w:lang w:val="en-US"/>
        </w:rPr>
      </w:pPr>
      <w:r w:rsidRPr="00DD7F28">
        <w:rPr>
          <w:rFonts w:eastAsia="Times New Roman" w:cstheme="minorHAnsi"/>
        </w:rPr>
        <w:t>Studentima je u prostorima Fakulteta dostupna i kvalitetno opremljena knjižnica u kojoj radi voditelj, te više studenata koji ispomažu pri izdavanju i povratu literature. Ukupna površina knjižnice iznosi 828 m</w:t>
      </w:r>
      <w:r w:rsidRPr="00DD7F28">
        <w:rPr>
          <w:rFonts w:eastAsia="Times New Roman" w:cstheme="minorHAnsi"/>
          <w:vertAlign w:val="superscript"/>
        </w:rPr>
        <w:t>2</w:t>
      </w:r>
      <w:r w:rsidRPr="00DD7F28">
        <w:rPr>
          <w:rFonts w:eastAsia="Times New Roman" w:cstheme="minorHAnsi"/>
        </w:rPr>
        <w:t>, te je studentima dostupna sva literatura propisana izvedbenim planovima predmeta, kao i dodatna literatura (tiskana i elektronska). Knjižnični fond se obnavlja svake godine, za što Fakultet izdvaja oko 10.000 €, dok se dodatno u iznosu od oko 50.000 € financiraju pretplate na baze podataka (Orbis, Thompson Reuters-EIKON i Fina Info.BIZ), koje su neophodne za unaprjeđenje istraživačkog, nastavnog i stručnog rada. </w:t>
      </w:r>
      <w:r w:rsidRPr="00DD7F28">
        <w:rPr>
          <w:rFonts w:eastAsia="Times New Roman" w:cstheme="minorHAnsi"/>
          <w:lang w:val="en-US"/>
        </w:rPr>
        <w:t> </w:t>
      </w:r>
    </w:p>
    <w:p w14:paraId="342006F3" w14:textId="1BB2E8E5" w:rsidR="000006AB" w:rsidRPr="00DD7F28" w:rsidRDefault="000006AB" w:rsidP="00B41F89">
      <w:pPr>
        <w:spacing w:line="240" w:lineRule="auto"/>
        <w:textAlignment w:val="baseline"/>
        <w:rPr>
          <w:rFonts w:eastAsia="Times New Roman" w:cstheme="minorHAnsi"/>
          <w:lang w:val="en-US"/>
        </w:rPr>
      </w:pPr>
      <w:r w:rsidRPr="00DD7F28">
        <w:rPr>
          <w:rFonts w:eastAsia="Times New Roman" w:cstheme="minorHAnsi"/>
        </w:rPr>
        <w:t>U cilju unaprjeđenja kvalitete rada u knjižnici tijekom 2018. godine su izvršena su značajna, te je izvršena sanacija vlage i uređivanje prostora za tihi rad studenata. U istom razdoblju su uređeni i novi prostori za studentske udruge (Studentski zbor, AIESEC, IMEF, klapa Sv. Dujam). U posebnom dijelu prostora knjižnice je uređen prostor za Europski dokumentacijski centar, te prostor za coworking i timski rad studenta.  </w:t>
      </w:r>
      <w:r w:rsidRPr="00DD7F28">
        <w:rPr>
          <w:rFonts w:eastAsia="Times New Roman" w:cstheme="minorHAnsi"/>
          <w:lang w:val="en-US"/>
        </w:rPr>
        <w:t> </w:t>
      </w:r>
    </w:p>
    <w:p w14:paraId="4BB77676" w14:textId="1185F4C9" w:rsidR="000006AB" w:rsidRPr="00DD7F28" w:rsidRDefault="000006AB" w:rsidP="00B41F89">
      <w:pPr>
        <w:spacing w:line="240" w:lineRule="auto"/>
        <w:textAlignment w:val="baseline"/>
        <w:rPr>
          <w:rFonts w:eastAsia="Times New Roman" w:cstheme="minorHAnsi"/>
          <w:lang w:val="en-US"/>
        </w:rPr>
      </w:pPr>
      <w:r w:rsidRPr="00DD7F28">
        <w:rPr>
          <w:rFonts w:eastAsia="Times New Roman" w:cstheme="minorHAnsi"/>
        </w:rPr>
        <w:t xml:space="preserve">Također, tijekom 2024. godine u posebnom dijelu knjižnice uređen je studio za snimanje koji je financiran u okviru projekta e-Sveučilišta. Projekt e-Sveučilišta usmjeren je na digitalnu transformaciju visokog obrazovanja u Hrvatskoj, s ciljevima poboljšanja digitalne infrastrukture i jačanja digitalnih </w:t>
      </w:r>
      <w:r w:rsidRPr="00DD7F28">
        <w:rPr>
          <w:rFonts w:eastAsia="Times New Roman" w:cstheme="minorHAnsi"/>
        </w:rPr>
        <w:lastRenderedPageBreak/>
        <w:t>kompetencija nastavnika. Više informacija o projektu saznajte na</w:t>
      </w:r>
      <w:r w:rsidR="007B51FE">
        <w:rPr>
          <w:rFonts w:eastAsia="Times New Roman" w:cstheme="minorHAnsi"/>
        </w:rPr>
        <w:t xml:space="preserve"> </w:t>
      </w:r>
      <w:hyperlink r:id="rId492" w:history="1">
        <w:r w:rsidR="007B51FE" w:rsidRPr="007B51FE">
          <w:rPr>
            <w:rStyle w:val="Hyperlink"/>
            <w:rFonts w:eastAsia="Times New Roman" w:cstheme="minorHAnsi"/>
          </w:rPr>
          <w:t>poveznici</w:t>
        </w:r>
      </w:hyperlink>
      <w:r w:rsidR="007B51FE">
        <w:rPr>
          <w:rFonts w:eastAsia="Times New Roman" w:cstheme="minorHAnsi"/>
        </w:rPr>
        <w:t>.</w:t>
      </w:r>
      <w:r w:rsidRPr="00DD7F28">
        <w:rPr>
          <w:rFonts w:eastAsia="Times New Roman" w:cstheme="minorHAnsi"/>
        </w:rPr>
        <w:t xml:space="preserve"> Ekonomski fakultet u Splitu je među prvima dobio multimedijalnu opremu za studio zahvaljujući sudjelovanju u pilot istraživanju projekta e-Sveučilišta. Ovaj studio omogućit će izradu visokokvalitetnih obrazovnih materijala, snimanje znanstvenih predavanja, stručnih sadržaja, intervjua sa znanstvenicima i stručnjacima, kao i promotivnih materijala. Studio će služiti i za multimedijalne projekte i kreativne radove naših studenata, pružajući im alat za stvaranje profesionalnih sadržaja.</w:t>
      </w:r>
      <w:r w:rsidRPr="00DD7F28">
        <w:rPr>
          <w:rFonts w:eastAsia="Times New Roman" w:cstheme="minorHAnsi"/>
          <w:lang w:val="en-US"/>
        </w:rPr>
        <w:t> </w:t>
      </w:r>
    </w:p>
    <w:p w14:paraId="58487311" w14:textId="77777777" w:rsidR="000006AB" w:rsidRPr="00DD7F28" w:rsidRDefault="000006AB" w:rsidP="00B41F89">
      <w:pPr>
        <w:spacing w:line="240" w:lineRule="auto"/>
        <w:ind w:right="15"/>
        <w:textAlignment w:val="baseline"/>
        <w:rPr>
          <w:rFonts w:eastAsia="Times New Roman" w:cstheme="minorHAnsi"/>
          <w:lang w:val="en-US"/>
        </w:rPr>
      </w:pPr>
      <w:r w:rsidRPr="00DD7F28">
        <w:rPr>
          <w:rFonts w:eastAsia="Times New Roman" w:cstheme="minorHAnsi"/>
        </w:rPr>
        <w:t>Slobodno vrijeme studenti mogu provoditi u prostoru predviđenom za odmor, te studentskom restoranu ili kafeu (u aneksu zgrade). </w:t>
      </w:r>
      <w:r w:rsidRPr="00DD7F28">
        <w:rPr>
          <w:rFonts w:eastAsia="Times New Roman" w:cstheme="minorHAnsi"/>
          <w:lang w:val="en-US"/>
        </w:rPr>
        <w:t> </w:t>
      </w:r>
    </w:p>
    <w:p w14:paraId="6E734A16" w14:textId="77777777" w:rsidR="000006AB" w:rsidRPr="00DD7F28" w:rsidRDefault="000006AB" w:rsidP="00B41F89">
      <w:pPr>
        <w:spacing w:line="240" w:lineRule="auto"/>
        <w:textAlignment w:val="baseline"/>
        <w:rPr>
          <w:rFonts w:eastAsia="Times New Roman" w:cstheme="minorHAnsi"/>
          <w:lang w:val="en-US"/>
        </w:rPr>
      </w:pPr>
      <w:r w:rsidRPr="00DD7F28">
        <w:rPr>
          <w:rFonts w:eastAsia="Times New Roman" w:cstheme="minorHAnsi"/>
        </w:rPr>
        <w:t>Uzimajući u obzir ukupan broj studenata (2.087) i površinu prostora za održavanja nastave (2.594 m</w:t>
      </w:r>
      <w:r w:rsidRPr="00DD7F28">
        <w:rPr>
          <w:rFonts w:eastAsia="Times New Roman" w:cstheme="minorHAnsi"/>
          <w:vertAlign w:val="superscript"/>
        </w:rPr>
        <w:t>2</w:t>
      </w:r>
      <w:r w:rsidRPr="00DD7F28">
        <w:rPr>
          <w:rFonts w:eastAsia="Times New Roman" w:cstheme="minorHAnsi"/>
        </w:rPr>
        <w:t>) proizlazi da je raspoloživi prostor po studentu 1,24 m</w:t>
      </w:r>
      <w:r w:rsidRPr="00DD7F28">
        <w:rPr>
          <w:rFonts w:eastAsia="Times New Roman" w:cstheme="minorHAnsi"/>
          <w:vertAlign w:val="superscript"/>
        </w:rPr>
        <w:t>2</w:t>
      </w:r>
      <w:r w:rsidRPr="00DD7F28">
        <w:rPr>
          <w:rFonts w:eastAsia="Times New Roman" w:cstheme="minorHAnsi"/>
        </w:rPr>
        <w:t>. </w:t>
      </w:r>
      <w:r w:rsidRPr="00DD7F28">
        <w:rPr>
          <w:rFonts w:eastAsia="Times New Roman" w:cstheme="minorHAnsi"/>
          <w:lang w:val="en-US"/>
        </w:rPr>
        <w:t> </w:t>
      </w:r>
    </w:p>
    <w:p w14:paraId="57EE11F2" w14:textId="77777777" w:rsidR="000006AB" w:rsidRPr="00DD7F28" w:rsidRDefault="000006AB" w:rsidP="00B41F89">
      <w:pPr>
        <w:spacing w:line="240" w:lineRule="auto"/>
        <w:textAlignment w:val="baseline"/>
        <w:rPr>
          <w:rFonts w:eastAsia="Times New Roman" w:cstheme="minorHAnsi"/>
          <w:lang w:val="en-US"/>
        </w:rPr>
      </w:pPr>
      <w:r w:rsidRPr="00DD7F28">
        <w:rPr>
          <w:rFonts w:eastAsia="Times New Roman" w:cstheme="minorHAnsi"/>
        </w:rPr>
        <w:t>U zgradi Fakulteta nalaze se 94 kabineta za nastavnike ukupne površine 1.336 m</w:t>
      </w:r>
      <w:r w:rsidRPr="00DD7F28">
        <w:rPr>
          <w:rFonts w:eastAsia="Times New Roman" w:cstheme="minorHAnsi"/>
          <w:vertAlign w:val="superscript"/>
        </w:rPr>
        <w:t>2</w:t>
      </w:r>
      <w:r w:rsidRPr="00DD7F28">
        <w:rPr>
          <w:rFonts w:eastAsia="Times New Roman" w:cstheme="minorHAnsi"/>
        </w:rPr>
        <w:t>. Kabineti nastavnika nalaze se uglavnom u glavnoj zgradi Fakulteta (Katedra za opću ekonomiju, Katedra za turizam i gospodarstvo, Katedra za menadžment, Katedra za marketing, Katedra za računovodstva i reviziju, Katedra za financije, Katedra za kvantitativne metode). U zgradi aneksa smjestile su se Katedra za informatički menadžment i Katedra za poslovne strane jezike i TZK. U svakom kabinetu smješten je 1-2 nastavnika. Svaki kabinet ima danje svjetlo, sustav grijanja i hlađenja, računalo.  </w:t>
      </w:r>
      <w:r w:rsidRPr="00DD7F28">
        <w:rPr>
          <w:rFonts w:eastAsia="Times New Roman" w:cstheme="minorHAnsi"/>
          <w:lang w:val="en-US"/>
        </w:rPr>
        <w:t> </w:t>
      </w:r>
    </w:p>
    <w:p w14:paraId="633356BD" w14:textId="77777777" w:rsidR="000006AB" w:rsidRPr="009D6648" w:rsidRDefault="000006AB" w:rsidP="00B41F89">
      <w:pPr>
        <w:spacing w:line="240" w:lineRule="auto"/>
        <w:textAlignment w:val="baseline"/>
        <w:rPr>
          <w:rFonts w:eastAsia="Times New Roman" w:cstheme="minorHAnsi"/>
          <w:lang w:val="en-US"/>
        </w:rPr>
      </w:pPr>
      <w:r w:rsidRPr="00DD7F28">
        <w:rPr>
          <w:rFonts w:eastAsia="Times New Roman" w:cstheme="minorHAnsi"/>
        </w:rPr>
        <w:t>Također, u zgradi Fakulteta nalazi se i 21 ured stručnih službi ukupne površine  370 m</w:t>
      </w:r>
      <w:r w:rsidRPr="00DD7F28">
        <w:rPr>
          <w:rFonts w:eastAsia="Times New Roman" w:cstheme="minorHAnsi"/>
          <w:vertAlign w:val="superscript"/>
        </w:rPr>
        <w:t>2</w:t>
      </w:r>
      <w:r w:rsidRPr="00DD7F28">
        <w:rPr>
          <w:rFonts w:eastAsia="Times New Roman" w:cstheme="minorHAnsi"/>
        </w:rPr>
        <w:t xml:space="preserve">. U pogledu stručnih službi, u glavnoj zgradi je knjižnica, studentska referada, kadrovska služba i dekanat. U zgradi aneksa nalaze se službe računovodstva, informatička služba, centar za cjeloživotno učenje i obrazovanje odraslih te centar za međunarodnu suradnju i potporu znanstvenoistraživačkom radu. Tu je osim toga i menadžerica kvalitete, centar za poslijediplomske studije, te prostor Studentskog poduzetničkog inkubatora. U tehničkoj službi su upravitelj zgrade, spremačice i domar. Svaki ima svoju prostoriju za osobne stvari, kao i prostor </w:t>
      </w:r>
      <w:r w:rsidRPr="009D6648">
        <w:rPr>
          <w:rFonts w:eastAsia="Times New Roman" w:cstheme="minorHAnsi"/>
        </w:rPr>
        <w:t>za odmor.  </w:t>
      </w:r>
      <w:r w:rsidRPr="009D6648">
        <w:rPr>
          <w:rFonts w:eastAsia="Times New Roman" w:cstheme="minorHAnsi"/>
          <w:lang w:val="en-US"/>
        </w:rPr>
        <w:t> </w:t>
      </w:r>
    </w:p>
    <w:p w14:paraId="43938B18" w14:textId="7F0413FA" w:rsidR="000006AB" w:rsidRPr="00DD7F28" w:rsidRDefault="000006AB" w:rsidP="00B41F89">
      <w:pPr>
        <w:spacing w:line="240" w:lineRule="auto"/>
        <w:textAlignment w:val="baseline"/>
        <w:rPr>
          <w:rFonts w:eastAsia="Times New Roman" w:cstheme="minorHAnsi"/>
          <w:lang w:val="en-US"/>
        </w:rPr>
      </w:pPr>
      <w:r w:rsidRPr="009D6648">
        <w:rPr>
          <w:rFonts w:eastAsia="Times New Roman" w:cstheme="minorHAnsi"/>
        </w:rPr>
        <w:t xml:space="preserve">Svake godine Sveučilište u Splitu provodi studentsko vrednovanje rada administrativnih službi i drugih vidova studentskog života. Rezultati vrednovanja za akademsku 2022./2023. godinu </w:t>
      </w:r>
      <w:r w:rsidR="009D6648" w:rsidRPr="009D6648">
        <w:rPr>
          <w:rFonts w:eastAsia="Times New Roman" w:cstheme="minorHAnsi"/>
        </w:rPr>
        <w:t>dostupni su u</w:t>
      </w:r>
      <w:r w:rsidRPr="009D6648">
        <w:rPr>
          <w:rFonts w:eastAsia="Times New Roman" w:cstheme="minorHAnsi"/>
        </w:rPr>
        <w:t xml:space="preserve"> datoteci Standard 4.4 (</w:t>
      </w:r>
      <w:hyperlink r:id="rId493" w:tgtFrame="_blank" w:history="1">
        <w:r w:rsidRPr="009D6648">
          <w:rPr>
            <w:rFonts w:eastAsia="Times New Roman" w:cstheme="minorHAnsi"/>
            <w:color w:val="0563C1"/>
            <w:u w:val="single"/>
          </w:rPr>
          <w:t>Izvješće o provedenom studentskom vrednovanju rada stručnih i administrativnih službi te drugih vidova studentskog života ​akad.god. 2022.-2023​ na Ekonomskom fakultetu</w:t>
        </w:r>
      </w:hyperlink>
      <w:r w:rsidRPr="00DD7F28">
        <w:rPr>
          <w:rFonts w:eastAsia="Times New Roman" w:cstheme="minorHAnsi"/>
        </w:rPr>
        <w:t>)​. Infrastruktura i sadržaji Fakulteta ocijenjeni su ocjenom 3,7, dok su knjižnica i prostori za učenje ocjenjeni s ocjenom 4,6.</w:t>
      </w:r>
      <w:r w:rsidRPr="00DD7F28">
        <w:rPr>
          <w:rFonts w:eastAsia="Times New Roman" w:cstheme="minorHAnsi"/>
          <w:lang w:val="en-US"/>
        </w:rPr>
        <w:t> </w:t>
      </w:r>
    </w:p>
    <w:p w14:paraId="115999D1" w14:textId="77777777" w:rsidR="00E613D4" w:rsidRPr="00E613D4" w:rsidRDefault="004A5ED6" w:rsidP="00844E41">
      <w:pPr>
        <w:pStyle w:val="ListParagraph"/>
        <w:numPr>
          <w:ilvl w:val="1"/>
          <w:numId w:val="130"/>
        </w:numPr>
        <w:spacing w:before="240"/>
        <w:ind w:left="567"/>
        <w:rPr>
          <w:sz w:val="28"/>
          <w:szCs w:val="28"/>
        </w:rPr>
      </w:pPr>
      <w:r w:rsidRPr="006F4874">
        <w:rPr>
          <w:sz w:val="28"/>
          <w:szCs w:val="28"/>
        </w:rPr>
        <w:t>Knjižnica i njezina opremljenost te pristup dodatnim sadržajima osiguravaju dostupnost literature i knjižničnih usluga za potrebe kvalitetna studiranja i kvalitetne znanstveno-nastavne /umjetničko-nastavne djelatnosti.</w:t>
      </w:r>
    </w:p>
    <w:p w14:paraId="356E984E" w14:textId="77777777" w:rsidR="000006AB" w:rsidRPr="00DD7F28" w:rsidRDefault="000006AB" w:rsidP="00B41F89">
      <w:pPr>
        <w:spacing w:line="240" w:lineRule="auto"/>
        <w:ind w:right="15"/>
        <w:textAlignment w:val="baseline"/>
        <w:rPr>
          <w:rFonts w:eastAsia="Times New Roman" w:cstheme="minorHAnsi"/>
          <w:lang w:val="en-US"/>
        </w:rPr>
      </w:pPr>
      <w:r w:rsidRPr="00DD7F28">
        <w:rPr>
          <w:rFonts w:eastAsia="Times New Roman" w:cstheme="minorHAnsi"/>
        </w:rPr>
        <w:t>Knjižnica obuhvaća prostor od oko 828 m</w:t>
      </w:r>
      <w:r w:rsidRPr="00DD7F28">
        <w:rPr>
          <w:rFonts w:eastAsia="Times New Roman" w:cstheme="minorHAnsi"/>
          <w:vertAlign w:val="superscript"/>
        </w:rPr>
        <w:t>2</w:t>
      </w:r>
      <w:r w:rsidRPr="00DD7F28">
        <w:rPr>
          <w:rFonts w:eastAsia="Times New Roman" w:cstheme="minorHAnsi"/>
        </w:rPr>
        <w:t xml:space="preserve"> i sastoji se od čitaonice sa 44 radna mjesta, prostor EDC-a sa 18 radnih mjesta i prostorija za grupni rad studenata sa 50 radnih mjesta. </w:t>
      </w:r>
      <w:r w:rsidRPr="00DD7F28">
        <w:rPr>
          <w:rFonts w:eastAsia="Times New Roman" w:cstheme="minorHAnsi"/>
          <w:lang w:val="en-US"/>
        </w:rPr>
        <w:t> </w:t>
      </w:r>
    </w:p>
    <w:p w14:paraId="6ED5B6B5" w14:textId="77777777" w:rsidR="000006AB" w:rsidRPr="00DD7F28" w:rsidRDefault="000006AB" w:rsidP="00B41F89">
      <w:pPr>
        <w:spacing w:line="240" w:lineRule="auto"/>
        <w:textAlignment w:val="baseline"/>
        <w:rPr>
          <w:rFonts w:eastAsia="Times New Roman" w:cstheme="minorHAnsi"/>
          <w:lang w:val="en-US"/>
        </w:rPr>
      </w:pPr>
      <w:r w:rsidRPr="00DD7F28">
        <w:rPr>
          <w:rFonts w:eastAsia="Times New Roman" w:cstheme="minorHAnsi"/>
        </w:rPr>
        <w:t> U čitaonici je studentima na raspolaganju 20 računala za pretraživanje on-line kataloga Knjižnice, dostupnih baza podataka, repozitorija te za druge nastavne potrebe pa su na računalima instalirani programi koji prate potrebe nastave.  </w:t>
      </w:r>
      <w:r w:rsidRPr="00DD7F28">
        <w:rPr>
          <w:rFonts w:eastAsia="Times New Roman" w:cstheme="minorHAnsi"/>
          <w:lang w:val="en-US"/>
        </w:rPr>
        <w:t> </w:t>
      </w:r>
    </w:p>
    <w:p w14:paraId="17CF3DCF" w14:textId="77777777" w:rsidR="000006AB" w:rsidRPr="00DD7F28" w:rsidRDefault="000006AB" w:rsidP="00B41F89">
      <w:pPr>
        <w:spacing w:line="240" w:lineRule="auto"/>
        <w:textAlignment w:val="baseline"/>
        <w:rPr>
          <w:rFonts w:eastAsia="Times New Roman" w:cstheme="minorHAnsi"/>
          <w:lang w:val="en-US"/>
        </w:rPr>
      </w:pPr>
      <w:r w:rsidRPr="00DD7F28">
        <w:rPr>
          <w:rFonts w:eastAsia="Times New Roman" w:cstheme="minorHAnsi"/>
        </w:rPr>
        <w:t>U slobodnom pristupu nalaze se: udžbenička literatura, časopisi i referentna zbirka. Ostala stručna literatura s područja ekonomskih i srodnih znanosti, zbirka magistarskih i doktorskih radova, te specijalne zbirke nalaze se u spremištu knjiga te ih se izdaje na informacijskom pultu na zahtjev. Sva knjižnična građa može se koristiti u prostorijama Knjižnice. Jako dobra povezanost i suradnja s ostalim knjižnicama, domaćim i inozemnim, osiguravaju posudbu literature putem međuknjižnične posudbe ako je Knjižnica nema u svome fondu. </w:t>
      </w:r>
      <w:r w:rsidRPr="00DD7F28">
        <w:rPr>
          <w:rFonts w:eastAsia="Times New Roman" w:cstheme="minorHAnsi"/>
          <w:lang w:val="en-US"/>
        </w:rPr>
        <w:t> </w:t>
      </w:r>
    </w:p>
    <w:p w14:paraId="0482F203" w14:textId="77777777" w:rsidR="000006AB" w:rsidRPr="00DD7F28" w:rsidRDefault="000006AB" w:rsidP="00B41F89">
      <w:pPr>
        <w:spacing w:line="240" w:lineRule="auto"/>
        <w:textAlignment w:val="baseline"/>
        <w:rPr>
          <w:rFonts w:eastAsia="Times New Roman" w:cstheme="minorHAnsi"/>
          <w:lang w:val="en-US"/>
        </w:rPr>
      </w:pPr>
      <w:r w:rsidRPr="00DD7F28">
        <w:rPr>
          <w:rFonts w:eastAsia="Times New Roman" w:cstheme="minorHAnsi"/>
        </w:rPr>
        <w:lastRenderedPageBreak/>
        <w:t>Knjižnica posjeduje oko 25.900 primjeraka jedinica građe, od čega je 1.624 udžbenika za posudbu i 1.616 udžbenika za korištenje u knjižnici. Ostala građa stručna je literatura, referentna zbirka, zbirka magistarskih i doktorskih radova, te specijalna zbirka.  </w:t>
      </w:r>
      <w:r w:rsidRPr="00DD7F28">
        <w:rPr>
          <w:rFonts w:eastAsia="Times New Roman" w:cstheme="minorHAnsi"/>
          <w:lang w:val="en-US"/>
        </w:rPr>
        <w:t> </w:t>
      </w:r>
    </w:p>
    <w:p w14:paraId="2E8B1F54" w14:textId="77777777" w:rsidR="000006AB" w:rsidRPr="00DD7F28" w:rsidRDefault="000006AB" w:rsidP="00B41F89">
      <w:pPr>
        <w:spacing w:line="240" w:lineRule="auto"/>
        <w:textAlignment w:val="baseline"/>
        <w:rPr>
          <w:rFonts w:eastAsia="Times New Roman" w:cstheme="minorHAnsi"/>
          <w:lang w:val="en-US"/>
        </w:rPr>
      </w:pPr>
      <w:r w:rsidRPr="00DD7F28">
        <w:rPr>
          <w:rFonts w:eastAsia="Times New Roman" w:cstheme="minorHAnsi"/>
        </w:rPr>
        <w:t>Knjižnica je pretplaćena na 20 domaćih i stranih časopisa. Osim tiskanih časopisa putem nacionalne licence osiguran je pristup bazama podataka i kolekcijama e- časopisa te e-knjiga.  </w:t>
      </w:r>
      <w:r w:rsidRPr="00DD7F28">
        <w:rPr>
          <w:rFonts w:eastAsia="Times New Roman" w:cstheme="minorHAnsi"/>
          <w:lang w:val="en-US"/>
        </w:rPr>
        <w:t> </w:t>
      </w:r>
    </w:p>
    <w:p w14:paraId="2A3DA2DF" w14:textId="4AFD5992" w:rsidR="000006AB" w:rsidRPr="00DD7F28" w:rsidRDefault="000006AB" w:rsidP="00B41F89">
      <w:pPr>
        <w:spacing w:line="240" w:lineRule="auto"/>
        <w:textAlignment w:val="baseline"/>
        <w:rPr>
          <w:rFonts w:eastAsia="Times New Roman" w:cstheme="minorHAnsi"/>
          <w:lang w:val="en-US"/>
        </w:rPr>
      </w:pPr>
      <w:r w:rsidRPr="00DD7F28">
        <w:rPr>
          <w:rFonts w:eastAsia="Times New Roman" w:cstheme="minorHAnsi"/>
        </w:rPr>
        <w:t xml:space="preserve">Putem nacionalne licence osigurava se pristup na citatne, bibliografske i baze cjelovitih tekstova prikazane u Tablici </w:t>
      </w:r>
      <w:r w:rsidR="0070766D">
        <w:rPr>
          <w:rFonts w:eastAsia="Times New Roman" w:cstheme="minorHAnsi"/>
        </w:rPr>
        <w:t>6</w:t>
      </w:r>
      <w:r w:rsidRPr="00DD7F28">
        <w:rPr>
          <w:rFonts w:eastAsia="Times New Roman" w:cstheme="minorHAnsi"/>
        </w:rPr>
        <w:t>. </w:t>
      </w:r>
      <w:r w:rsidRPr="00DD7F28">
        <w:rPr>
          <w:rFonts w:eastAsia="Times New Roman" w:cstheme="minorHAnsi"/>
          <w:lang w:val="en-US"/>
        </w:rPr>
        <w:t> </w:t>
      </w:r>
    </w:p>
    <w:p w14:paraId="199E182F" w14:textId="77777777" w:rsidR="000006AB" w:rsidRPr="00DD7F28" w:rsidRDefault="000006AB" w:rsidP="00B41F89">
      <w:pPr>
        <w:spacing w:line="240" w:lineRule="auto"/>
        <w:ind w:right="15"/>
        <w:textAlignment w:val="baseline"/>
        <w:rPr>
          <w:rFonts w:eastAsia="Times New Roman" w:cstheme="minorHAnsi"/>
          <w:lang w:val="en-US"/>
        </w:rPr>
      </w:pPr>
      <w:r w:rsidRPr="00DD7F28">
        <w:rPr>
          <w:rFonts w:eastAsia="Times New Roman" w:cstheme="minorHAnsi"/>
        </w:rPr>
        <w:t xml:space="preserve">Ekonomski fakultet je dio </w:t>
      </w:r>
      <w:hyperlink r:id="rId494" w:tgtFrame="_blank" w:history="1">
        <w:r w:rsidRPr="00DD7F28">
          <w:rPr>
            <w:rFonts w:eastAsia="Times New Roman" w:cstheme="minorHAnsi"/>
            <w:color w:val="0000FF"/>
          </w:rPr>
          <w:t>Digitalnih akademskih arhiva i repozitoriji</w:t>
        </w:r>
      </w:hyperlink>
      <w:hyperlink r:id="rId495" w:tgtFrame="_blank" w:history="1">
        <w:r w:rsidRPr="00DD7F28">
          <w:rPr>
            <w:rFonts w:eastAsia="Times New Roman" w:cstheme="minorHAnsi"/>
            <w:color w:val="0000FF"/>
          </w:rPr>
          <w:t xml:space="preserve"> </w:t>
        </w:r>
      </w:hyperlink>
      <w:r w:rsidRPr="00DD7F28">
        <w:rPr>
          <w:rFonts w:eastAsia="Times New Roman" w:cstheme="minorHAnsi"/>
        </w:rPr>
        <w:t>-  ključne komponente nacionalne e-infrastrukture za ustanove iz sustava znanosti i visokog obrazovanja.  </w:t>
      </w:r>
      <w:r w:rsidRPr="00DD7F28">
        <w:rPr>
          <w:rFonts w:eastAsia="Times New Roman" w:cstheme="minorHAnsi"/>
          <w:lang w:val="en-US"/>
        </w:rPr>
        <w:t> </w:t>
      </w:r>
    </w:p>
    <w:p w14:paraId="00A47FE3" w14:textId="53A23E3F" w:rsidR="00B41F89" w:rsidRPr="00B41F89" w:rsidRDefault="000006AB" w:rsidP="00B41F89">
      <w:pPr>
        <w:spacing w:line="240" w:lineRule="auto"/>
        <w:textAlignment w:val="baseline"/>
        <w:rPr>
          <w:rFonts w:eastAsia="Times New Roman" w:cstheme="minorHAnsi"/>
        </w:rPr>
      </w:pPr>
      <w:r w:rsidRPr="00DD7F28">
        <w:rPr>
          <w:rFonts w:eastAsia="Times New Roman" w:cstheme="minorHAnsi"/>
        </w:rPr>
        <w:t>U REFST se pohranjuju završni, diplomski, doktorski, stručni i znanstveni radovi te je dostupan putem web stranice na kojoj je jasno istaknut i lako pretraživ. U REFST institucionalnom repozitoriju pohranjeno je više od 5.000 objekata pohrane. Objekti se pohranjuju od 2010. godine. 71,2% objekata pohrane nalazi se u otvorenom pristupu, što je i preporuka ustanove te su do</w:t>
      </w:r>
      <w:r w:rsidR="00B41F89">
        <w:rPr>
          <w:rFonts w:eastAsia="Times New Roman" w:cstheme="minorHAnsi"/>
        </w:rPr>
        <w:t>stupni kao cjeloviti tekstovi.</w:t>
      </w:r>
    </w:p>
    <w:p w14:paraId="5D75CE0D" w14:textId="6F07D897" w:rsidR="004B014A" w:rsidRPr="004B014A" w:rsidRDefault="004B014A" w:rsidP="004B014A">
      <w:pPr>
        <w:pStyle w:val="Caption"/>
        <w:keepNext/>
        <w:spacing w:after="0"/>
        <w:rPr>
          <w:i w:val="0"/>
          <w:color w:val="auto"/>
          <w:sz w:val="22"/>
        </w:rPr>
      </w:pPr>
      <w:bookmarkStart w:id="39" w:name="_Toc178172704"/>
      <w:bookmarkStart w:id="40" w:name="_Toc178173294"/>
      <w:r w:rsidRPr="004B014A">
        <w:rPr>
          <w:b/>
          <w:i w:val="0"/>
          <w:color w:val="auto"/>
          <w:sz w:val="22"/>
        </w:rPr>
        <w:t xml:space="preserve">Tablica </w:t>
      </w:r>
      <w:r w:rsidRPr="004B014A">
        <w:rPr>
          <w:b/>
          <w:i w:val="0"/>
          <w:color w:val="auto"/>
          <w:sz w:val="22"/>
        </w:rPr>
        <w:fldChar w:fldCharType="begin"/>
      </w:r>
      <w:r w:rsidRPr="004B014A">
        <w:rPr>
          <w:b/>
          <w:i w:val="0"/>
          <w:color w:val="auto"/>
          <w:sz w:val="22"/>
        </w:rPr>
        <w:instrText xml:space="preserve"> SEQ Table \* ARABIC </w:instrText>
      </w:r>
      <w:r w:rsidRPr="004B014A">
        <w:rPr>
          <w:b/>
          <w:i w:val="0"/>
          <w:color w:val="auto"/>
          <w:sz w:val="22"/>
        </w:rPr>
        <w:fldChar w:fldCharType="separate"/>
      </w:r>
      <w:r w:rsidR="00D36EA6">
        <w:rPr>
          <w:b/>
          <w:i w:val="0"/>
          <w:noProof/>
          <w:color w:val="auto"/>
          <w:sz w:val="22"/>
        </w:rPr>
        <w:t>6</w:t>
      </w:r>
      <w:r w:rsidRPr="004B014A">
        <w:rPr>
          <w:b/>
          <w:i w:val="0"/>
          <w:color w:val="auto"/>
          <w:sz w:val="22"/>
        </w:rPr>
        <w:fldChar w:fldCharType="end"/>
      </w:r>
      <w:r w:rsidRPr="004B014A">
        <w:rPr>
          <w:b/>
          <w:i w:val="0"/>
          <w:color w:val="auto"/>
          <w:sz w:val="22"/>
        </w:rPr>
        <w:t>:</w:t>
      </w:r>
      <w:r w:rsidRPr="004B014A">
        <w:rPr>
          <w:i w:val="0"/>
          <w:color w:val="auto"/>
          <w:sz w:val="22"/>
        </w:rPr>
        <w:t xml:space="preserve"> Citatne, bibliografske i baze cjelovitih tekstova</w:t>
      </w:r>
      <w:bookmarkEnd w:id="39"/>
      <w:bookmarkEnd w:id="40"/>
    </w:p>
    <w:tbl>
      <w:tblPr>
        <w:tblW w:w="90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00"/>
        <w:gridCol w:w="3276"/>
        <w:gridCol w:w="2980"/>
      </w:tblGrid>
      <w:tr w:rsidR="000006AB" w:rsidRPr="000006AB" w14:paraId="2E468F39" w14:textId="77777777" w:rsidTr="004B014A">
        <w:trPr>
          <w:trHeight w:val="6135"/>
        </w:trPr>
        <w:tc>
          <w:tcPr>
            <w:tcW w:w="2800" w:type="dxa"/>
            <w:tcBorders>
              <w:top w:val="single" w:sz="6" w:space="0" w:color="000000"/>
              <w:left w:val="single" w:sz="6" w:space="0" w:color="000000"/>
              <w:bottom w:val="single" w:sz="6" w:space="0" w:color="000000"/>
              <w:right w:val="single" w:sz="6" w:space="0" w:color="000000"/>
            </w:tcBorders>
            <w:shd w:val="clear" w:color="auto" w:fill="auto"/>
            <w:hideMark/>
          </w:tcPr>
          <w:p w14:paraId="132A54D6" w14:textId="4D9E4553"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Agricola (AGRICultural OnLine Access)</w:t>
            </w:r>
          </w:p>
          <w:p w14:paraId="5A055A27" w14:textId="4BD651C4"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Annual Reviews</w:t>
            </w:r>
          </w:p>
          <w:p w14:paraId="1A605DCA" w14:textId="780BA7D6"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APA PsycInfo</w:t>
            </w:r>
          </w:p>
          <w:p w14:paraId="7DFADD21" w14:textId="7232C290"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APS Journals</w:t>
            </w:r>
          </w:p>
          <w:p w14:paraId="1C023786" w14:textId="205EF80A"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Arts and Humanities Citation Index</w:t>
            </w:r>
          </w:p>
          <w:p w14:paraId="1C18BEF6" w14:textId="765E567F"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arXiv.org</w:t>
            </w:r>
          </w:p>
          <w:p w14:paraId="7C62AE71" w14:textId="1C292F30"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BenthamOpen</w:t>
            </w:r>
          </w:p>
          <w:p w14:paraId="70CB2566" w14:textId="73041163"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Bentham Science</w:t>
            </w:r>
          </w:p>
          <w:p w14:paraId="3C66C01A" w14:textId="7E1BF1B5"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BioOne Complete</w:t>
            </w:r>
          </w:p>
          <w:p w14:paraId="4CE47DA3" w14:textId="11149894"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BIOSIS Citation Index (BCI)</w:t>
            </w:r>
          </w:p>
          <w:p w14:paraId="74B4A809" w14:textId="5E2E27ED"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Book Citation Index</w:t>
            </w:r>
          </w:p>
          <w:p w14:paraId="519F4898" w14:textId="2BBE97D9"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CAB Abstracts</w:t>
            </w:r>
          </w:p>
          <w:p w14:paraId="66B0DBA3" w14:textId="49D43720"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Cambridge Journals Chemical Safety Library (CSL)</w:t>
            </w:r>
          </w:p>
          <w:p w14:paraId="29E6F60D" w14:textId="6D53918D"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Conference Proceedings Citation Index</w:t>
            </w:r>
            <w:r w:rsidRPr="007B51FE">
              <w:rPr>
                <w:rFonts w:eastAsia="Times New Roman" w:cstheme="minorHAnsi"/>
                <w:sz w:val="20"/>
                <w:szCs w:val="20"/>
              </w:rPr>
              <w:t>  (CPCI)</w:t>
            </w:r>
          </w:p>
          <w:p w14:paraId="1C7A118A" w14:textId="3A03C0A4"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Current Chemical Reactions (CCR)</w:t>
            </w:r>
          </w:p>
          <w:p w14:paraId="11FF932F" w14:textId="3D021524"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Current Contents Connect (CCC)</w:t>
            </w:r>
          </w:p>
          <w:p w14:paraId="14BE2075" w14:textId="13F1DD73"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DART – Europe E-theses Portal</w:t>
            </w:r>
          </w:p>
          <w:p w14:paraId="5CEFECB0" w14:textId="40C93050"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Data Citation Index (DCI)</w:t>
            </w:r>
          </w:p>
          <w:p w14:paraId="7B580103" w14:textId="014F34FF"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Derwent Innovations Index</w:t>
            </w:r>
          </w:p>
          <w:p w14:paraId="7A2BD190" w14:textId="77777777" w:rsidR="000006AB" w:rsidRPr="007B51FE" w:rsidRDefault="000006AB" w:rsidP="00372DFA">
            <w:pPr>
              <w:spacing w:after="0" w:line="240" w:lineRule="auto"/>
              <w:jc w:val="center"/>
              <w:textAlignment w:val="baseline"/>
              <w:rPr>
                <w:rFonts w:eastAsia="Times New Roman" w:cstheme="minorHAnsi"/>
                <w:sz w:val="20"/>
                <w:szCs w:val="20"/>
                <w:lang w:val="en-US"/>
              </w:rPr>
            </w:pPr>
          </w:p>
        </w:tc>
        <w:tc>
          <w:tcPr>
            <w:tcW w:w="3276" w:type="dxa"/>
            <w:tcBorders>
              <w:top w:val="single" w:sz="6" w:space="0" w:color="000000"/>
              <w:left w:val="single" w:sz="6" w:space="0" w:color="000000"/>
              <w:bottom w:val="single" w:sz="6" w:space="0" w:color="000000"/>
              <w:right w:val="single" w:sz="6" w:space="0" w:color="000000"/>
            </w:tcBorders>
            <w:shd w:val="clear" w:color="auto" w:fill="auto"/>
            <w:hideMark/>
          </w:tcPr>
          <w:p w14:paraId="7E137CB7" w14:textId="56B0DC7F"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DOAJ – Directory of Open Access Journals</w:t>
            </w:r>
          </w:p>
          <w:p w14:paraId="4CA47EFA" w14:textId="5A07E760"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OpenDOAR</w:t>
            </w:r>
          </w:p>
          <w:p w14:paraId="5DA81875" w14:textId="7C44411D"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EBSCO platforma</w:t>
            </w:r>
          </w:p>
          <w:p w14:paraId="14BF1FF7" w14:textId="6182DD4F"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EconLit</w:t>
            </w:r>
          </w:p>
          <w:p w14:paraId="033A09F2" w14:textId="74710F90"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Emerging Sources Citation Index (ESCI)</w:t>
            </w:r>
          </w:p>
          <w:p w14:paraId="649C39C4" w14:textId="306F0EC9"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Essential Science Indicators (ESI)</w:t>
            </w:r>
          </w:p>
          <w:p w14:paraId="5860FE87" w14:textId="2F96F815"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ERIC</w:t>
            </w:r>
          </w:p>
          <w:p w14:paraId="1C116839" w14:textId="4DB806E9"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Evidence-Based Medicine Reviews (EBMR)</w:t>
            </w:r>
            <w:hyperlink r:id="rId496" w:tgtFrame="_blank" w:history="1">
              <w:r w:rsidRPr="004B014A">
                <w:rPr>
                  <w:rFonts w:eastAsia="Times New Roman" w:cstheme="minorHAnsi"/>
                  <w:color w:val="0000FF"/>
                  <w:sz w:val="20"/>
                  <w:szCs w:val="20"/>
                </w:rPr>
                <w:t> </w:t>
              </w:r>
            </w:hyperlink>
          </w:p>
          <w:p w14:paraId="62D80AC0" w14:textId="27EDE4D9"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rPr>
              <w:t>Google Znalac</w:t>
            </w:r>
          </w:p>
          <w:p w14:paraId="152162DC" w14:textId="6C712841"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rPr>
              <w:t>HeinOnline</w:t>
            </w:r>
          </w:p>
          <w:p w14:paraId="3CDA561B" w14:textId="4C223422"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rPr>
              <w:t>Hrčak – Portal znanstvenih časopisa</w:t>
            </w:r>
          </w:p>
          <w:p w14:paraId="1F262EE4" w14:textId="5736D331"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IEEE/IET Electronic Library (IEL)</w:t>
            </w:r>
          </w:p>
          <w:p w14:paraId="16E19595" w14:textId="6D50ECA5"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Index Chemicus (IC)</w:t>
            </w:r>
          </w:p>
          <w:p w14:paraId="673423CF" w14:textId="54935AB8"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IOPscience extra</w:t>
            </w:r>
          </w:p>
          <w:p w14:paraId="564E9C42" w14:textId="340C2A86"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Journal Citation Reports (JCR)</w:t>
            </w:r>
          </w:p>
          <w:p w14:paraId="20CD6493" w14:textId="51C81CD0"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Journals@Ovid Full Text</w:t>
            </w:r>
          </w:p>
          <w:p w14:paraId="029811A8" w14:textId="05063201"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JSTOR</w:t>
            </w:r>
          </w:p>
          <w:p w14:paraId="1EE9FAA1" w14:textId="59B90D0E"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Karger eJournal Collection</w:t>
            </w:r>
          </w:p>
          <w:p w14:paraId="1140A67E" w14:textId="2B36B0DF"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KCI – Korean Journal Database</w:t>
            </w:r>
          </w:p>
          <w:p w14:paraId="783FFC7F" w14:textId="6C2C2C3B"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MathSciNet</w:t>
            </w:r>
          </w:p>
          <w:p w14:paraId="49C69457" w14:textId="75A9CFBD"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Medline</w:t>
            </w:r>
          </w:p>
          <w:p w14:paraId="62359F5A" w14:textId="0E936CB1" w:rsidR="000006AB" w:rsidRPr="004B014A"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Nature</w:t>
            </w:r>
          </w:p>
          <w:p w14:paraId="3E2F200E" w14:textId="48BD6C7C" w:rsidR="000006AB" w:rsidRPr="007B51FE" w:rsidRDefault="000006AB" w:rsidP="00372DFA">
            <w:pPr>
              <w:spacing w:after="0" w:line="240" w:lineRule="auto"/>
              <w:jc w:val="center"/>
              <w:textAlignment w:val="baseline"/>
              <w:rPr>
                <w:rFonts w:eastAsia="Times New Roman" w:cstheme="minorHAnsi"/>
                <w:sz w:val="20"/>
                <w:szCs w:val="20"/>
                <w:lang w:val="en-US"/>
              </w:rPr>
            </w:pPr>
            <w:r w:rsidRPr="004B014A">
              <w:rPr>
                <w:rFonts w:eastAsia="Times New Roman" w:cstheme="minorHAnsi"/>
                <w:sz w:val="20"/>
                <w:szCs w:val="20"/>
                <w:lang w:val="en-US"/>
              </w:rPr>
              <w:t>OpenThesis</w:t>
            </w:r>
          </w:p>
        </w:tc>
        <w:tc>
          <w:tcPr>
            <w:tcW w:w="2980" w:type="dxa"/>
            <w:tcBorders>
              <w:top w:val="single" w:sz="6" w:space="0" w:color="000000"/>
              <w:left w:val="single" w:sz="6" w:space="0" w:color="000000"/>
              <w:bottom w:val="single" w:sz="6" w:space="0" w:color="000000"/>
              <w:right w:val="single" w:sz="6" w:space="0" w:color="000000"/>
            </w:tcBorders>
            <w:shd w:val="clear" w:color="auto" w:fill="auto"/>
            <w:hideMark/>
          </w:tcPr>
          <w:p w14:paraId="30ED8331" w14:textId="25F7B501"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OvidSP</w:t>
            </w:r>
          </w:p>
          <w:p w14:paraId="22CEBAEE" w14:textId="2AE7A6AE"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Oxford Journals</w:t>
            </w:r>
          </w:p>
          <w:p w14:paraId="6FE604EA" w14:textId="13F22759"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Project Muse</w:t>
            </w:r>
          </w:p>
          <w:p w14:paraId="665777A5" w14:textId="4BDC3568"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Regional Business News</w:t>
            </w:r>
          </w:p>
          <w:p w14:paraId="4495F1D9" w14:textId="59F9B9D6"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RSC Gold (http://pubs.rsc.org/)</w:t>
            </w:r>
          </w:p>
          <w:p w14:paraId="476BE3CE" w14:textId="5C5B2586"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Russian Science Citation Index</w:t>
            </w:r>
          </w:p>
          <w:p w14:paraId="110F24BD" w14:textId="2FBB7D44"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SciELO Citation Index</w:t>
            </w:r>
          </w:p>
          <w:p w14:paraId="0D012468" w14:textId="46C16FA5"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Science Citation Index Expanded</w:t>
            </w:r>
          </w:p>
          <w:p w14:paraId="7FDE50AA" w14:textId="05E4F3E6"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Science Journal</w:t>
            </w:r>
          </w:p>
          <w:p w14:paraId="0EC99461" w14:textId="3B6D61B2"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ScienceDirect</w:t>
            </w:r>
          </w:p>
          <w:p w14:paraId="664E0236" w14:textId="6E49CAC5"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SciFinder-n</w:t>
            </w:r>
          </w:p>
          <w:p w14:paraId="59B7BB91" w14:textId="1FF4D0FE"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Scopus</w:t>
            </w:r>
          </w:p>
          <w:p w14:paraId="78A37D5E" w14:textId="0E0269A2"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Social Sciences Citation Index</w:t>
            </w:r>
          </w:p>
          <w:p w14:paraId="330D7B3B" w14:textId="0D9B18A9"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Springer Journals</w:t>
            </w:r>
          </w:p>
          <w:p w14:paraId="273D587B" w14:textId="120DD6B3"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Taylor &amp; Francis Subject Collections</w:t>
            </w:r>
          </w:p>
          <w:p w14:paraId="77783C8C" w14:textId="37F2598F"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USPTO – United States Patent and</w:t>
            </w:r>
          </w:p>
          <w:p w14:paraId="5AB7CD34" w14:textId="67629631"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Trademark Office</w:t>
            </w:r>
          </w:p>
          <w:p w14:paraId="584837F4" w14:textId="4C28CE6F"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Web of Science (WoS)</w:t>
            </w:r>
          </w:p>
          <w:p w14:paraId="65977357" w14:textId="54846319" w:rsidR="000006AB" w:rsidRPr="007B51FE" w:rsidRDefault="000006AB" w:rsidP="00372DFA">
            <w:pPr>
              <w:spacing w:after="0" w:line="240" w:lineRule="auto"/>
              <w:jc w:val="center"/>
              <w:textAlignment w:val="baseline"/>
              <w:rPr>
                <w:rFonts w:eastAsia="Times New Roman" w:cstheme="minorHAnsi"/>
                <w:sz w:val="20"/>
                <w:szCs w:val="20"/>
                <w:lang w:val="en-US"/>
              </w:rPr>
            </w:pPr>
            <w:r w:rsidRPr="007B51FE">
              <w:rPr>
                <w:rFonts w:eastAsia="Times New Roman" w:cstheme="minorHAnsi"/>
                <w:sz w:val="20"/>
                <w:szCs w:val="20"/>
                <w:lang w:val="en-US"/>
              </w:rPr>
              <w:t>Wiley Online Library</w:t>
            </w:r>
          </w:p>
          <w:p w14:paraId="7E30B96D" w14:textId="77777777" w:rsidR="000006AB" w:rsidRPr="007B51FE" w:rsidRDefault="000006AB" w:rsidP="00372DFA">
            <w:pPr>
              <w:spacing w:after="0" w:line="240" w:lineRule="auto"/>
              <w:jc w:val="center"/>
              <w:textAlignment w:val="baseline"/>
              <w:rPr>
                <w:rFonts w:eastAsia="Times New Roman" w:cstheme="minorHAnsi"/>
                <w:sz w:val="20"/>
                <w:szCs w:val="20"/>
                <w:lang w:val="en-US"/>
              </w:rPr>
            </w:pPr>
          </w:p>
        </w:tc>
      </w:tr>
    </w:tbl>
    <w:p w14:paraId="63F144AA" w14:textId="77777777" w:rsidR="000006AB" w:rsidRPr="000006AB" w:rsidRDefault="000006AB" w:rsidP="000006AB">
      <w:pPr>
        <w:spacing w:after="0" w:line="240" w:lineRule="auto"/>
        <w:ind w:right="15"/>
        <w:textAlignment w:val="baseline"/>
        <w:rPr>
          <w:rFonts w:ascii="Segoe UI" w:eastAsia="Times New Roman" w:hAnsi="Segoe UI" w:cs="Segoe UI"/>
          <w:sz w:val="18"/>
          <w:szCs w:val="18"/>
          <w:lang w:val="en-US"/>
        </w:rPr>
      </w:pPr>
      <w:r w:rsidRPr="000006AB">
        <w:rPr>
          <w:rFonts w:ascii="Calibri" w:eastAsia="Times New Roman" w:hAnsi="Calibri" w:cs="Calibri"/>
          <w:lang w:val="en-US"/>
        </w:rPr>
        <w:t> </w:t>
      </w:r>
    </w:p>
    <w:p w14:paraId="39E4081F" w14:textId="77777777" w:rsidR="000006AB" w:rsidRPr="00DD7F28" w:rsidRDefault="000006AB" w:rsidP="00B41F89">
      <w:pPr>
        <w:spacing w:line="240" w:lineRule="auto"/>
        <w:ind w:right="15"/>
        <w:textAlignment w:val="baseline"/>
        <w:rPr>
          <w:rFonts w:eastAsia="Times New Roman" w:cstheme="minorHAnsi"/>
          <w:sz w:val="18"/>
          <w:szCs w:val="18"/>
          <w:lang w:val="en-US"/>
        </w:rPr>
      </w:pPr>
      <w:r w:rsidRPr="00DD7F28">
        <w:rPr>
          <w:rFonts w:eastAsia="Times New Roman" w:cstheme="minorHAnsi"/>
        </w:rPr>
        <w:t>Nastavni sadržaji su dostupni i putem zaštićene stranica Moodle. Na Moodleu se  nalaze skripte, vježbe i slični materijali potrebni za razumijevanje i savladavanje nastavnog gradiva. Podatci za ak. godinu 2023/24. ukazuju da je na Moodle platformi bilo ustrojeno 339 predmeta sa svih studija Fakulteta. Korištenjem Moodle platforme na tim predmetima organizirano je 1.430 kvizova, odnosno prosječno 4,2 kviza po predmetu. Od akademske godine 2024./2025. planiran je prelazak na sustav Merlin.</w:t>
      </w:r>
      <w:r w:rsidRPr="00DD7F28">
        <w:rPr>
          <w:rFonts w:eastAsia="Times New Roman" w:cstheme="minorHAnsi"/>
          <w:lang w:val="en-US"/>
        </w:rPr>
        <w:t> </w:t>
      </w:r>
    </w:p>
    <w:p w14:paraId="452F4D1E" w14:textId="5610B288" w:rsidR="003779CE" w:rsidRPr="00DE5436" w:rsidRDefault="000006AB" w:rsidP="00B41F89">
      <w:pPr>
        <w:spacing w:line="240" w:lineRule="auto"/>
        <w:ind w:right="-15"/>
        <w:textAlignment w:val="baseline"/>
        <w:rPr>
          <w:rFonts w:eastAsia="Times New Roman" w:cstheme="minorHAnsi"/>
          <w:lang w:val="en-US"/>
        </w:rPr>
      </w:pPr>
      <w:r w:rsidRPr="00DD7F28">
        <w:rPr>
          <w:rFonts w:eastAsia="Times New Roman" w:cstheme="minorHAnsi"/>
        </w:rPr>
        <w:t>Povratna informacija studenata (</w:t>
      </w:r>
      <w:hyperlink r:id="rId497" w:tgtFrame="_blank" w:history="1">
        <w:r w:rsidRPr="00DD7F28">
          <w:rPr>
            <w:rFonts w:eastAsia="Times New Roman" w:cstheme="minorHAnsi"/>
            <w:color w:val="0563C1"/>
            <w:u w:val="single"/>
          </w:rPr>
          <w:t>anketa za ak. godinu 2022/23</w:t>
        </w:r>
      </w:hyperlink>
      <w:r w:rsidRPr="00DD7F28">
        <w:rPr>
          <w:rFonts w:eastAsia="Times New Roman" w:cstheme="minorHAnsi"/>
        </w:rPr>
        <w:t>) koja se odnosi na cjelovito poslovanje: fond, prostor, radno vrijeme, ljubaznost i pristupačnost osoblja u anketama koje provodi sveučilište ocjenjeni su prosječnom ocjenom 4,6.  </w:t>
      </w:r>
      <w:r w:rsidRPr="00DD7F28">
        <w:rPr>
          <w:rFonts w:eastAsia="Times New Roman" w:cstheme="minorHAnsi"/>
          <w:lang w:val="en-US"/>
        </w:rPr>
        <w:t> </w:t>
      </w:r>
    </w:p>
    <w:p w14:paraId="23C21B03" w14:textId="77777777" w:rsidR="004A5ED6" w:rsidRDefault="004A5ED6" w:rsidP="00844E41">
      <w:pPr>
        <w:pStyle w:val="ListParagraph"/>
        <w:numPr>
          <w:ilvl w:val="1"/>
          <w:numId w:val="130"/>
        </w:numPr>
        <w:spacing w:before="240"/>
        <w:ind w:left="567"/>
        <w:rPr>
          <w:sz w:val="28"/>
          <w:szCs w:val="28"/>
        </w:rPr>
      </w:pPr>
      <w:r w:rsidRPr="006F4874">
        <w:rPr>
          <w:sz w:val="28"/>
          <w:szCs w:val="28"/>
        </w:rPr>
        <w:lastRenderedPageBreak/>
        <w:t>Visoko učilište osigurava potrebna financijska sredstva za obavljanje nastavne, znanstvene i stručne djelatnosti.</w:t>
      </w:r>
    </w:p>
    <w:p w14:paraId="6892F530" w14:textId="77777777" w:rsidR="000006AB" w:rsidRPr="00DD7F28" w:rsidRDefault="000006AB" w:rsidP="00B41F89">
      <w:pPr>
        <w:spacing w:line="240" w:lineRule="auto"/>
        <w:ind w:left="-142"/>
        <w:textAlignment w:val="baseline"/>
        <w:rPr>
          <w:rFonts w:eastAsia="Times New Roman" w:cstheme="minorHAnsi"/>
          <w:sz w:val="18"/>
          <w:szCs w:val="18"/>
          <w:lang w:val="en-US"/>
        </w:rPr>
      </w:pPr>
      <w:r w:rsidRPr="00DD7F28">
        <w:rPr>
          <w:rFonts w:eastAsia="Times New Roman" w:cstheme="minorHAnsi"/>
        </w:rPr>
        <w:t>Financijsko poslovanje Fakulteta potrebno je razmatrati u širem kontekstu, uzimajući u obzir ne samo politiku financiranja koju provodi Ministarstvo znanosti, obrazovanja i mladih već i akreditacijske zahtjeve Agencije za znanost i visoko obrazovanje (AZVO) i odluke Sveučilišta u Splitu. Osim toga, važno je u obzir uzeti i izazove uzrokovane pandemijom COVID-19 te značajnu inflaciju koja je obilježila posljednje dvije godine, a koja je dodatno utjecala na ekonomske uvjete i financijsku održivost Fakulteta.</w:t>
      </w:r>
      <w:r w:rsidRPr="00DD7F28">
        <w:rPr>
          <w:rFonts w:eastAsia="Times New Roman" w:cstheme="minorHAnsi"/>
          <w:lang w:val="en-US"/>
        </w:rPr>
        <w:t> </w:t>
      </w:r>
    </w:p>
    <w:p w14:paraId="523E4BDC" w14:textId="0A2069EB" w:rsidR="00B41F89" w:rsidRPr="007B51FE" w:rsidRDefault="000006AB" w:rsidP="007B51FE">
      <w:pPr>
        <w:spacing w:line="240" w:lineRule="auto"/>
        <w:ind w:left="-142" w:right="15"/>
        <w:textAlignment w:val="baseline"/>
        <w:rPr>
          <w:rFonts w:eastAsia="Times New Roman" w:cstheme="minorHAnsi"/>
          <w:sz w:val="18"/>
          <w:szCs w:val="18"/>
          <w:lang w:val="en-US"/>
        </w:rPr>
      </w:pPr>
      <w:r w:rsidRPr="00DD7F28">
        <w:rPr>
          <w:rFonts w:eastAsia="Times New Roman" w:cstheme="minorHAnsi"/>
        </w:rPr>
        <w:t xml:space="preserve">Financijsko poslovanje Fakulteta prikazano je </w:t>
      </w:r>
      <w:r w:rsidR="0070766D">
        <w:rPr>
          <w:rFonts w:eastAsia="Times New Roman" w:cstheme="minorHAnsi"/>
        </w:rPr>
        <w:t>T</w:t>
      </w:r>
      <w:r w:rsidRPr="00DD7F28">
        <w:rPr>
          <w:rFonts w:eastAsia="Times New Roman" w:cstheme="minorHAnsi"/>
        </w:rPr>
        <w:t xml:space="preserve">ablicom </w:t>
      </w:r>
      <w:r w:rsidR="0070766D">
        <w:rPr>
          <w:rFonts w:eastAsia="Times New Roman" w:cstheme="minorHAnsi"/>
        </w:rPr>
        <w:t>7</w:t>
      </w:r>
      <w:r w:rsidRPr="00DD7F28">
        <w:rPr>
          <w:rFonts w:eastAsia="Times New Roman" w:cstheme="minorHAnsi"/>
        </w:rPr>
        <w:t>, iz koje se mogu vidjeti prihodi, rashodi i financijski rezultat poslovanja za razdoblje 2019.-2023. Podatci ukazuju da je tekuće poslovanje bilo pozitivno u cijelom promatranom razdoblju unatoč izazovima s kojima je Fakultet bio suočen.  </w:t>
      </w:r>
      <w:r w:rsidRPr="00DD7F28">
        <w:rPr>
          <w:rFonts w:eastAsia="Times New Roman" w:cstheme="minorHAnsi"/>
          <w:lang w:val="en-US"/>
        </w:rPr>
        <w:t> </w:t>
      </w:r>
    </w:p>
    <w:p w14:paraId="0814F9FE" w14:textId="4C5B19EF" w:rsidR="004B014A" w:rsidRPr="004B014A" w:rsidRDefault="004B014A" w:rsidP="004B014A">
      <w:pPr>
        <w:pStyle w:val="Caption"/>
        <w:keepNext/>
        <w:spacing w:after="0"/>
        <w:jc w:val="left"/>
        <w:rPr>
          <w:i w:val="0"/>
          <w:color w:val="auto"/>
          <w:sz w:val="22"/>
        </w:rPr>
      </w:pPr>
      <w:bookmarkStart w:id="41" w:name="_Toc178172705"/>
      <w:bookmarkStart w:id="42" w:name="_Toc178173295"/>
      <w:r w:rsidRPr="004B014A">
        <w:rPr>
          <w:b/>
          <w:i w:val="0"/>
          <w:color w:val="auto"/>
          <w:sz w:val="22"/>
        </w:rPr>
        <w:t xml:space="preserve">Tablica </w:t>
      </w:r>
      <w:r w:rsidRPr="004B014A">
        <w:rPr>
          <w:b/>
          <w:i w:val="0"/>
          <w:color w:val="auto"/>
          <w:sz w:val="22"/>
        </w:rPr>
        <w:fldChar w:fldCharType="begin"/>
      </w:r>
      <w:r w:rsidRPr="004B014A">
        <w:rPr>
          <w:b/>
          <w:i w:val="0"/>
          <w:color w:val="auto"/>
          <w:sz w:val="22"/>
        </w:rPr>
        <w:instrText xml:space="preserve"> SEQ Table \* ARABIC </w:instrText>
      </w:r>
      <w:r w:rsidRPr="004B014A">
        <w:rPr>
          <w:b/>
          <w:i w:val="0"/>
          <w:color w:val="auto"/>
          <w:sz w:val="22"/>
        </w:rPr>
        <w:fldChar w:fldCharType="separate"/>
      </w:r>
      <w:r w:rsidR="00D36EA6">
        <w:rPr>
          <w:b/>
          <w:i w:val="0"/>
          <w:noProof/>
          <w:color w:val="auto"/>
          <w:sz w:val="22"/>
        </w:rPr>
        <w:t>7</w:t>
      </w:r>
      <w:r w:rsidRPr="004B014A">
        <w:rPr>
          <w:b/>
          <w:i w:val="0"/>
          <w:color w:val="auto"/>
          <w:sz w:val="22"/>
        </w:rPr>
        <w:fldChar w:fldCharType="end"/>
      </w:r>
      <w:r w:rsidRPr="004B014A">
        <w:rPr>
          <w:b/>
          <w:i w:val="0"/>
          <w:color w:val="auto"/>
          <w:sz w:val="22"/>
        </w:rPr>
        <w:t>:</w:t>
      </w:r>
      <w:r w:rsidRPr="004B014A">
        <w:rPr>
          <w:i w:val="0"/>
          <w:color w:val="auto"/>
          <w:sz w:val="22"/>
        </w:rPr>
        <w:t xml:space="preserve"> Prihodi, rashodi i financijski rezultat poslovanja u eurima za razdoblje 2019.- 2023.</w:t>
      </w:r>
      <w:bookmarkEnd w:id="41"/>
      <w:bookmarkEnd w:id="42"/>
    </w:p>
    <w:tbl>
      <w:tblPr>
        <w:tblW w:w="9154" w:type="dxa"/>
        <w:tblInd w:w="-9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35"/>
        <w:gridCol w:w="1332"/>
        <w:gridCol w:w="1388"/>
        <w:gridCol w:w="1333"/>
        <w:gridCol w:w="1333"/>
        <w:gridCol w:w="1333"/>
      </w:tblGrid>
      <w:tr w:rsidR="000006AB" w:rsidRPr="000006AB" w14:paraId="48882A28" w14:textId="77777777" w:rsidTr="002576E6">
        <w:trPr>
          <w:trHeight w:val="405"/>
        </w:trPr>
        <w:tc>
          <w:tcPr>
            <w:tcW w:w="2435" w:type="dxa"/>
            <w:tcBorders>
              <w:top w:val="single" w:sz="6" w:space="0" w:color="000000"/>
              <w:left w:val="single" w:sz="6" w:space="0" w:color="000000"/>
              <w:bottom w:val="single" w:sz="6" w:space="0" w:color="000000"/>
              <w:right w:val="single" w:sz="6" w:space="0" w:color="000000"/>
            </w:tcBorders>
            <w:shd w:val="clear" w:color="auto" w:fill="auto"/>
            <w:hideMark/>
          </w:tcPr>
          <w:p w14:paraId="694E79B5" w14:textId="75DA89B3"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Stavka</w:t>
            </w:r>
            <w:r w:rsidRPr="007B51FE">
              <w:rPr>
                <w:rFonts w:eastAsia="Times New Roman" w:cstheme="minorHAnsi"/>
                <w:sz w:val="20"/>
                <w:szCs w:val="20"/>
              </w:rPr>
              <w:t> </w:t>
            </w:r>
          </w:p>
        </w:tc>
        <w:tc>
          <w:tcPr>
            <w:tcW w:w="1332" w:type="dxa"/>
            <w:tcBorders>
              <w:top w:val="single" w:sz="6" w:space="0" w:color="000000"/>
              <w:left w:val="single" w:sz="6" w:space="0" w:color="000000"/>
              <w:bottom w:val="single" w:sz="6" w:space="0" w:color="000000"/>
              <w:right w:val="single" w:sz="6" w:space="0" w:color="000000"/>
            </w:tcBorders>
            <w:shd w:val="clear" w:color="auto" w:fill="auto"/>
            <w:hideMark/>
          </w:tcPr>
          <w:p w14:paraId="02A012A3" w14:textId="5BE18D24"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2019.</w:t>
            </w:r>
            <w:r w:rsidRPr="007B51FE">
              <w:rPr>
                <w:rFonts w:eastAsia="Times New Roman" w:cstheme="minorHAnsi"/>
                <w:sz w:val="20"/>
                <w:szCs w:val="20"/>
              </w:rPr>
              <w:t> </w:t>
            </w:r>
          </w:p>
        </w:tc>
        <w:tc>
          <w:tcPr>
            <w:tcW w:w="1388" w:type="dxa"/>
            <w:tcBorders>
              <w:top w:val="single" w:sz="6" w:space="0" w:color="000000"/>
              <w:left w:val="single" w:sz="6" w:space="0" w:color="000000"/>
              <w:bottom w:val="single" w:sz="6" w:space="0" w:color="000000"/>
              <w:right w:val="single" w:sz="6" w:space="0" w:color="000000"/>
            </w:tcBorders>
            <w:shd w:val="clear" w:color="auto" w:fill="auto"/>
            <w:hideMark/>
          </w:tcPr>
          <w:p w14:paraId="51F7B0AF" w14:textId="76F07451"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2020.</w:t>
            </w:r>
            <w:r w:rsidRPr="007B51FE">
              <w:rPr>
                <w:rFonts w:eastAsia="Times New Roman" w:cstheme="minorHAnsi"/>
                <w:sz w:val="20"/>
                <w:szCs w:val="20"/>
              </w:rPr>
              <w:t>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26420FA1" w14:textId="01AB4A41"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2021.</w:t>
            </w:r>
            <w:r w:rsidRPr="007B51FE">
              <w:rPr>
                <w:rFonts w:eastAsia="Times New Roman" w:cstheme="minorHAnsi"/>
                <w:sz w:val="20"/>
                <w:szCs w:val="20"/>
              </w:rPr>
              <w:t>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4F5E6D1A" w14:textId="234C58C9"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2022.</w:t>
            </w:r>
            <w:r w:rsidRPr="007B51FE">
              <w:rPr>
                <w:rFonts w:eastAsia="Times New Roman" w:cstheme="minorHAnsi"/>
                <w:sz w:val="20"/>
                <w:szCs w:val="20"/>
              </w:rPr>
              <w:t>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748C6193" w14:textId="42F6E133"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2023.</w:t>
            </w:r>
            <w:r w:rsidRPr="007B51FE">
              <w:rPr>
                <w:rFonts w:eastAsia="Times New Roman" w:cstheme="minorHAnsi"/>
                <w:sz w:val="20"/>
                <w:szCs w:val="20"/>
              </w:rPr>
              <w:t> </w:t>
            </w:r>
          </w:p>
        </w:tc>
      </w:tr>
      <w:tr w:rsidR="000006AB" w:rsidRPr="000006AB" w14:paraId="70589171" w14:textId="77777777" w:rsidTr="002576E6">
        <w:trPr>
          <w:trHeight w:val="255"/>
        </w:trPr>
        <w:tc>
          <w:tcPr>
            <w:tcW w:w="2435" w:type="dxa"/>
            <w:tcBorders>
              <w:top w:val="single" w:sz="6" w:space="0" w:color="000000"/>
              <w:left w:val="single" w:sz="6" w:space="0" w:color="000000"/>
              <w:bottom w:val="single" w:sz="6" w:space="0" w:color="000000"/>
              <w:right w:val="single" w:sz="6" w:space="0" w:color="000000"/>
            </w:tcBorders>
            <w:shd w:val="clear" w:color="auto" w:fill="auto"/>
            <w:hideMark/>
          </w:tcPr>
          <w:p w14:paraId="2AC60DC9" w14:textId="142A4BA1" w:rsidR="000006AB" w:rsidRPr="007B51FE" w:rsidRDefault="000006AB" w:rsidP="002576E6">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Ukupni prihodi </w:t>
            </w:r>
          </w:p>
        </w:tc>
        <w:tc>
          <w:tcPr>
            <w:tcW w:w="1332" w:type="dxa"/>
            <w:tcBorders>
              <w:top w:val="single" w:sz="6" w:space="0" w:color="000000"/>
              <w:left w:val="single" w:sz="6" w:space="0" w:color="000000"/>
              <w:bottom w:val="single" w:sz="6" w:space="0" w:color="000000"/>
              <w:right w:val="single" w:sz="6" w:space="0" w:color="000000"/>
            </w:tcBorders>
            <w:shd w:val="clear" w:color="auto" w:fill="auto"/>
            <w:hideMark/>
          </w:tcPr>
          <w:p w14:paraId="0B0B95EA" w14:textId="35A41AC2"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5.531.636,53 </w:t>
            </w:r>
          </w:p>
        </w:tc>
        <w:tc>
          <w:tcPr>
            <w:tcW w:w="1388" w:type="dxa"/>
            <w:tcBorders>
              <w:top w:val="single" w:sz="6" w:space="0" w:color="000000"/>
              <w:left w:val="single" w:sz="6" w:space="0" w:color="000000"/>
              <w:bottom w:val="single" w:sz="6" w:space="0" w:color="000000"/>
              <w:right w:val="single" w:sz="6" w:space="0" w:color="000000"/>
            </w:tcBorders>
            <w:shd w:val="clear" w:color="auto" w:fill="auto"/>
            <w:hideMark/>
          </w:tcPr>
          <w:p w14:paraId="5682E6D5" w14:textId="73A351F3"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5.662.534,43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76DE5563" w14:textId="5B8BD06F"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5.862.486,93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4A7EB944" w14:textId="1DC82797"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6.025.191,27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7A963ABE" w14:textId="22A38999"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6.463.632,78 </w:t>
            </w:r>
          </w:p>
        </w:tc>
      </w:tr>
      <w:tr w:rsidR="000006AB" w:rsidRPr="000006AB" w14:paraId="5FCF52FF" w14:textId="77777777" w:rsidTr="002576E6">
        <w:trPr>
          <w:trHeight w:val="255"/>
        </w:trPr>
        <w:tc>
          <w:tcPr>
            <w:tcW w:w="2435" w:type="dxa"/>
            <w:tcBorders>
              <w:top w:val="single" w:sz="6" w:space="0" w:color="000000"/>
              <w:left w:val="single" w:sz="6" w:space="0" w:color="000000"/>
              <w:bottom w:val="single" w:sz="6" w:space="0" w:color="000000"/>
              <w:right w:val="single" w:sz="6" w:space="0" w:color="000000"/>
            </w:tcBorders>
            <w:shd w:val="clear" w:color="auto" w:fill="auto"/>
            <w:hideMark/>
          </w:tcPr>
          <w:p w14:paraId="10D09729" w14:textId="76E27FD4" w:rsidR="000006AB" w:rsidRPr="007B51FE" w:rsidRDefault="000006AB" w:rsidP="002576E6">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Ukupni rashodi </w:t>
            </w:r>
          </w:p>
        </w:tc>
        <w:tc>
          <w:tcPr>
            <w:tcW w:w="1332" w:type="dxa"/>
            <w:tcBorders>
              <w:top w:val="single" w:sz="6" w:space="0" w:color="000000"/>
              <w:left w:val="single" w:sz="6" w:space="0" w:color="000000"/>
              <w:bottom w:val="single" w:sz="6" w:space="0" w:color="000000"/>
              <w:right w:val="single" w:sz="6" w:space="0" w:color="000000"/>
            </w:tcBorders>
            <w:shd w:val="clear" w:color="auto" w:fill="auto"/>
            <w:hideMark/>
          </w:tcPr>
          <w:p w14:paraId="2D43C428" w14:textId="6A4EF2A1"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5.317.589,79 </w:t>
            </w:r>
          </w:p>
        </w:tc>
        <w:tc>
          <w:tcPr>
            <w:tcW w:w="1388" w:type="dxa"/>
            <w:tcBorders>
              <w:top w:val="single" w:sz="6" w:space="0" w:color="000000"/>
              <w:left w:val="single" w:sz="6" w:space="0" w:color="000000"/>
              <w:bottom w:val="single" w:sz="6" w:space="0" w:color="000000"/>
              <w:right w:val="single" w:sz="6" w:space="0" w:color="000000"/>
            </w:tcBorders>
            <w:shd w:val="clear" w:color="auto" w:fill="auto"/>
            <w:hideMark/>
          </w:tcPr>
          <w:p w14:paraId="1BC8F838" w14:textId="71BF0C30"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5.161.525,33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07E72CFA" w14:textId="49437763"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5.547.600,48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4AB521E0" w14:textId="3C47E4CF"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5.625.057,34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21E16AEA" w14:textId="2D21BCDB"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6.207.887,24 </w:t>
            </w:r>
          </w:p>
        </w:tc>
      </w:tr>
      <w:tr w:rsidR="000006AB" w:rsidRPr="000006AB" w14:paraId="7C94A0A5" w14:textId="77777777" w:rsidTr="002576E6">
        <w:trPr>
          <w:trHeight w:val="255"/>
        </w:trPr>
        <w:tc>
          <w:tcPr>
            <w:tcW w:w="2435" w:type="dxa"/>
            <w:tcBorders>
              <w:top w:val="single" w:sz="6" w:space="0" w:color="000000"/>
              <w:left w:val="single" w:sz="6" w:space="0" w:color="000000"/>
              <w:bottom w:val="single" w:sz="6" w:space="0" w:color="000000"/>
              <w:right w:val="single" w:sz="6" w:space="0" w:color="000000"/>
            </w:tcBorders>
            <w:shd w:val="clear" w:color="auto" w:fill="auto"/>
            <w:hideMark/>
          </w:tcPr>
          <w:p w14:paraId="2A3AB309" w14:textId="7603A03C" w:rsidR="00372DFA" w:rsidRPr="007B51FE" w:rsidRDefault="00372DFA" w:rsidP="002576E6">
            <w:pPr>
              <w:spacing w:after="0" w:line="240" w:lineRule="auto"/>
              <w:ind w:left="-142"/>
              <w:jc w:val="center"/>
              <w:textAlignment w:val="baseline"/>
              <w:rPr>
                <w:rFonts w:eastAsia="Times New Roman" w:cstheme="minorHAnsi"/>
                <w:b/>
                <w:bCs/>
                <w:sz w:val="20"/>
                <w:szCs w:val="20"/>
              </w:rPr>
            </w:pPr>
            <w:r w:rsidRPr="007B51FE">
              <w:rPr>
                <w:rFonts w:eastAsia="Times New Roman" w:cstheme="minorHAnsi"/>
                <w:b/>
                <w:bCs/>
                <w:sz w:val="20"/>
                <w:szCs w:val="20"/>
              </w:rPr>
              <w:t>Višak/</w:t>
            </w:r>
            <w:r w:rsidR="000006AB" w:rsidRPr="007B51FE">
              <w:rPr>
                <w:rFonts w:eastAsia="Times New Roman" w:cstheme="minorHAnsi"/>
                <w:b/>
                <w:bCs/>
                <w:sz w:val="20"/>
                <w:szCs w:val="20"/>
              </w:rPr>
              <w:t>Manjak</w:t>
            </w:r>
          </w:p>
          <w:p w14:paraId="2FAFDF1F" w14:textId="30B85251" w:rsidR="000006AB" w:rsidRPr="007B51FE" w:rsidRDefault="000006AB" w:rsidP="002576E6">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prihoda</w:t>
            </w:r>
            <w:r w:rsidRPr="007B51FE">
              <w:rPr>
                <w:rFonts w:eastAsia="Times New Roman" w:cstheme="minorHAnsi"/>
                <w:sz w:val="20"/>
                <w:szCs w:val="20"/>
              </w:rPr>
              <w:t> </w:t>
            </w:r>
          </w:p>
        </w:tc>
        <w:tc>
          <w:tcPr>
            <w:tcW w:w="1332" w:type="dxa"/>
            <w:tcBorders>
              <w:top w:val="single" w:sz="6" w:space="0" w:color="000000"/>
              <w:left w:val="single" w:sz="6" w:space="0" w:color="000000"/>
              <w:bottom w:val="single" w:sz="6" w:space="0" w:color="000000"/>
              <w:right w:val="single" w:sz="6" w:space="0" w:color="000000"/>
            </w:tcBorders>
            <w:shd w:val="clear" w:color="auto" w:fill="auto"/>
            <w:hideMark/>
          </w:tcPr>
          <w:p w14:paraId="090F83FA" w14:textId="5AF6B167"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214.046,74 </w:t>
            </w:r>
          </w:p>
        </w:tc>
        <w:tc>
          <w:tcPr>
            <w:tcW w:w="1388" w:type="dxa"/>
            <w:tcBorders>
              <w:top w:val="single" w:sz="6" w:space="0" w:color="000000"/>
              <w:left w:val="single" w:sz="6" w:space="0" w:color="000000"/>
              <w:bottom w:val="single" w:sz="6" w:space="0" w:color="000000"/>
              <w:right w:val="single" w:sz="6" w:space="0" w:color="000000"/>
            </w:tcBorders>
            <w:shd w:val="clear" w:color="auto" w:fill="auto"/>
            <w:hideMark/>
          </w:tcPr>
          <w:p w14:paraId="3346CDE3" w14:textId="4500955C"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501.009,10 </w:t>
            </w:r>
          </w:p>
          <w:p w14:paraId="3E553C8E" w14:textId="426ECC34"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6700EB2D" w14:textId="2F9CC24E"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314.886,45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294B0427" w14:textId="2BD6F4E4"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400.133,93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3DEB07BD" w14:textId="707D9E66"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255.745,54 </w:t>
            </w:r>
          </w:p>
        </w:tc>
      </w:tr>
      <w:tr w:rsidR="000006AB" w:rsidRPr="000006AB" w14:paraId="1B6A1FD7" w14:textId="77777777" w:rsidTr="002576E6">
        <w:trPr>
          <w:trHeight w:val="495"/>
        </w:trPr>
        <w:tc>
          <w:tcPr>
            <w:tcW w:w="2435" w:type="dxa"/>
            <w:tcBorders>
              <w:top w:val="single" w:sz="6" w:space="0" w:color="000000"/>
              <w:left w:val="single" w:sz="6" w:space="0" w:color="000000"/>
              <w:bottom w:val="single" w:sz="6" w:space="0" w:color="000000"/>
              <w:right w:val="single" w:sz="6" w:space="0" w:color="000000"/>
            </w:tcBorders>
            <w:shd w:val="clear" w:color="auto" w:fill="auto"/>
            <w:hideMark/>
          </w:tcPr>
          <w:p w14:paraId="56CE51F7" w14:textId="042711DD" w:rsidR="00372DFA" w:rsidRPr="007B51FE" w:rsidRDefault="000006AB" w:rsidP="002576E6">
            <w:pPr>
              <w:spacing w:after="0" w:line="240" w:lineRule="auto"/>
              <w:ind w:left="-142" w:right="480"/>
              <w:jc w:val="center"/>
              <w:textAlignment w:val="baseline"/>
              <w:rPr>
                <w:rFonts w:eastAsia="Times New Roman" w:cstheme="minorHAnsi"/>
                <w:sz w:val="20"/>
                <w:szCs w:val="20"/>
              </w:rPr>
            </w:pPr>
            <w:r w:rsidRPr="007B51FE">
              <w:rPr>
                <w:rFonts w:eastAsia="Times New Roman" w:cstheme="minorHAnsi"/>
                <w:sz w:val="20"/>
                <w:szCs w:val="20"/>
              </w:rPr>
              <w:t>Primitci od</w:t>
            </w:r>
          </w:p>
          <w:p w14:paraId="6CE3C29D" w14:textId="69E50CB2" w:rsidR="000006AB" w:rsidRPr="007B51FE" w:rsidRDefault="000006AB" w:rsidP="002576E6">
            <w:pPr>
              <w:spacing w:after="0" w:line="240" w:lineRule="auto"/>
              <w:ind w:left="-142" w:right="480"/>
              <w:jc w:val="center"/>
              <w:textAlignment w:val="baseline"/>
              <w:rPr>
                <w:rFonts w:eastAsia="Times New Roman" w:cstheme="minorHAnsi"/>
                <w:sz w:val="24"/>
                <w:szCs w:val="24"/>
                <w:lang w:val="en-US"/>
              </w:rPr>
            </w:pPr>
            <w:r w:rsidRPr="007B51FE">
              <w:rPr>
                <w:rFonts w:eastAsia="Times New Roman" w:cstheme="minorHAnsi"/>
                <w:sz w:val="20"/>
                <w:szCs w:val="20"/>
              </w:rPr>
              <w:t>financijske imovine </w:t>
            </w:r>
          </w:p>
        </w:tc>
        <w:tc>
          <w:tcPr>
            <w:tcW w:w="1332" w:type="dxa"/>
            <w:tcBorders>
              <w:top w:val="single" w:sz="6" w:space="0" w:color="000000"/>
              <w:left w:val="single" w:sz="6" w:space="0" w:color="000000"/>
              <w:bottom w:val="single" w:sz="6" w:space="0" w:color="000000"/>
              <w:right w:val="single" w:sz="6" w:space="0" w:color="000000"/>
            </w:tcBorders>
            <w:shd w:val="clear" w:color="auto" w:fill="auto"/>
            <w:hideMark/>
          </w:tcPr>
          <w:p w14:paraId="78ADF7CB" w14:textId="18EA8F31"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498,51 </w:t>
            </w:r>
          </w:p>
        </w:tc>
        <w:tc>
          <w:tcPr>
            <w:tcW w:w="1388" w:type="dxa"/>
            <w:tcBorders>
              <w:top w:val="single" w:sz="6" w:space="0" w:color="000000"/>
              <w:left w:val="single" w:sz="6" w:space="0" w:color="000000"/>
              <w:bottom w:val="single" w:sz="6" w:space="0" w:color="000000"/>
              <w:right w:val="single" w:sz="6" w:space="0" w:color="000000"/>
            </w:tcBorders>
            <w:shd w:val="clear" w:color="auto" w:fill="auto"/>
            <w:hideMark/>
          </w:tcPr>
          <w:p w14:paraId="45082334" w14:textId="79841307"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500,39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643B507D" w14:textId="5ADAF7A4"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483,72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528BBA01" w14:textId="1D5B3169"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573,49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556B9619" w14:textId="4E835306"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437,19 </w:t>
            </w:r>
          </w:p>
        </w:tc>
      </w:tr>
      <w:tr w:rsidR="000006AB" w:rsidRPr="000006AB" w14:paraId="7D00449C" w14:textId="77777777" w:rsidTr="002576E6">
        <w:trPr>
          <w:trHeight w:val="495"/>
        </w:trPr>
        <w:tc>
          <w:tcPr>
            <w:tcW w:w="2435" w:type="dxa"/>
            <w:tcBorders>
              <w:top w:val="single" w:sz="6" w:space="0" w:color="000000"/>
              <w:left w:val="single" w:sz="6" w:space="0" w:color="000000"/>
              <w:bottom w:val="single" w:sz="6" w:space="0" w:color="000000"/>
              <w:right w:val="single" w:sz="6" w:space="0" w:color="000000"/>
            </w:tcBorders>
            <w:shd w:val="clear" w:color="auto" w:fill="auto"/>
            <w:hideMark/>
          </w:tcPr>
          <w:p w14:paraId="6895B5B2" w14:textId="77777777" w:rsidR="00372DFA" w:rsidRPr="007B51FE" w:rsidRDefault="000006AB" w:rsidP="002576E6">
            <w:pPr>
              <w:spacing w:after="0" w:line="240" w:lineRule="auto"/>
              <w:ind w:left="-142" w:right="675"/>
              <w:jc w:val="center"/>
              <w:textAlignment w:val="baseline"/>
              <w:rPr>
                <w:rFonts w:eastAsia="Times New Roman" w:cstheme="minorHAnsi"/>
                <w:sz w:val="20"/>
                <w:szCs w:val="20"/>
              </w:rPr>
            </w:pPr>
            <w:r w:rsidRPr="007B51FE">
              <w:rPr>
                <w:rFonts w:eastAsia="Times New Roman" w:cstheme="minorHAnsi"/>
                <w:sz w:val="20"/>
                <w:szCs w:val="20"/>
              </w:rPr>
              <w:t>Izdaci za</w:t>
            </w:r>
          </w:p>
          <w:p w14:paraId="51543E04" w14:textId="1324F876" w:rsidR="000006AB" w:rsidRPr="007B51FE" w:rsidRDefault="000006AB" w:rsidP="002576E6">
            <w:pPr>
              <w:spacing w:after="0" w:line="240" w:lineRule="auto"/>
              <w:ind w:left="-142" w:right="675"/>
              <w:jc w:val="center"/>
              <w:textAlignment w:val="baseline"/>
              <w:rPr>
                <w:rFonts w:eastAsia="Times New Roman" w:cstheme="minorHAnsi"/>
                <w:sz w:val="24"/>
                <w:szCs w:val="24"/>
                <w:lang w:val="en-US"/>
              </w:rPr>
            </w:pPr>
            <w:r w:rsidRPr="007B51FE">
              <w:rPr>
                <w:rFonts w:eastAsia="Times New Roman" w:cstheme="minorHAnsi"/>
                <w:sz w:val="20"/>
                <w:szCs w:val="20"/>
              </w:rPr>
              <w:t>financijsku imovinu </w:t>
            </w:r>
          </w:p>
        </w:tc>
        <w:tc>
          <w:tcPr>
            <w:tcW w:w="1332" w:type="dxa"/>
            <w:tcBorders>
              <w:top w:val="single" w:sz="6" w:space="0" w:color="000000"/>
              <w:left w:val="single" w:sz="6" w:space="0" w:color="000000"/>
              <w:bottom w:val="single" w:sz="6" w:space="0" w:color="000000"/>
              <w:right w:val="single" w:sz="6" w:space="0" w:color="000000"/>
            </w:tcBorders>
            <w:shd w:val="clear" w:color="auto" w:fill="auto"/>
            <w:hideMark/>
          </w:tcPr>
          <w:p w14:paraId="27DC0129" w14:textId="007F3607"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97.711,74 </w:t>
            </w:r>
          </w:p>
        </w:tc>
        <w:tc>
          <w:tcPr>
            <w:tcW w:w="1388" w:type="dxa"/>
            <w:tcBorders>
              <w:top w:val="single" w:sz="6" w:space="0" w:color="000000"/>
              <w:left w:val="single" w:sz="6" w:space="0" w:color="000000"/>
              <w:bottom w:val="single" w:sz="6" w:space="0" w:color="000000"/>
              <w:right w:val="single" w:sz="6" w:space="0" w:color="000000"/>
            </w:tcBorders>
            <w:shd w:val="clear" w:color="auto" w:fill="auto"/>
            <w:hideMark/>
          </w:tcPr>
          <w:p w14:paraId="3E255657" w14:textId="2B484F56"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197.319,91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396E1648" w14:textId="101850D7"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195.113,82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4F59975B" w14:textId="0FE208BC"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115.652,96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3B1057AC" w14:textId="6D75CE1A"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sz w:val="20"/>
                <w:szCs w:val="20"/>
              </w:rPr>
              <w:t>97.929,98 </w:t>
            </w:r>
          </w:p>
        </w:tc>
      </w:tr>
      <w:tr w:rsidR="000006AB" w:rsidRPr="000006AB" w14:paraId="14C090E7" w14:textId="77777777" w:rsidTr="002576E6">
        <w:trPr>
          <w:trHeight w:val="495"/>
        </w:trPr>
        <w:tc>
          <w:tcPr>
            <w:tcW w:w="2435" w:type="dxa"/>
            <w:tcBorders>
              <w:top w:val="single" w:sz="6" w:space="0" w:color="000000"/>
              <w:left w:val="single" w:sz="6" w:space="0" w:color="000000"/>
              <w:bottom w:val="single" w:sz="6" w:space="0" w:color="000000"/>
              <w:right w:val="single" w:sz="6" w:space="0" w:color="000000"/>
            </w:tcBorders>
            <w:shd w:val="clear" w:color="auto" w:fill="auto"/>
            <w:hideMark/>
          </w:tcPr>
          <w:p w14:paraId="5030DF6C" w14:textId="77777777" w:rsidR="00372DFA" w:rsidRPr="007B51FE" w:rsidRDefault="00372DFA" w:rsidP="002576E6">
            <w:pPr>
              <w:spacing w:after="0" w:line="240" w:lineRule="auto"/>
              <w:ind w:left="-142" w:right="315"/>
              <w:jc w:val="center"/>
              <w:textAlignment w:val="baseline"/>
              <w:rPr>
                <w:rFonts w:eastAsia="Times New Roman" w:cstheme="minorHAnsi"/>
                <w:b/>
                <w:bCs/>
                <w:sz w:val="20"/>
                <w:szCs w:val="20"/>
              </w:rPr>
            </w:pPr>
            <w:r w:rsidRPr="007B51FE">
              <w:rPr>
                <w:rFonts w:eastAsia="Times New Roman" w:cstheme="minorHAnsi"/>
                <w:b/>
                <w:bCs/>
                <w:sz w:val="20"/>
                <w:szCs w:val="20"/>
              </w:rPr>
              <w:t>Višak/Manjak prihod</w:t>
            </w:r>
          </w:p>
          <w:p w14:paraId="0E5520CB" w14:textId="0C5C7AA5" w:rsidR="000006AB" w:rsidRPr="007B51FE" w:rsidRDefault="000006AB" w:rsidP="002576E6">
            <w:pPr>
              <w:spacing w:after="0" w:line="240" w:lineRule="auto"/>
              <w:ind w:left="-142" w:right="315"/>
              <w:jc w:val="center"/>
              <w:textAlignment w:val="baseline"/>
              <w:rPr>
                <w:rFonts w:eastAsia="Times New Roman" w:cstheme="minorHAnsi"/>
                <w:sz w:val="24"/>
                <w:szCs w:val="24"/>
                <w:lang w:val="en-US"/>
              </w:rPr>
            </w:pPr>
            <w:r w:rsidRPr="007B51FE">
              <w:rPr>
                <w:rFonts w:eastAsia="Times New Roman" w:cstheme="minorHAnsi"/>
                <w:b/>
                <w:bCs/>
                <w:sz w:val="20"/>
                <w:szCs w:val="20"/>
              </w:rPr>
              <w:t>i primitaka</w:t>
            </w:r>
            <w:r w:rsidRPr="007B51FE">
              <w:rPr>
                <w:rFonts w:eastAsia="Times New Roman" w:cstheme="minorHAnsi"/>
                <w:sz w:val="20"/>
                <w:szCs w:val="20"/>
              </w:rPr>
              <w:t> </w:t>
            </w:r>
          </w:p>
        </w:tc>
        <w:tc>
          <w:tcPr>
            <w:tcW w:w="1332" w:type="dxa"/>
            <w:tcBorders>
              <w:top w:val="single" w:sz="6" w:space="0" w:color="000000"/>
              <w:left w:val="single" w:sz="6" w:space="0" w:color="000000"/>
              <w:bottom w:val="single" w:sz="6" w:space="0" w:color="000000"/>
              <w:right w:val="single" w:sz="6" w:space="0" w:color="000000"/>
            </w:tcBorders>
            <w:shd w:val="clear" w:color="auto" w:fill="auto"/>
            <w:hideMark/>
          </w:tcPr>
          <w:p w14:paraId="72D7B2A2" w14:textId="0CC38936"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116.833,51 </w:t>
            </w:r>
          </w:p>
        </w:tc>
        <w:tc>
          <w:tcPr>
            <w:tcW w:w="1388" w:type="dxa"/>
            <w:tcBorders>
              <w:top w:val="single" w:sz="6" w:space="0" w:color="000000"/>
              <w:left w:val="single" w:sz="6" w:space="0" w:color="000000"/>
              <w:bottom w:val="single" w:sz="6" w:space="0" w:color="000000"/>
              <w:right w:val="single" w:sz="6" w:space="0" w:color="000000"/>
            </w:tcBorders>
            <w:shd w:val="clear" w:color="auto" w:fill="auto"/>
            <w:hideMark/>
          </w:tcPr>
          <w:p w14:paraId="57ECD51B" w14:textId="44739B68"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304.189,58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33B84826" w14:textId="221DC6DD"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120.256,35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3FB49D64" w14:textId="6B62DD35"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285.054,46 </w:t>
            </w:r>
          </w:p>
        </w:tc>
        <w:tc>
          <w:tcPr>
            <w:tcW w:w="1333" w:type="dxa"/>
            <w:tcBorders>
              <w:top w:val="single" w:sz="6" w:space="0" w:color="000000"/>
              <w:left w:val="single" w:sz="6" w:space="0" w:color="000000"/>
              <w:bottom w:val="single" w:sz="6" w:space="0" w:color="000000"/>
              <w:right w:val="single" w:sz="6" w:space="0" w:color="000000"/>
            </w:tcBorders>
            <w:shd w:val="clear" w:color="auto" w:fill="auto"/>
            <w:hideMark/>
          </w:tcPr>
          <w:p w14:paraId="0F06D907" w14:textId="4ACD1AB0" w:rsidR="000006AB" w:rsidRPr="007B51FE" w:rsidRDefault="000006AB" w:rsidP="00372DFA">
            <w:pPr>
              <w:spacing w:after="0" w:line="240" w:lineRule="auto"/>
              <w:ind w:left="-142"/>
              <w:jc w:val="center"/>
              <w:textAlignment w:val="baseline"/>
              <w:rPr>
                <w:rFonts w:eastAsia="Times New Roman" w:cstheme="minorHAnsi"/>
                <w:sz w:val="24"/>
                <w:szCs w:val="24"/>
                <w:lang w:val="en-US"/>
              </w:rPr>
            </w:pPr>
            <w:r w:rsidRPr="007B51FE">
              <w:rPr>
                <w:rFonts w:eastAsia="Times New Roman" w:cstheme="minorHAnsi"/>
                <w:b/>
                <w:bCs/>
                <w:sz w:val="20"/>
                <w:szCs w:val="20"/>
              </w:rPr>
              <w:t>158.252,75 </w:t>
            </w:r>
          </w:p>
        </w:tc>
      </w:tr>
    </w:tbl>
    <w:p w14:paraId="3A83999A" w14:textId="77777777" w:rsidR="000006AB" w:rsidRPr="000006AB" w:rsidRDefault="000006AB" w:rsidP="004E0CA3">
      <w:pPr>
        <w:spacing w:after="0" w:line="240" w:lineRule="auto"/>
        <w:ind w:left="-142"/>
        <w:jc w:val="center"/>
        <w:textAlignment w:val="baseline"/>
        <w:rPr>
          <w:rFonts w:ascii="Segoe UI" w:eastAsia="Times New Roman" w:hAnsi="Segoe UI" w:cs="Segoe UI"/>
          <w:sz w:val="18"/>
          <w:szCs w:val="18"/>
          <w:lang w:val="en-US"/>
        </w:rPr>
      </w:pPr>
      <w:r w:rsidRPr="000006AB">
        <w:rPr>
          <w:rFonts w:ascii="Calibri" w:eastAsia="Times New Roman" w:hAnsi="Calibri" w:cs="Calibri"/>
          <w:lang w:val="en-US"/>
        </w:rPr>
        <w:t> </w:t>
      </w:r>
    </w:p>
    <w:p w14:paraId="65A87ED0" w14:textId="77777777" w:rsidR="000006AB" w:rsidRPr="00DD7F28" w:rsidRDefault="000006AB" w:rsidP="00B41F89">
      <w:pPr>
        <w:spacing w:line="240" w:lineRule="auto"/>
        <w:ind w:left="-142"/>
        <w:textAlignment w:val="baseline"/>
        <w:rPr>
          <w:rFonts w:eastAsia="Times New Roman" w:cstheme="minorHAnsi"/>
          <w:sz w:val="18"/>
          <w:szCs w:val="18"/>
          <w:lang w:val="en-US"/>
        </w:rPr>
      </w:pPr>
      <w:r w:rsidRPr="00DD7F28">
        <w:rPr>
          <w:rFonts w:eastAsia="Times New Roman" w:cstheme="minorHAnsi"/>
        </w:rPr>
        <w:t>Podaci iz prethodne tablice ukazuju na blagi rast prihoda tijekom promatranog razdoblja, što se prvenstveno može pripisati povećanju sredstava iz državnog proračuna za redovnu djelatnost, s posebnim naglaskom na stavku plaća za zaposlenike. Ovaj rast prihoda rezultat je dodatnog zapošljavanja, napredovanja nastavnika te povećanja plaća u skladu s odlukama Vlade Republike Hrvatske. Iako su prihodi iz državnog proračuna za financiranje nastavne djelatnosti blago smanjeni zbog manjeg broja upisanih studenata, zabilježen je blagi porast prihoda za temeljno financiranje znanstvene djelatnosti. Ovaj porast može se pripisati većem broju znanstvenih radova objavljenih u bazama WoS i SCOPUS u posljednjim godinama.</w:t>
      </w:r>
      <w:r w:rsidRPr="00DD7F28">
        <w:rPr>
          <w:rFonts w:eastAsia="Times New Roman" w:cstheme="minorHAnsi"/>
          <w:lang w:val="en-US"/>
        </w:rPr>
        <w:t> </w:t>
      </w:r>
    </w:p>
    <w:p w14:paraId="0C15D18D" w14:textId="77777777" w:rsidR="000006AB" w:rsidRPr="00DD7F28" w:rsidRDefault="000006AB" w:rsidP="00B41F89">
      <w:pPr>
        <w:spacing w:line="240" w:lineRule="auto"/>
        <w:ind w:left="-142"/>
        <w:textAlignment w:val="baseline"/>
        <w:rPr>
          <w:rFonts w:eastAsia="Times New Roman" w:cstheme="minorHAnsi"/>
          <w:sz w:val="18"/>
          <w:szCs w:val="18"/>
          <w:lang w:val="en-US"/>
        </w:rPr>
      </w:pPr>
      <w:r w:rsidRPr="00DD7F28">
        <w:rPr>
          <w:rFonts w:eastAsia="Times New Roman" w:cstheme="minorHAnsi"/>
        </w:rPr>
        <w:t>Prihodi iz državnog proračuna činili su između 70% i 77% ukupnih prihoda tijekom cijelog promatranog razdoblja. Međutim, u posljednje dvije godine zabilježeno je smanjenje njihovog udjela u ukupnim prihodima, što je rezultat rasta vlastitih i namjenskih prihoda. Vlastiti i namjenski prihodi povećali su se s 1.191.253,91 € u 2021. godini na 1.446.751,08 € u 2023. godini. Ovaj rast može se pripisati povećanoj projektnoj aktivnosti, organizaciji međunarodne znanstvene konferencije, rastu prihoda od školarina te uvođenju novog poslijediplomskog studija „Menadžment u zdravstvenim institucijama“.</w:t>
      </w:r>
      <w:r w:rsidRPr="00DD7F28">
        <w:rPr>
          <w:rFonts w:eastAsia="Times New Roman" w:cstheme="minorHAnsi"/>
          <w:lang w:val="en-US"/>
        </w:rPr>
        <w:t> </w:t>
      </w:r>
    </w:p>
    <w:p w14:paraId="3C14B57C" w14:textId="77777777" w:rsidR="000006AB" w:rsidRPr="000006AB" w:rsidRDefault="000006AB" w:rsidP="00B41F89">
      <w:pPr>
        <w:spacing w:line="240" w:lineRule="auto"/>
        <w:ind w:left="-142" w:right="15"/>
        <w:textAlignment w:val="baseline"/>
        <w:rPr>
          <w:rFonts w:ascii="Segoe UI" w:eastAsia="Times New Roman" w:hAnsi="Segoe UI" w:cs="Segoe UI"/>
          <w:sz w:val="18"/>
          <w:szCs w:val="18"/>
          <w:lang w:val="en-US"/>
        </w:rPr>
      </w:pPr>
      <w:r w:rsidRPr="000006AB">
        <w:rPr>
          <w:rFonts w:ascii="Calibri" w:eastAsia="Times New Roman" w:hAnsi="Calibri" w:cs="Calibri"/>
          <w:lang w:val="en-US"/>
        </w:rPr>
        <w:t> </w:t>
      </w:r>
    </w:p>
    <w:p w14:paraId="341C195A" w14:textId="77777777" w:rsidR="00DE5436" w:rsidRDefault="000006AB" w:rsidP="00DE5436">
      <w:pPr>
        <w:keepNext/>
        <w:spacing w:after="0" w:line="240" w:lineRule="auto"/>
        <w:ind w:left="-142"/>
        <w:jc w:val="center"/>
        <w:textAlignment w:val="baseline"/>
      </w:pPr>
      <w:r w:rsidRPr="000006AB">
        <w:rPr>
          <w:noProof/>
          <w:lang w:val="en-US"/>
        </w:rPr>
        <w:lastRenderedPageBreak/>
        <w:drawing>
          <wp:inline distT="0" distB="0" distL="0" distR="0" wp14:anchorId="35F892D2" wp14:editId="1C25578F">
            <wp:extent cx="5688429" cy="2577465"/>
            <wp:effectExtent l="0" t="0" r="7620" b="0"/>
            <wp:docPr id="10" name="Slika 10" descr="C:\Users\mcukusic\AppData\Local\Microsoft\Windows\INetCache\Content.MSO\4201484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cukusic\AppData\Local\Microsoft\Windows\INetCache\Content.MSO\42014848.tmp"/>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5718680" cy="2591172"/>
                    </a:xfrm>
                    <a:prstGeom prst="rect">
                      <a:avLst/>
                    </a:prstGeom>
                    <a:noFill/>
                    <a:ln>
                      <a:noFill/>
                    </a:ln>
                  </pic:spPr>
                </pic:pic>
              </a:graphicData>
            </a:graphic>
          </wp:inline>
        </w:drawing>
      </w:r>
    </w:p>
    <w:p w14:paraId="4CD94522" w14:textId="1EDE4309" w:rsidR="00B41F89" w:rsidRDefault="00DE5436" w:rsidP="00DE5436">
      <w:pPr>
        <w:pStyle w:val="Caption"/>
        <w:spacing w:after="0"/>
        <w:rPr>
          <w:i w:val="0"/>
          <w:color w:val="auto"/>
          <w:sz w:val="22"/>
        </w:rPr>
      </w:pPr>
      <w:bookmarkStart w:id="43" w:name="_Toc178178274"/>
      <w:r w:rsidRPr="00DE5436">
        <w:rPr>
          <w:b/>
          <w:i w:val="0"/>
          <w:color w:val="auto"/>
          <w:sz w:val="22"/>
        </w:rPr>
        <w:t xml:space="preserve">Slika </w:t>
      </w:r>
      <w:r w:rsidRPr="00DE5436">
        <w:rPr>
          <w:b/>
          <w:i w:val="0"/>
          <w:color w:val="auto"/>
          <w:sz w:val="22"/>
        </w:rPr>
        <w:fldChar w:fldCharType="begin"/>
      </w:r>
      <w:r w:rsidRPr="00DE5436">
        <w:rPr>
          <w:b/>
          <w:i w:val="0"/>
          <w:color w:val="auto"/>
          <w:sz w:val="22"/>
        </w:rPr>
        <w:instrText xml:space="preserve"> SEQ Figure \* ARABIC </w:instrText>
      </w:r>
      <w:r w:rsidRPr="00DE5436">
        <w:rPr>
          <w:b/>
          <w:i w:val="0"/>
          <w:color w:val="auto"/>
          <w:sz w:val="22"/>
        </w:rPr>
        <w:fldChar w:fldCharType="separate"/>
      </w:r>
      <w:r w:rsidR="00EF33A6">
        <w:rPr>
          <w:b/>
          <w:i w:val="0"/>
          <w:noProof/>
          <w:color w:val="auto"/>
          <w:sz w:val="22"/>
        </w:rPr>
        <w:t>24</w:t>
      </w:r>
      <w:r w:rsidRPr="00DE5436">
        <w:rPr>
          <w:b/>
          <w:i w:val="0"/>
          <w:color w:val="auto"/>
          <w:sz w:val="22"/>
        </w:rPr>
        <w:fldChar w:fldCharType="end"/>
      </w:r>
      <w:r w:rsidRPr="00DE5436">
        <w:rPr>
          <w:b/>
          <w:i w:val="0"/>
          <w:color w:val="auto"/>
          <w:sz w:val="22"/>
        </w:rPr>
        <w:t>:</w:t>
      </w:r>
      <w:r w:rsidRPr="00DE5436">
        <w:rPr>
          <w:i w:val="0"/>
          <w:color w:val="auto"/>
          <w:sz w:val="22"/>
        </w:rPr>
        <w:t xml:space="preserve"> Kretanje strukture prihoda za razdoblje 2019.- 2023.</w:t>
      </w:r>
      <w:bookmarkEnd w:id="43"/>
    </w:p>
    <w:p w14:paraId="2EEFCF17" w14:textId="77777777" w:rsidR="00DE5436" w:rsidRPr="00DE5436" w:rsidRDefault="00DE5436" w:rsidP="00DE5436"/>
    <w:p w14:paraId="2ADACB0C" w14:textId="77777777" w:rsidR="000006AB" w:rsidRPr="00DD7F28" w:rsidRDefault="000006AB" w:rsidP="00B41F89">
      <w:pPr>
        <w:spacing w:line="240" w:lineRule="auto"/>
        <w:ind w:left="-142" w:right="15"/>
        <w:textAlignment w:val="baseline"/>
        <w:rPr>
          <w:rFonts w:eastAsia="Times New Roman" w:cstheme="minorHAnsi"/>
          <w:sz w:val="18"/>
          <w:szCs w:val="18"/>
          <w:lang w:val="en-US"/>
        </w:rPr>
      </w:pPr>
      <w:r w:rsidRPr="00DD7F28">
        <w:rPr>
          <w:rFonts w:eastAsia="Times New Roman" w:cstheme="minorHAnsi"/>
        </w:rPr>
        <w:t>Analiza strukture rashoda pokazuje da su najznačajniji troškovi vezani uz plaće zaposlenika, koji su u razdoblju od 2019. do 2023. godine bilježili rast. Ovaj porast rezultat je novih zapošljavanja, napredovanja nastavnika te povećanja plaća u skladu s odlukama Vlade Republike Hrvatske. Ukupni rashodi za plaće iznosili su 4.047.846,30 € u 2019. godini, dok su u 2023. godini porasli na 4.843.952,44 €.</w:t>
      </w:r>
      <w:r w:rsidRPr="00DD7F28">
        <w:rPr>
          <w:rFonts w:eastAsia="Times New Roman" w:cstheme="minorHAnsi"/>
          <w:lang w:val="en-US"/>
        </w:rPr>
        <w:t> </w:t>
      </w:r>
    </w:p>
    <w:p w14:paraId="26AC6131" w14:textId="77777777" w:rsidR="000006AB" w:rsidRPr="000006AB" w:rsidRDefault="000006AB" w:rsidP="007C71F7">
      <w:pPr>
        <w:spacing w:after="0" w:line="240" w:lineRule="auto"/>
        <w:ind w:left="-142" w:right="15"/>
        <w:textAlignment w:val="baseline"/>
        <w:rPr>
          <w:rFonts w:ascii="Segoe UI" w:eastAsia="Times New Roman" w:hAnsi="Segoe UI" w:cs="Segoe UI"/>
          <w:sz w:val="18"/>
          <w:szCs w:val="18"/>
          <w:lang w:val="en-US"/>
        </w:rPr>
      </w:pPr>
      <w:r w:rsidRPr="000006AB">
        <w:rPr>
          <w:rFonts w:ascii="Calibri" w:eastAsia="Times New Roman" w:hAnsi="Calibri" w:cs="Calibri"/>
          <w:lang w:val="en-US"/>
        </w:rPr>
        <w:t> </w:t>
      </w:r>
    </w:p>
    <w:p w14:paraId="6081D13A" w14:textId="77777777" w:rsidR="00B6536A" w:rsidRDefault="000006AB" w:rsidP="00B6536A">
      <w:pPr>
        <w:keepNext/>
        <w:spacing w:after="0" w:line="240" w:lineRule="auto"/>
        <w:ind w:left="-142"/>
        <w:jc w:val="center"/>
        <w:textAlignment w:val="baseline"/>
      </w:pPr>
      <w:r w:rsidRPr="000006AB">
        <w:rPr>
          <w:noProof/>
          <w:lang w:val="en-US"/>
        </w:rPr>
        <w:drawing>
          <wp:inline distT="0" distB="0" distL="0" distR="0" wp14:anchorId="5F9CD78C" wp14:editId="1F060475">
            <wp:extent cx="4595495" cy="2766695"/>
            <wp:effectExtent l="0" t="0" r="0" b="0"/>
            <wp:docPr id="8" name="Slika 8" descr="C:\Users\mcukusic\AppData\Local\Microsoft\Windows\INetCache\Content.MSO\50ABFD9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cukusic\AppData\Local\Microsoft\Windows\INetCache\Content.MSO\50ABFD96.tmp"/>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4595495" cy="2766695"/>
                    </a:xfrm>
                    <a:prstGeom prst="rect">
                      <a:avLst/>
                    </a:prstGeom>
                    <a:noFill/>
                    <a:ln>
                      <a:noFill/>
                    </a:ln>
                  </pic:spPr>
                </pic:pic>
              </a:graphicData>
            </a:graphic>
          </wp:inline>
        </w:drawing>
      </w:r>
    </w:p>
    <w:p w14:paraId="6F44926E" w14:textId="4D142DAB" w:rsidR="00B6536A" w:rsidRPr="00B6536A" w:rsidRDefault="00B6536A" w:rsidP="00B6536A">
      <w:pPr>
        <w:pStyle w:val="Caption"/>
        <w:spacing w:after="0"/>
        <w:rPr>
          <w:i w:val="0"/>
          <w:color w:val="auto"/>
          <w:sz w:val="22"/>
        </w:rPr>
      </w:pPr>
      <w:bookmarkStart w:id="44" w:name="_Toc178178275"/>
      <w:r w:rsidRPr="00B6536A">
        <w:rPr>
          <w:b/>
          <w:i w:val="0"/>
          <w:color w:val="auto"/>
          <w:sz w:val="22"/>
        </w:rPr>
        <w:t xml:space="preserve">Slika </w:t>
      </w:r>
      <w:r w:rsidRPr="00B6536A">
        <w:rPr>
          <w:b/>
          <w:i w:val="0"/>
          <w:color w:val="auto"/>
          <w:sz w:val="22"/>
        </w:rPr>
        <w:fldChar w:fldCharType="begin"/>
      </w:r>
      <w:r w:rsidRPr="00B6536A">
        <w:rPr>
          <w:b/>
          <w:i w:val="0"/>
          <w:color w:val="auto"/>
          <w:sz w:val="22"/>
        </w:rPr>
        <w:instrText xml:space="preserve"> SEQ Figure \* ARABIC </w:instrText>
      </w:r>
      <w:r w:rsidRPr="00B6536A">
        <w:rPr>
          <w:b/>
          <w:i w:val="0"/>
          <w:color w:val="auto"/>
          <w:sz w:val="22"/>
        </w:rPr>
        <w:fldChar w:fldCharType="separate"/>
      </w:r>
      <w:r w:rsidR="00EF33A6">
        <w:rPr>
          <w:b/>
          <w:i w:val="0"/>
          <w:noProof/>
          <w:color w:val="auto"/>
          <w:sz w:val="22"/>
        </w:rPr>
        <w:t>25</w:t>
      </w:r>
      <w:r w:rsidRPr="00B6536A">
        <w:rPr>
          <w:b/>
          <w:i w:val="0"/>
          <w:color w:val="auto"/>
          <w:sz w:val="22"/>
        </w:rPr>
        <w:fldChar w:fldCharType="end"/>
      </w:r>
      <w:r w:rsidRPr="00B6536A">
        <w:rPr>
          <w:b/>
          <w:i w:val="0"/>
          <w:color w:val="auto"/>
          <w:sz w:val="22"/>
        </w:rPr>
        <w:t xml:space="preserve">: </w:t>
      </w:r>
      <w:r w:rsidRPr="00B6536A">
        <w:rPr>
          <w:i w:val="0"/>
          <w:color w:val="auto"/>
          <w:sz w:val="22"/>
        </w:rPr>
        <w:t>Kretanje troškova plaća za razdoblje 2019.- 2023. godine</w:t>
      </w:r>
      <w:bookmarkEnd w:id="44"/>
    </w:p>
    <w:p w14:paraId="23314AB6" w14:textId="2A1DB7C3" w:rsidR="000006AB" w:rsidRPr="00B6536A" w:rsidRDefault="000006AB" w:rsidP="00B6536A">
      <w:pPr>
        <w:spacing w:after="0" w:line="240" w:lineRule="auto"/>
        <w:ind w:left="-142"/>
        <w:textAlignment w:val="baseline"/>
        <w:rPr>
          <w:rFonts w:ascii="Times New Roman" w:eastAsia="Times New Roman" w:hAnsi="Times New Roman" w:cs="Times New Roman"/>
          <w:sz w:val="24"/>
          <w:szCs w:val="24"/>
          <w:lang w:val="en-US"/>
        </w:rPr>
      </w:pPr>
      <w:r w:rsidRPr="000006AB">
        <w:rPr>
          <w:rFonts w:ascii="Times New Roman" w:eastAsia="Times New Roman" w:hAnsi="Times New Roman" w:cs="Times New Roman"/>
          <w:sz w:val="24"/>
          <w:szCs w:val="24"/>
          <w:lang w:val="en-US"/>
        </w:rPr>
        <w:t> </w:t>
      </w:r>
      <w:r w:rsidRPr="00DD7F28">
        <w:rPr>
          <w:rFonts w:eastAsia="Times New Roman" w:cstheme="minorHAnsi"/>
          <w:lang w:val="en-US"/>
        </w:rPr>
        <w:t> </w:t>
      </w:r>
    </w:p>
    <w:p w14:paraId="350C0029" w14:textId="77777777" w:rsidR="000006AB" w:rsidRPr="00DD7F28" w:rsidRDefault="000006AB" w:rsidP="00B41F89">
      <w:pPr>
        <w:spacing w:line="240" w:lineRule="auto"/>
        <w:ind w:left="-142"/>
        <w:textAlignment w:val="baseline"/>
        <w:rPr>
          <w:rFonts w:eastAsia="Times New Roman" w:cstheme="minorHAnsi"/>
          <w:sz w:val="18"/>
          <w:szCs w:val="18"/>
          <w:lang w:val="en-US"/>
        </w:rPr>
      </w:pPr>
      <w:r w:rsidRPr="00DD7F28">
        <w:rPr>
          <w:rFonts w:eastAsia="Times New Roman" w:cstheme="minorHAnsi"/>
        </w:rPr>
        <w:t>Među ostalim poslovnim rashodima, najvažniji su izdatci prema Sveučilištu, troškovi održavanja zgrade Fakulteta te rashodi za stručno usavršavanje zaposlenika. U posljednje dvije godine, značajna sredstva uložena su u nabavku računalne opreme i digitalizaciju poslovnih procesa na Fakultetu.</w:t>
      </w:r>
      <w:r w:rsidRPr="00DD7F28">
        <w:rPr>
          <w:rFonts w:eastAsia="Times New Roman" w:cstheme="minorHAnsi"/>
          <w:lang w:val="en-US"/>
        </w:rPr>
        <w:t> </w:t>
      </w:r>
    </w:p>
    <w:p w14:paraId="1099BB06" w14:textId="77777777" w:rsidR="00B6536A" w:rsidRDefault="000006AB" w:rsidP="00B6536A">
      <w:pPr>
        <w:keepNext/>
        <w:spacing w:after="0" w:line="240" w:lineRule="auto"/>
        <w:ind w:left="-142"/>
        <w:jc w:val="center"/>
        <w:textAlignment w:val="baseline"/>
      </w:pPr>
      <w:r w:rsidRPr="000006AB">
        <w:rPr>
          <w:noProof/>
          <w:lang w:val="en-US"/>
        </w:rPr>
        <w:lastRenderedPageBreak/>
        <w:drawing>
          <wp:inline distT="0" distB="0" distL="0" distR="0" wp14:anchorId="44E5B3E0" wp14:editId="3B327B22">
            <wp:extent cx="5462905" cy="3051810"/>
            <wp:effectExtent l="0" t="0" r="4445" b="0"/>
            <wp:docPr id="6" name="Slika 6" descr="C:\Users\mcukusic\AppData\Local\Microsoft\Windows\INetCache\Content.MSO\395B61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cukusic\AppData\Local\Microsoft\Windows\INetCache\Content.MSO\395B614.tmp"/>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5462905" cy="3051810"/>
                    </a:xfrm>
                    <a:prstGeom prst="rect">
                      <a:avLst/>
                    </a:prstGeom>
                    <a:noFill/>
                    <a:ln>
                      <a:noFill/>
                    </a:ln>
                  </pic:spPr>
                </pic:pic>
              </a:graphicData>
            </a:graphic>
          </wp:inline>
        </w:drawing>
      </w:r>
    </w:p>
    <w:p w14:paraId="74A87DB7" w14:textId="7DB75827" w:rsidR="00B6536A" w:rsidRDefault="00B6536A" w:rsidP="00B6536A">
      <w:pPr>
        <w:pStyle w:val="Caption"/>
        <w:spacing w:after="0"/>
        <w:rPr>
          <w:i w:val="0"/>
          <w:color w:val="auto"/>
          <w:sz w:val="22"/>
        </w:rPr>
      </w:pPr>
      <w:bookmarkStart w:id="45" w:name="_Toc178178276"/>
      <w:r w:rsidRPr="00B6536A">
        <w:rPr>
          <w:b/>
          <w:i w:val="0"/>
          <w:color w:val="auto"/>
          <w:sz w:val="22"/>
        </w:rPr>
        <w:t xml:space="preserve">Slika </w:t>
      </w:r>
      <w:r w:rsidRPr="00B6536A">
        <w:rPr>
          <w:b/>
          <w:i w:val="0"/>
          <w:color w:val="auto"/>
          <w:sz w:val="22"/>
        </w:rPr>
        <w:fldChar w:fldCharType="begin"/>
      </w:r>
      <w:r w:rsidRPr="00B6536A">
        <w:rPr>
          <w:b/>
          <w:i w:val="0"/>
          <w:color w:val="auto"/>
          <w:sz w:val="22"/>
        </w:rPr>
        <w:instrText xml:space="preserve"> SEQ Figure \* ARABIC </w:instrText>
      </w:r>
      <w:r w:rsidRPr="00B6536A">
        <w:rPr>
          <w:b/>
          <w:i w:val="0"/>
          <w:color w:val="auto"/>
          <w:sz w:val="22"/>
        </w:rPr>
        <w:fldChar w:fldCharType="separate"/>
      </w:r>
      <w:r w:rsidR="00EF33A6">
        <w:rPr>
          <w:b/>
          <w:i w:val="0"/>
          <w:noProof/>
          <w:color w:val="auto"/>
          <w:sz w:val="22"/>
        </w:rPr>
        <w:t>26</w:t>
      </w:r>
      <w:r w:rsidRPr="00B6536A">
        <w:rPr>
          <w:b/>
          <w:i w:val="0"/>
          <w:color w:val="auto"/>
          <w:sz w:val="22"/>
        </w:rPr>
        <w:fldChar w:fldCharType="end"/>
      </w:r>
      <w:r w:rsidRPr="00B6536A">
        <w:rPr>
          <w:b/>
          <w:i w:val="0"/>
          <w:color w:val="auto"/>
          <w:sz w:val="22"/>
        </w:rPr>
        <w:t>:</w:t>
      </w:r>
      <w:r w:rsidRPr="00B6536A">
        <w:rPr>
          <w:i w:val="0"/>
          <w:color w:val="auto"/>
          <w:sz w:val="22"/>
        </w:rPr>
        <w:t xml:space="preserve"> Struktura glavnih poslovnih rashoda 2019. - 2023. godina</w:t>
      </w:r>
      <w:bookmarkEnd w:id="45"/>
    </w:p>
    <w:p w14:paraId="06BAFD9E" w14:textId="77777777" w:rsidR="00B6536A" w:rsidRPr="00B6536A" w:rsidRDefault="00B6536A" w:rsidP="00B6536A"/>
    <w:p w14:paraId="0AB82886" w14:textId="00773505" w:rsidR="000006AB" w:rsidRPr="00DD7F28" w:rsidRDefault="000006AB" w:rsidP="00B41F89">
      <w:pPr>
        <w:spacing w:line="240" w:lineRule="auto"/>
        <w:ind w:left="-142"/>
        <w:textAlignment w:val="baseline"/>
        <w:rPr>
          <w:rFonts w:eastAsia="Times New Roman" w:cstheme="minorHAnsi"/>
          <w:sz w:val="18"/>
          <w:szCs w:val="18"/>
          <w:lang w:val="en-US"/>
        </w:rPr>
      </w:pPr>
      <w:r w:rsidRPr="00DD7F28">
        <w:rPr>
          <w:rFonts w:eastAsia="Times New Roman" w:cstheme="minorHAnsi"/>
        </w:rPr>
        <w:t xml:space="preserve">Cjelovita </w:t>
      </w:r>
      <w:r w:rsidRPr="009D6648">
        <w:rPr>
          <w:rFonts w:eastAsia="Times New Roman" w:cstheme="minorHAnsi"/>
        </w:rPr>
        <w:t>financijska izvješća za prethodne godine javno su dostupna jer su objavljena na mrežnim stranicama fakulteta (</w:t>
      </w:r>
      <w:r w:rsidR="007B51FE" w:rsidRPr="009D6648">
        <w:t xml:space="preserve">za </w:t>
      </w:r>
      <w:hyperlink r:id="rId501" w:history="1">
        <w:r w:rsidR="007B51FE" w:rsidRPr="009D6648">
          <w:rPr>
            <w:rStyle w:val="Hyperlink"/>
          </w:rPr>
          <w:t>2017</w:t>
        </w:r>
      </w:hyperlink>
      <w:r w:rsidR="007B51FE" w:rsidRPr="009D6648">
        <w:t xml:space="preserve"> godinu</w:t>
      </w:r>
      <w:hyperlink r:id="rId502" w:tgtFrame="_blank" w:history="1"/>
      <w:r w:rsidR="007B51FE" w:rsidRPr="009D6648">
        <w:rPr>
          <w:rFonts w:eastAsia="Times New Roman" w:cstheme="minorHAnsi"/>
          <w:color w:val="0000FF"/>
        </w:rPr>
        <w:t xml:space="preserve"> i </w:t>
      </w:r>
      <w:hyperlink r:id="rId503" w:history="1">
        <w:r w:rsidR="007B51FE" w:rsidRPr="009D6648">
          <w:rPr>
            <w:rStyle w:val="Hyperlink"/>
            <w:rFonts w:eastAsia="Times New Roman" w:cstheme="minorHAnsi"/>
          </w:rPr>
          <w:t>2016</w:t>
        </w:r>
      </w:hyperlink>
      <w:r w:rsidR="007B51FE" w:rsidRPr="009D6648">
        <w:rPr>
          <w:rFonts w:eastAsia="Times New Roman" w:cstheme="minorHAnsi"/>
          <w:color w:val="0000FF"/>
        </w:rPr>
        <w:t xml:space="preserve"> </w:t>
      </w:r>
      <w:r w:rsidR="007B51FE" w:rsidRPr="009D6648">
        <w:rPr>
          <w:rFonts w:eastAsia="Times New Roman" w:cstheme="minorHAnsi"/>
        </w:rPr>
        <w:t>godinu</w:t>
      </w:r>
      <w:hyperlink r:id="rId504" w:tgtFrame="_blank" w:history="1">
        <w:r w:rsidRPr="009D6648">
          <w:rPr>
            <w:rFonts w:eastAsia="Times New Roman" w:cstheme="minorHAnsi"/>
          </w:rPr>
          <w:t>)</w:t>
        </w:r>
      </w:hyperlink>
      <w:r w:rsidRPr="009D6648">
        <w:rPr>
          <w:rFonts w:eastAsia="Times New Roman" w:cstheme="minorHAnsi"/>
        </w:rPr>
        <w:t>.</w:t>
      </w:r>
      <w:r w:rsidRPr="007B51FE">
        <w:rPr>
          <w:rFonts w:eastAsia="Times New Roman" w:cstheme="minorHAnsi"/>
        </w:rPr>
        <w:t>  </w:t>
      </w:r>
      <w:r w:rsidRPr="007B51FE">
        <w:rPr>
          <w:rFonts w:eastAsia="Times New Roman" w:cstheme="minorHAnsi"/>
          <w:lang w:val="en-US"/>
        </w:rPr>
        <w:t> </w:t>
      </w:r>
    </w:p>
    <w:p w14:paraId="55F749DC" w14:textId="77777777" w:rsidR="000006AB" w:rsidRPr="00DD7F28" w:rsidRDefault="000006AB" w:rsidP="00B41F89">
      <w:pPr>
        <w:spacing w:line="240" w:lineRule="auto"/>
        <w:ind w:left="-142"/>
        <w:textAlignment w:val="baseline"/>
        <w:rPr>
          <w:rFonts w:eastAsia="Times New Roman" w:cstheme="minorHAnsi"/>
          <w:sz w:val="18"/>
          <w:szCs w:val="18"/>
          <w:lang w:val="en-US"/>
        </w:rPr>
      </w:pPr>
      <w:r w:rsidRPr="00DD7F28">
        <w:rPr>
          <w:rFonts w:eastAsia="Times New Roman" w:cstheme="minorHAnsi"/>
        </w:rPr>
        <w:t>Fakultet svake godine planira svoje financijsko poslovanje donošenjem Financijskog plana za nadolazeću godinu, uz projekcije za još dvije dodatne godine te popratna obrazloženjima. U slučaju značajnih odstupanja u prihodima ili rashodima, plan se revidira tijekom tekuće godine. Financijski plan, kao i sve njegove izmjene, javno su dostupni na mrežnim stranicama Fakulteta. Osim toga, Fakultet usvaja izvješće o izvršenju financijskog plana na polovici i na kraju svake godine, uz odgovarajuća obrazloženja. Budući da se prihodi i rashodi vode prema izvorima, financijski plan i njegovo izvršenje sastavljaju se na način koji jasno prikazuje namjenu sredstava iz pojedinih izvora te osigurava da su troškovi usklađeni s propisanim uputama o tome koje rashode je moguće financirati iz određenih izvora. Sredstva iz državnog proračuna za temeljno financiranje nastavne djelatnosti koriste se za pokrivanje troškova studiranja studenata, za održavanje infrastrukture Fakulteta te za nabavu dugotrajne imovine potrebne za studije. Sredstva za temeljno financiranje znanstvene djelatnosti namijenjena većim dijelom su za znanstveno i stručno usavršavanje zaposlenika te za nabavu baza podataka i programske podrške potrebne za njihov znanstveni i stručni rad. </w:t>
      </w:r>
      <w:r w:rsidRPr="00DD7F28">
        <w:rPr>
          <w:rFonts w:eastAsia="Times New Roman" w:cstheme="minorHAnsi"/>
          <w:lang w:val="en-US"/>
        </w:rPr>
        <w:t> </w:t>
      </w:r>
    </w:p>
    <w:p w14:paraId="0AD96B12" w14:textId="526AB8CE" w:rsidR="000006AB" w:rsidRPr="00DD7F28" w:rsidRDefault="000006AB" w:rsidP="00B41F89">
      <w:pPr>
        <w:spacing w:line="240" w:lineRule="auto"/>
        <w:ind w:left="-142" w:right="15"/>
        <w:textAlignment w:val="baseline"/>
        <w:rPr>
          <w:rFonts w:eastAsia="Times New Roman" w:cstheme="minorHAnsi"/>
          <w:sz w:val="18"/>
          <w:szCs w:val="18"/>
          <w:lang w:val="en-US"/>
        </w:rPr>
      </w:pPr>
      <w:r w:rsidRPr="00DD7F28">
        <w:rPr>
          <w:rFonts w:eastAsia="Times New Roman" w:cstheme="minorHAnsi"/>
        </w:rPr>
        <w:t xml:space="preserve">Dio prihoda ostvaruje se kroz međunarodne i domaće znanstveno-istraživačke i stručne projekte. Trenutno je aktivno desetak takvih projekata. Ukupni prihodi od projekata u 2022. godini iznosili su 238.266,54 €, a u 2023. godini 237.763,86 €. Prihodi od međunarodnih i domaćih znanstveno-istraživačkih projekata troše se u skladu s potrebama i zahtjevima tih projekata te u skladu s </w:t>
      </w:r>
      <w:hyperlink r:id="rId505" w:tgtFrame="_blank" w:history="1">
        <w:r w:rsidRPr="00DD7F28">
          <w:rPr>
            <w:rFonts w:eastAsia="Times New Roman" w:cstheme="minorHAnsi"/>
            <w:color w:val="0563C1"/>
            <w:u w:val="single"/>
          </w:rPr>
          <w:t>Pravilnikom o namjenskim prihodima i načinu raspodjele</w:t>
        </w:r>
      </w:hyperlink>
      <w:r w:rsidRPr="00DD7F28">
        <w:rPr>
          <w:rFonts w:eastAsia="Times New Roman" w:cstheme="minorHAnsi"/>
        </w:rPr>
        <w:t xml:space="preserve"> i </w:t>
      </w:r>
      <w:hyperlink r:id="rId506" w:tgtFrame="_blank" w:history="1">
        <w:r w:rsidRPr="00DD7F28">
          <w:rPr>
            <w:rFonts w:eastAsia="Times New Roman" w:cstheme="minorHAnsi"/>
            <w:color w:val="0563C1"/>
            <w:u w:val="single"/>
          </w:rPr>
          <w:t>Odlukom o osnivanju Razvojnog fonda Ekonomskog fakulteta u Splitu</w:t>
        </w:r>
      </w:hyperlink>
      <w:r w:rsidRPr="00DD7F28">
        <w:rPr>
          <w:rFonts w:eastAsia="Times New Roman" w:cstheme="minorHAnsi"/>
        </w:rPr>
        <w:t xml:space="preserve">. Dio poslovnih prihoda Fakultet ostvaruje i iz vlastite djelatnosti na tržištu (stručni projekti, najmovi, cjeloživotno obrazovanje, itd.). U protekle dvije godine neki od stručnih projekata rađeni su za Grad Split, Vodovod Brač, Lučku upravu, HGK, Svjetsku banku, TZ Splitsko-dalmatinske županije. U cilju transparentnog upravljanja u tom segmentu poslovanja, donesen je poseban </w:t>
      </w:r>
      <w:hyperlink r:id="rId507" w:tgtFrame="_blank" w:history="1">
        <w:r w:rsidRPr="00DD7F28">
          <w:rPr>
            <w:rFonts w:eastAsia="Times New Roman" w:cstheme="minorHAnsi"/>
            <w:color w:val="0563C1"/>
            <w:u w:val="single"/>
          </w:rPr>
          <w:t>Pravilnik o vlastitim prihodima i načinu raspodjele</w:t>
        </w:r>
      </w:hyperlink>
      <w:hyperlink r:id="rId508" w:tgtFrame="_blank" w:history="1">
        <w:r w:rsidRPr="00DD7F28">
          <w:rPr>
            <w:rFonts w:eastAsia="Times New Roman" w:cstheme="minorHAnsi"/>
            <w:color w:val="0000FF"/>
          </w:rPr>
          <w:t>.</w:t>
        </w:r>
      </w:hyperlink>
      <w:r w:rsidRPr="00DD7F28">
        <w:rPr>
          <w:rFonts w:eastAsia="Times New Roman" w:cstheme="minorHAnsi"/>
        </w:rPr>
        <w:t xml:space="preserve"> Oba pravilnika kao i Odluka o Razvojnom fondu definiraju obvezni udjel prihoda koji se izdvaja za unaprjeđenje djelatnosti Fakulteta, tj. za potrebita ulaganja u opremu, baze podataka, literaturu, usavršavanja zaposlenika, kao i za sve ostale izdatke koji unaprjeđuju znanstveni, nastavni i stručni rad na Fakultetu.</w:t>
      </w:r>
      <w:r w:rsidRPr="00DD7F28">
        <w:rPr>
          <w:rFonts w:eastAsia="Times New Roman" w:cstheme="minorHAnsi"/>
          <w:lang w:val="en-US"/>
        </w:rPr>
        <w:t> </w:t>
      </w:r>
    </w:p>
    <w:p w14:paraId="51ED4577" w14:textId="77777777" w:rsidR="000006AB" w:rsidRPr="00DD7F28" w:rsidRDefault="000006AB" w:rsidP="00B41F89">
      <w:pPr>
        <w:spacing w:line="240" w:lineRule="auto"/>
        <w:ind w:left="-142" w:right="15"/>
        <w:textAlignment w:val="baseline"/>
        <w:rPr>
          <w:rFonts w:eastAsia="Times New Roman" w:cstheme="minorHAnsi"/>
          <w:sz w:val="18"/>
          <w:szCs w:val="18"/>
          <w:lang w:val="en-US"/>
        </w:rPr>
      </w:pPr>
      <w:r w:rsidRPr="00DD7F28">
        <w:rPr>
          <w:rFonts w:eastAsia="Times New Roman" w:cstheme="minorHAnsi"/>
        </w:rPr>
        <w:lastRenderedPageBreak/>
        <w:t>Dodatni izvori financiranja ostvaruju se kroz sponzorstva i donacije. U 2022. godini, sponzorstva su iznosila 3.318,07 €, dok su u 2023. godini narasla na 42.680,00 €. Donacije su u 2022. godini iznosile 15.232,57 €, a u 2023. godini povećane su na 43.559,55 €.</w:t>
      </w:r>
      <w:r w:rsidRPr="00DD7F28">
        <w:rPr>
          <w:rFonts w:eastAsia="Times New Roman" w:cstheme="minorHAnsi"/>
          <w:lang w:val="en-US"/>
        </w:rPr>
        <w:t> </w:t>
      </w:r>
    </w:p>
    <w:p w14:paraId="168EBB5A" w14:textId="77777777" w:rsidR="000006AB" w:rsidRPr="00DD7F28" w:rsidRDefault="000006AB" w:rsidP="00B41F89">
      <w:pPr>
        <w:spacing w:line="240" w:lineRule="auto"/>
        <w:ind w:left="-142" w:right="15"/>
        <w:textAlignment w:val="baseline"/>
        <w:rPr>
          <w:rFonts w:eastAsia="Times New Roman" w:cstheme="minorHAnsi"/>
          <w:sz w:val="18"/>
          <w:szCs w:val="18"/>
          <w:lang w:val="en-US"/>
        </w:rPr>
      </w:pPr>
      <w:r w:rsidRPr="00DD7F28">
        <w:rPr>
          <w:rFonts w:eastAsia="Times New Roman" w:cstheme="minorHAnsi"/>
        </w:rPr>
        <w:t>Na temelju financijskog plana, kao i financijskih izvješća iz prethodnih godina i financijskih planova za poslijediplomske studije, očito je da Fakultet posjeduje dovoljna sredstva za uspješno izvođenje svih svojih studijskih programa, kao i za podršku znanstvenom i stručnom radu svojih zaposlenika. </w:t>
      </w:r>
      <w:r w:rsidRPr="00DD7F28">
        <w:rPr>
          <w:rFonts w:eastAsia="Times New Roman" w:cstheme="minorHAnsi"/>
          <w:lang w:val="en-US"/>
        </w:rPr>
        <w:t> </w:t>
      </w:r>
    </w:p>
    <w:p w14:paraId="7CB62C5B" w14:textId="77777777" w:rsidR="000006AB" w:rsidRPr="00DD7F28" w:rsidRDefault="000006AB" w:rsidP="00B41F89">
      <w:pPr>
        <w:spacing w:line="240" w:lineRule="auto"/>
        <w:ind w:left="-142" w:right="15"/>
        <w:textAlignment w:val="baseline"/>
        <w:rPr>
          <w:rFonts w:eastAsia="Times New Roman" w:cstheme="minorHAnsi"/>
          <w:sz w:val="18"/>
          <w:szCs w:val="18"/>
          <w:lang w:val="en-US"/>
        </w:rPr>
      </w:pPr>
      <w:r w:rsidRPr="00DD7F28">
        <w:rPr>
          <w:rFonts w:eastAsia="Times New Roman" w:cstheme="minorHAnsi"/>
        </w:rPr>
        <w:t xml:space="preserve">S financijskim planom usklađen je Plan nabave Fakulteta. Sukladno propisima iz javne nabave, Fakultet javno objavljuje </w:t>
      </w:r>
      <w:r w:rsidRPr="009D6648">
        <w:rPr>
          <w:rFonts w:eastAsia="Times New Roman" w:cstheme="minorHAnsi"/>
        </w:rPr>
        <w:t>plana nabave kroz sustav Elektronički oglasnik javne nabave RH – EOJN, ali se isti plan objavljuje i na mrežnim stranicama</w:t>
      </w:r>
      <w:hyperlink r:id="rId509" w:tgtFrame="_blank" w:history="1">
        <w:r w:rsidRPr="009D6648">
          <w:rPr>
            <w:rFonts w:eastAsia="Times New Roman" w:cstheme="minorHAnsi"/>
            <w:color w:val="0000FF"/>
          </w:rPr>
          <w:t xml:space="preserve"> </w:t>
        </w:r>
      </w:hyperlink>
      <w:r w:rsidRPr="009D6648">
        <w:rPr>
          <w:rFonts w:eastAsia="Times New Roman" w:cstheme="minorHAnsi"/>
        </w:rPr>
        <w:t>Fakulteta. Osim plana nabave na mrežnim stranicama Fakulteta su objavljeni Registar ugovora o javnoj nabavi</w:t>
      </w:r>
      <w:hyperlink r:id="rId510" w:tgtFrame="_blank" w:history="1">
        <w:r w:rsidRPr="009D6648">
          <w:rPr>
            <w:rFonts w:eastAsia="Times New Roman" w:cstheme="minorHAnsi"/>
            <w:color w:val="0000FF"/>
          </w:rPr>
          <w:t> </w:t>
        </w:r>
      </w:hyperlink>
      <w:r w:rsidRPr="009D6648">
        <w:rPr>
          <w:rFonts w:eastAsia="Times New Roman" w:cstheme="minorHAnsi"/>
        </w:rPr>
        <w:t xml:space="preserve"> i </w:t>
      </w:r>
      <w:hyperlink r:id="rId511" w:tgtFrame="_blank" w:history="1">
        <w:r w:rsidRPr="009D6648">
          <w:rPr>
            <w:rFonts w:eastAsia="Times New Roman" w:cstheme="minorHAnsi"/>
            <w:color w:val="0563C1"/>
            <w:u w:val="single"/>
          </w:rPr>
          <w:t>Popis subjekata s kojima Fakultet ne može sklapati ugovore o javnoj nabavi</w:t>
        </w:r>
      </w:hyperlink>
      <w:hyperlink r:id="rId512" w:tgtFrame="_blank" w:history="1">
        <w:r w:rsidRPr="009D6648">
          <w:rPr>
            <w:rFonts w:eastAsia="Times New Roman" w:cstheme="minorHAnsi"/>
            <w:color w:val="0000FF"/>
          </w:rPr>
          <w:t>.</w:t>
        </w:r>
      </w:hyperlink>
      <w:r w:rsidRPr="00DD7F28">
        <w:rPr>
          <w:rFonts w:eastAsia="Times New Roman" w:cstheme="minorHAnsi"/>
        </w:rPr>
        <w:t> </w:t>
      </w:r>
      <w:r w:rsidRPr="00DD7F28">
        <w:rPr>
          <w:rFonts w:eastAsia="Times New Roman" w:cstheme="minorHAnsi"/>
          <w:lang w:val="en-US"/>
        </w:rPr>
        <w:t> </w:t>
      </w:r>
    </w:p>
    <w:p w14:paraId="73D095E4" w14:textId="77777777" w:rsidR="000006AB" w:rsidRPr="00DD7F28" w:rsidRDefault="000006AB" w:rsidP="00B41F89">
      <w:pPr>
        <w:spacing w:line="240" w:lineRule="auto"/>
        <w:ind w:left="-142" w:right="15"/>
        <w:textAlignment w:val="baseline"/>
        <w:rPr>
          <w:rFonts w:eastAsia="Times New Roman" w:cstheme="minorHAnsi"/>
          <w:sz w:val="18"/>
          <w:szCs w:val="18"/>
          <w:lang w:val="en-US"/>
        </w:rPr>
      </w:pPr>
      <w:r w:rsidRPr="00DD7F28">
        <w:rPr>
          <w:rFonts w:eastAsia="Times New Roman" w:cstheme="minorHAnsi"/>
        </w:rPr>
        <w:t xml:space="preserve">Sukladno propisima koji reguliraju financijsko poslovanje, Fakultet ima definirane </w:t>
      </w:r>
      <w:hyperlink r:id="rId513" w:tgtFrame="_blank" w:history="1">
        <w:r w:rsidRPr="00DD7F28">
          <w:rPr>
            <w:rFonts w:eastAsia="Times New Roman" w:cstheme="minorHAnsi"/>
            <w:color w:val="0563C1"/>
            <w:u w:val="single"/>
          </w:rPr>
          <w:t>procedure za praćenje naplate prihoda i primitaka</w:t>
        </w:r>
      </w:hyperlink>
      <w:hyperlink r:id="rId514" w:tgtFrame="_blank" w:history="1">
        <w:r w:rsidRPr="00DD7F28">
          <w:rPr>
            <w:rFonts w:eastAsia="Times New Roman" w:cstheme="minorHAnsi"/>
            <w:color w:val="0000FF"/>
          </w:rPr>
          <w:t xml:space="preserve"> </w:t>
        </w:r>
      </w:hyperlink>
      <w:r w:rsidRPr="00DD7F28">
        <w:rPr>
          <w:rFonts w:eastAsia="Times New Roman" w:cstheme="minorHAnsi"/>
        </w:rPr>
        <w:t xml:space="preserve">i </w:t>
      </w:r>
      <w:hyperlink r:id="rId515" w:tgtFrame="_blank" w:history="1">
        <w:r w:rsidRPr="00DD7F28">
          <w:rPr>
            <w:rFonts w:eastAsia="Times New Roman" w:cstheme="minorHAnsi"/>
            <w:color w:val="0563C1"/>
            <w:u w:val="single"/>
          </w:rPr>
          <w:t>stvaranje ugovornih obveza</w:t>
        </w:r>
      </w:hyperlink>
      <w:hyperlink r:id="rId516" w:tgtFrame="_blank" w:history="1">
        <w:r w:rsidRPr="00DD7F28">
          <w:rPr>
            <w:rFonts w:eastAsia="Times New Roman" w:cstheme="minorHAnsi"/>
            <w:color w:val="0000FF"/>
          </w:rPr>
          <w:t>.</w:t>
        </w:r>
      </w:hyperlink>
      <w:r w:rsidRPr="00DD7F28">
        <w:rPr>
          <w:rFonts w:eastAsia="Times New Roman" w:cstheme="minorHAnsi"/>
        </w:rPr>
        <w:t>  </w:t>
      </w:r>
      <w:r w:rsidRPr="00DD7F28">
        <w:rPr>
          <w:rFonts w:eastAsia="Times New Roman" w:cstheme="minorHAnsi"/>
          <w:lang w:val="en-US"/>
        </w:rPr>
        <w:t> </w:t>
      </w:r>
    </w:p>
    <w:p w14:paraId="439DEDAB" w14:textId="39831742" w:rsidR="004E0CA3" w:rsidRDefault="000006AB" w:rsidP="003779CE">
      <w:pPr>
        <w:spacing w:line="240" w:lineRule="auto"/>
        <w:ind w:left="-142"/>
        <w:textAlignment w:val="baseline"/>
        <w:rPr>
          <w:b/>
          <w:sz w:val="28"/>
          <w:szCs w:val="28"/>
        </w:rPr>
      </w:pPr>
      <w:r w:rsidRPr="00DD7F28">
        <w:rPr>
          <w:rFonts w:eastAsia="Times New Roman" w:cstheme="minorHAnsi"/>
        </w:rPr>
        <w:t>Osim toga, Fakultet redovito objavljuje informacije o trošenju sredstava za prethodni mjesec na svojim web stranicama, i to najkasnije do 20. u svakom mjesecu.</w:t>
      </w:r>
      <w:r w:rsidRPr="00DD7F28">
        <w:rPr>
          <w:rFonts w:eastAsia="Times New Roman" w:cstheme="minorHAnsi"/>
          <w:lang w:val="en-US"/>
        </w:rPr>
        <w:t> </w:t>
      </w:r>
      <w:r w:rsidR="004E0CA3">
        <w:rPr>
          <w:b/>
          <w:sz w:val="28"/>
          <w:szCs w:val="28"/>
        </w:rPr>
        <w:br w:type="page"/>
      </w:r>
    </w:p>
    <w:p w14:paraId="11E2FDCD" w14:textId="347929B9" w:rsidR="003779CE" w:rsidRPr="003779CE" w:rsidRDefault="004A5ED6" w:rsidP="00844E41">
      <w:pPr>
        <w:pStyle w:val="Heading1"/>
        <w:numPr>
          <w:ilvl w:val="0"/>
          <w:numId w:val="130"/>
        </w:numPr>
        <w:spacing w:after="160"/>
        <w:ind w:left="709"/>
        <w:rPr>
          <w:vanish/>
          <w:sz w:val="28"/>
          <w:szCs w:val="28"/>
        </w:rPr>
      </w:pPr>
      <w:bookmarkStart w:id="46" w:name="_Toc178167299"/>
      <w:r w:rsidRPr="00B473B3">
        <w:lastRenderedPageBreak/>
        <w:t>ZNANSTVENA / UMJETNIČKA I STRUČNA DJELATNOST</w:t>
      </w:r>
      <w:bookmarkEnd w:id="46"/>
    </w:p>
    <w:p w14:paraId="69D455AD" w14:textId="77777777" w:rsidR="00844E41" w:rsidRDefault="00844E41" w:rsidP="00844E41">
      <w:pPr>
        <w:pStyle w:val="ListParagraph"/>
        <w:numPr>
          <w:ilvl w:val="1"/>
          <w:numId w:val="130"/>
        </w:numPr>
        <w:spacing w:before="240"/>
        <w:ind w:left="709"/>
        <w:rPr>
          <w:sz w:val="28"/>
          <w:szCs w:val="28"/>
        </w:rPr>
      </w:pPr>
    </w:p>
    <w:p w14:paraId="5B758171" w14:textId="77777777" w:rsidR="00844E41" w:rsidRPr="00844E41" w:rsidRDefault="00844E41" w:rsidP="00844E41">
      <w:pPr>
        <w:pStyle w:val="ListParagraph"/>
        <w:numPr>
          <w:ilvl w:val="0"/>
          <w:numId w:val="131"/>
        </w:numPr>
        <w:spacing w:before="240"/>
        <w:rPr>
          <w:vanish/>
          <w:sz w:val="28"/>
          <w:szCs w:val="28"/>
        </w:rPr>
      </w:pPr>
    </w:p>
    <w:p w14:paraId="2FF92473" w14:textId="77777777" w:rsidR="00844E41" w:rsidRPr="00844E41" w:rsidRDefault="00844E41" w:rsidP="00844E41">
      <w:pPr>
        <w:pStyle w:val="ListParagraph"/>
        <w:numPr>
          <w:ilvl w:val="0"/>
          <w:numId w:val="131"/>
        </w:numPr>
        <w:spacing w:before="240"/>
        <w:rPr>
          <w:vanish/>
          <w:sz w:val="28"/>
          <w:szCs w:val="28"/>
        </w:rPr>
      </w:pPr>
    </w:p>
    <w:p w14:paraId="5F53873F" w14:textId="77777777" w:rsidR="00844E41" w:rsidRPr="00844E41" w:rsidRDefault="00844E41" w:rsidP="00844E41">
      <w:pPr>
        <w:pStyle w:val="ListParagraph"/>
        <w:numPr>
          <w:ilvl w:val="0"/>
          <w:numId w:val="131"/>
        </w:numPr>
        <w:spacing w:before="240"/>
        <w:rPr>
          <w:vanish/>
          <w:sz w:val="28"/>
          <w:szCs w:val="28"/>
        </w:rPr>
      </w:pPr>
    </w:p>
    <w:p w14:paraId="7EAE4488" w14:textId="77777777" w:rsidR="00844E41" w:rsidRPr="00844E41" w:rsidRDefault="00844E41" w:rsidP="00844E41">
      <w:pPr>
        <w:pStyle w:val="ListParagraph"/>
        <w:numPr>
          <w:ilvl w:val="0"/>
          <w:numId w:val="131"/>
        </w:numPr>
        <w:spacing w:before="240"/>
        <w:rPr>
          <w:vanish/>
          <w:sz w:val="28"/>
          <w:szCs w:val="28"/>
        </w:rPr>
      </w:pPr>
    </w:p>
    <w:p w14:paraId="43676DCD" w14:textId="77777777" w:rsidR="00844E41" w:rsidRPr="00844E41" w:rsidRDefault="00844E41" w:rsidP="00844E41">
      <w:pPr>
        <w:pStyle w:val="ListParagraph"/>
        <w:numPr>
          <w:ilvl w:val="0"/>
          <w:numId w:val="131"/>
        </w:numPr>
        <w:spacing w:before="240"/>
        <w:rPr>
          <w:vanish/>
          <w:sz w:val="28"/>
          <w:szCs w:val="28"/>
        </w:rPr>
      </w:pPr>
    </w:p>
    <w:p w14:paraId="71C25AD5" w14:textId="7E880652" w:rsidR="004A5ED6" w:rsidRPr="000006AB" w:rsidRDefault="00FF4D73" w:rsidP="00844E41">
      <w:pPr>
        <w:pStyle w:val="ListParagraph"/>
        <w:numPr>
          <w:ilvl w:val="1"/>
          <w:numId w:val="131"/>
        </w:numPr>
        <w:spacing w:before="240"/>
        <w:rPr>
          <w:sz w:val="28"/>
          <w:szCs w:val="28"/>
        </w:rPr>
      </w:pPr>
      <w:r w:rsidRPr="00FF4D73">
        <w:rPr>
          <w:sz w:val="28"/>
          <w:szCs w:val="28"/>
        </w:rPr>
        <w:t>Visoko je učilište prepoznatljivo po znanstveno-istraživačkim i/ili umjetničkim postignućima u svim znanstvenim poljima u kojima izvodi studije.</w:t>
      </w:r>
    </w:p>
    <w:p w14:paraId="30C16BC8" w14:textId="57AE3A19" w:rsidR="00FF4D73" w:rsidRPr="00FF4D73" w:rsidRDefault="00FF4D73" w:rsidP="00FF4D73">
      <w:pPr>
        <w:pStyle w:val="paragraph"/>
        <w:spacing w:before="0" w:beforeAutospacing="0" w:after="160" w:afterAutospacing="0"/>
        <w:jc w:val="both"/>
        <w:textAlignment w:val="baseline"/>
        <w:rPr>
          <w:rFonts w:asciiTheme="minorHAnsi" w:hAnsiTheme="minorHAnsi" w:cs="Segoe UI"/>
          <w:sz w:val="22"/>
          <w:szCs w:val="22"/>
        </w:rPr>
      </w:pPr>
      <w:r w:rsidRPr="00FF4D73">
        <w:rPr>
          <w:rStyle w:val="normaltextrun"/>
          <w:rFonts w:asciiTheme="minorHAnsi" w:hAnsiTheme="minorHAnsi" w:cs="Segoe UI"/>
          <w:sz w:val="22"/>
          <w:szCs w:val="22"/>
        </w:rPr>
        <w:t xml:space="preserve">Ekonomski fakultet u Splitu, </w:t>
      </w:r>
      <w:r w:rsidRPr="00FF4D73">
        <w:rPr>
          <w:rStyle w:val="normaltextrun"/>
          <w:rFonts w:asciiTheme="minorHAnsi" w:hAnsiTheme="minorHAnsi" w:cs="Segoe UI"/>
          <w:b/>
          <w:bCs/>
          <w:sz w:val="22"/>
          <w:szCs w:val="22"/>
        </w:rPr>
        <w:t xml:space="preserve">u skladu sa svojom </w:t>
      </w:r>
      <w:hyperlink r:id="rId517" w:tgtFrame="_blank" w:history="1">
        <w:r w:rsidRPr="00FF4D73">
          <w:rPr>
            <w:rStyle w:val="normaltextrun"/>
            <w:rFonts w:asciiTheme="minorHAnsi" w:hAnsiTheme="minorHAnsi" w:cs="Segoe UI"/>
            <w:b/>
            <w:bCs/>
            <w:color w:val="0000FF"/>
            <w:sz w:val="22"/>
            <w:szCs w:val="22"/>
            <w:u w:val="single"/>
          </w:rPr>
          <w:t>misijom</w:t>
        </w:r>
      </w:hyperlink>
      <w:r w:rsidRPr="00FF4D73">
        <w:rPr>
          <w:rStyle w:val="normaltextrun"/>
          <w:rFonts w:asciiTheme="minorHAnsi" w:hAnsiTheme="minorHAnsi" w:cs="Segoe UI"/>
          <w:b/>
          <w:bCs/>
          <w:sz w:val="22"/>
          <w:szCs w:val="22"/>
        </w:rPr>
        <w:t xml:space="preserve"> posvećenosti kreiranju i diseminaciji znanja u polju ekonomije</w:t>
      </w:r>
      <w:r w:rsidRPr="00FF4D73">
        <w:rPr>
          <w:rStyle w:val="normaltextrun"/>
          <w:rFonts w:asciiTheme="minorHAnsi" w:hAnsiTheme="minorHAnsi" w:cs="Segoe UI"/>
          <w:sz w:val="22"/>
          <w:szCs w:val="22"/>
        </w:rPr>
        <w:t>, promovira izvrsnost u nastavnom, znanstvenom i stručnom radu te njeguje pripadnost suvremenim europskim trendovima za dobrobit cijelog društva. Kroz znanstveno-istraživački rad (ZIR), Fakultet nastoji ostvariti vidljive i značajne rezultate koji doprinose rješavanju aktualnih društvenih i gospodarskih promjena, osnažujući svoju ulogu u obrazovanju i istraživanju.</w:t>
      </w:r>
      <w:r w:rsidRPr="00FF4D73">
        <w:rPr>
          <w:rStyle w:val="eop"/>
          <w:rFonts w:asciiTheme="minorHAnsi" w:hAnsiTheme="minorHAnsi" w:cs="Segoe UI"/>
          <w:sz w:val="22"/>
          <w:szCs w:val="22"/>
        </w:rPr>
        <w:t> </w:t>
      </w:r>
    </w:p>
    <w:p w14:paraId="3EB5FB4D" w14:textId="3DCC642F" w:rsidR="00FF4D73" w:rsidRPr="00FF4D73" w:rsidRDefault="00FF4D73" w:rsidP="00FF4D73">
      <w:pPr>
        <w:pStyle w:val="paragraph"/>
        <w:spacing w:before="0" w:beforeAutospacing="0" w:after="160" w:afterAutospacing="0"/>
        <w:jc w:val="both"/>
        <w:textAlignment w:val="baseline"/>
        <w:rPr>
          <w:rFonts w:asciiTheme="minorHAnsi" w:hAnsiTheme="minorHAnsi" w:cs="Segoe UI"/>
          <w:sz w:val="22"/>
          <w:szCs w:val="22"/>
        </w:rPr>
      </w:pPr>
      <w:r w:rsidRPr="00FF4D73">
        <w:rPr>
          <w:rStyle w:val="normaltextrun"/>
          <w:rFonts w:asciiTheme="minorHAnsi" w:hAnsiTheme="minorHAnsi" w:cs="Segoe UI"/>
          <w:sz w:val="22"/>
          <w:szCs w:val="22"/>
        </w:rPr>
        <w:t xml:space="preserve">ZIR Fakulteta oduvijek je bio usmjeren na istraživanja u području ekonomije, poslovne ekonomije i turizma, s fokusom na jadransku regiju, Hrvatsku, Mediteran i Europu (EU). Uz ostvarenje niza tehnoloških uvjeta, posljednjih izvještajnih perioda bilježi se sustavnija briga o ZIR-u na Fakultetu kroz uspostavu procedura praćenja, mehanizama poticanja te sustava diseminacije znanja prema vanjskim dionicima. Naime, polazeći od </w:t>
      </w:r>
      <w:hyperlink r:id="rId518" w:tgtFrame="_blank" w:history="1">
        <w:r w:rsidRPr="00FF4D73">
          <w:rPr>
            <w:rStyle w:val="normaltextrun"/>
            <w:rFonts w:asciiTheme="minorHAnsi" w:hAnsiTheme="minorHAnsi" w:cs="Segoe UI"/>
            <w:color w:val="0000FF"/>
            <w:sz w:val="22"/>
            <w:szCs w:val="22"/>
            <w:u w:val="single"/>
          </w:rPr>
          <w:t>Strategije Fakulteta</w:t>
        </w:r>
      </w:hyperlink>
      <w:r w:rsidRPr="00FF4D73">
        <w:rPr>
          <w:rStyle w:val="normaltextrun"/>
          <w:rFonts w:asciiTheme="minorHAnsi" w:hAnsiTheme="minorHAnsi" w:cs="Segoe UI"/>
          <w:sz w:val="22"/>
          <w:szCs w:val="22"/>
        </w:rPr>
        <w:t>, jedan od najvažnijih strateških ciljeva jest razvijanje ZIR-a (Strateški cilj 2: Istraživanje za pozitivne promjene), ne samo na individualnoj razini (samostalno znanstveno usavršavanje nastavnika za izbore u znanstveno-nastavna zvanja), nego i na razini institucije kako bi se stvorio prepoznatljiv znanstveni profil u visokoobrazovnom i znanstvenom prostoru EU. U tom smislu, u proteklim razdobljima Fakultet je razvio nekoliko oblika podrške ZIR-u, predstavljeno dalje u poglavlju.</w:t>
      </w:r>
      <w:r w:rsidRPr="00FF4D73">
        <w:rPr>
          <w:rStyle w:val="eop"/>
          <w:rFonts w:asciiTheme="minorHAnsi" w:hAnsiTheme="minorHAnsi" w:cs="Segoe UI"/>
          <w:sz w:val="22"/>
          <w:szCs w:val="22"/>
        </w:rPr>
        <w:t>  </w:t>
      </w:r>
    </w:p>
    <w:p w14:paraId="6235F29C" w14:textId="361F0555" w:rsidR="004B014A" w:rsidRPr="004B014A" w:rsidRDefault="00FF4D73" w:rsidP="004B014A">
      <w:pPr>
        <w:pStyle w:val="paragraph"/>
        <w:spacing w:before="0" w:beforeAutospacing="0" w:after="160" w:afterAutospacing="0"/>
        <w:jc w:val="both"/>
        <w:textAlignment w:val="baseline"/>
        <w:rPr>
          <w:rFonts w:asciiTheme="minorHAnsi" w:hAnsiTheme="minorHAnsi" w:cs="Segoe UI"/>
          <w:sz w:val="22"/>
          <w:szCs w:val="22"/>
        </w:rPr>
      </w:pPr>
      <w:r w:rsidRPr="00FF4D73">
        <w:rPr>
          <w:rStyle w:val="normaltextrun"/>
          <w:rFonts w:asciiTheme="minorHAnsi" w:hAnsiTheme="minorHAnsi" w:cs="Segoe UI"/>
          <w:sz w:val="22"/>
          <w:szCs w:val="22"/>
        </w:rPr>
        <w:t xml:space="preserve">Sudjelovanjem u </w:t>
      </w:r>
      <w:hyperlink r:id="rId519" w:tgtFrame="_blank" w:history="1">
        <w:r w:rsidRPr="009D6648">
          <w:rPr>
            <w:rStyle w:val="normaltextrun"/>
            <w:rFonts w:asciiTheme="minorHAnsi" w:hAnsiTheme="minorHAnsi" w:cs="Segoe UI"/>
            <w:color w:val="0000FF"/>
            <w:sz w:val="22"/>
            <w:szCs w:val="22"/>
            <w:u w:val="single"/>
          </w:rPr>
          <w:t>brojnim znanstvenim, komercijalnim i EU projektima</w:t>
        </w:r>
      </w:hyperlink>
      <w:r w:rsidRPr="009D6648">
        <w:rPr>
          <w:rStyle w:val="normaltextrun"/>
          <w:rFonts w:asciiTheme="minorHAnsi" w:hAnsiTheme="minorHAnsi" w:cs="Segoe UI"/>
          <w:sz w:val="22"/>
          <w:szCs w:val="22"/>
        </w:rPr>
        <w:t>,</w:t>
      </w:r>
      <w:r w:rsidRPr="00FF4D73">
        <w:rPr>
          <w:rStyle w:val="normaltextrun"/>
          <w:rFonts w:asciiTheme="minorHAnsi" w:hAnsiTheme="minorHAnsi" w:cs="Segoe UI"/>
          <w:sz w:val="22"/>
          <w:szCs w:val="22"/>
        </w:rPr>
        <w:t xml:space="preserve"> Fakultet teži snažnijem pozicioniranju u regiji i šire. Prepoznatljivost ZIR-a Fakulteta vidljiva je u objavljenim znanstvenim radovima djelatnika (čija se struktura daje u nastavku u Tablici 8 za Scopus i Tablici 9 za Web of Science), koji istražuju suvremene društvene i ekonomske probleme na lokalnoj, nacionalnoj i globalnoj razini (i odgovaraju Ciljevima održivog razvoja Ujedinjenih naroda, pri čemu je dan pregled konkretnih tema u nastavku). Istraživači su proaktivni u uspostavi domaćih i međunarodnih istraživačkih suradnji, projekata i programa, sudjelovali su u radu znanstvenih centara izvrsnosti te su organizatori i suorganizatori znanstvenih skupova, kao i izdavači i suizdavači međunarodnih znanstvenih časopisa. Uz navedeno, Fakultet je razvio stimulativni okvir (npr. kroz </w:t>
      </w:r>
      <w:hyperlink r:id="rId520" w:tgtFrame="_blank" w:history="1">
        <w:r w:rsidRPr="00FF4D73">
          <w:rPr>
            <w:rStyle w:val="normaltextrun"/>
            <w:rFonts w:asciiTheme="minorHAnsi" w:hAnsiTheme="minorHAnsi" w:cs="Segoe UI"/>
            <w:color w:val="0000FF"/>
            <w:sz w:val="22"/>
            <w:szCs w:val="22"/>
            <w:u w:val="single"/>
          </w:rPr>
          <w:t>Pravilnik o plaćama i drugim dohocima 03/2022</w:t>
        </w:r>
      </w:hyperlink>
      <w:r w:rsidRPr="00FF4D73">
        <w:rPr>
          <w:rStyle w:val="normaltextrun"/>
          <w:rFonts w:asciiTheme="minorHAnsi" w:hAnsiTheme="minorHAnsi" w:cs="Segoe UI"/>
          <w:sz w:val="22"/>
          <w:szCs w:val="22"/>
        </w:rPr>
        <w:t xml:space="preserve">, </w:t>
      </w:r>
      <w:hyperlink r:id="rId521" w:tgtFrame="_blank" w:history="1">
        <w:r w:rsidRPr="00FF4D73">
          <w:rPr>
            <w:rStyle w:val="normaltextrun"/>
            <w:rFonts w:asciiTheme="minorHAnsi" w:hAnsiTheme="minorHAnsi" w:cs="Segoe UI"/>
            <w:color w:val="0000FF"/>
            <w:sz w:val="22"/>
            <w:szCs w:val="22"/>
            <w:u w:val="single"/>
          </w:rPr>
          <w:t>Pravilnik o nagradama i priznanjima 03/2022</w:t>
        </w:r>
      </w:hyperlink>
      <w:r w:rsidRPr="00FF4D73">
        <w:rPr>
          <w:rStyle w:val="normaltextrun"/>
          <w:rFonts w:asciiTheme="minorHAnsi" w:hAnsiTheme="minorHAnsi" w:cs="Segoe UI"/>
          <w:sz w:val="22"/>
          <w:szCs w:val="22"/>
        </w:rPr>
        <w:t xml:space="preserve">, </w:t>
      </w:r>
      <w:hyperlink r:id="rId522" w:tgtFrame="_blank" w:history="1">
        <w:r w:rsidRPr="00FF4D73">
          <w:rPr>
            <w:rStyle w:val="normaltextrun"/>
            <w:rFonts w:asciiTheme="minorHAnsi" w:hAnsiTheme="minorHAnsi" w:cs="Segoe UI"/>
            <w:color w:val="0000FF"/>
            <w:sz w:val="22"/>
            <w:szCs w:val="22"/>
            <w:u w:val="single"/>
          </w:rPr>
          <w:t>Odluka o financiranju troška otvorenog pristupa za Q1/2021</w:t>
        </w:r>
      </w:hyperlink>
      <w:r w:rsidRPr="00FF4D73">
        <w:rPr>
          <w:rStyle w:val="normaltextrun"/>
          <w:rFonts w:asciiTheme="minorHAnsi" w:hAnsiTheme="minorHAnsi" w:cs="Segoe UI"/>
          <w:sz w:val="22"/>
          <w:szCs w:val="22"/>
        </w:rPr>
        <w:t xml:space="preserve">, </w:t>
      </w:r>
      <w:hyperlink r:id="rId523" w:tgtFrame="_blank" w:history="1">
        <w:r w:rsidRPr="00FF4D73">
          <w:rPr>
            <w:rStyle w:val="normaltextrun"/>
            <w:rFonts w:asciiTheme="minorHAnsi" w:hAnsiTheme="minorHAnsi" w:cs="Segoe UI"/>
            <w:color w:val="0000FF"/>
            <w:sz w:val="22"/>
            <w:szCs w:val="22"/>
            <w:u w:val="single"/>
          </w:rPr>
          <w:t>Odluka o osnivanju Razvojnog fonda Ekonomskog fakulteta u Splitu 12/2021</w:t>
        </w:r>
      </w:hyperlink>
      <w:r w:rsidRPr="00FF4D73">
        <w:rPr>
          <w:rStyle w:val="normaltextrun"/>
          <w:rFonts w:asciiTheme="minorHAnsi" w:hAnsiTheme="minorHAnsi" w:cs="Segoe UI"/>
          <w:sz w:val="22"/>
          <w:szCs w:val="22"/>
        </w:rPr>
        <w:t xml:space="preserve">, </w:t>
      </w:r>
      <w:hyperlink r:id="rId524" w:tgtFrame="_blank" w:history="1">
        <w:r w:rsidRPr="00FF4D73">
          <w:rPr>
            <w:rStyle w:val="normaltextrun"/>
            <w:rFonts w:asciiTheme="minorHAnsi" w:hAnsiTheme="minorHAnsi" w:cs="Segoe UI"/>
            <w:color w:val="0000FF"/>
            <w:sz w:val="22"/>
            <w:szCs w:val="22"/>
            <w:u w:val="single"/>
          </w:rPr>
          <w:t>Odluka o sredstvima katedri 01/2023</w:t>
        </w:r>
      </w:hyperlink>
      <w:r w:rsidRPr="00FF4D73">
        <w:rPr>
          <w:rStyle w:val="normaltextrun"/>
          <w:rFonts w:asciiTheme="minorHAnsi" w:hAnsiTheme="minorHAnsi" w:cs="Segoe UI"/>
          <w:sz w:val="22"/>
          <w:szCs w:val="22"/>
        </w:rPr>
        <w:t xml:space="preserve">) i mehanizme za diseminaciju rezultata svog znanstveno-istraživačkog rada prema vanjskim dionicima o kojima se izvještava u ovom poglavlju, među kojima je </w:t>
      </w:r>
      <w:r w:rsidRPr="00FD103E">
        <w:rPr>
          <w:rStyle w:val="normaltextrun"/>
          <w:rFonts w:asciiTheme="minorHAnsi" w:hAnsiTheme="minorHAnsi" w:cs="Segoe UI"/>
          <w:sz w:val="22"/>
          <w:szCs w:val="22"/>
        </w:rPr>
        <w:t xml:space="preserve">i </w:t>
      </w:r>
      <w:hyperlink r:id="rId525" w:tgtFrame="_blank" w:history="1">
        <w:r w:rsidRPr="00FD103E">
          <w:rPr>
            <w:rStyle w:val="normaltextrun"/>
            <w:rFonts w:asciiTheme="minorHAnsi" w:hAnsiTheme="minorHAnsi" w:cs="Segoe UI"/>
            <w:color w:val="0000FF"/>
            <w:sz w:val="22"/>
            <w:szCs w:val="22"/>
            <w:u w:val="single"/>
          </w:rPr>
          <w:t>Portal za popularizaciju znanosti Ekonomskog fakulteta u Splitu</w:t>
        </w:r>
      </w:hyperlink>
      <w:r w:rsidRPr="00FF4D73">
        <w:rPr>
          <w:rStyle w:val="normaltextrun"/>
          <w:rFonts w:asciiTheme="minorHAnsi" w:hAnsiTheme="minorHAnsi" w:cs="Segoe UI"/>
          <w:sz w:val="22"/>
          <w:szCs w:val="22"/>
        </w:rPr>
        <w:t>.</w:t>
      </w:r>
      <w:r w:rsidRPr="00FF4D73">
        <w:rPr>
          <w:rStyle w:val="eop"/>
          <w:rFonts w:asciiTheme="minorHAnsi" w:hAnsiTheme="minorHAnsi" w:cs="Segoe UI"/>
          <w:sz w:val="22"/>
          <w:szCs w:val="22"/>
        </w:rPr>
        <w:t> </w:t>
      </w:r>
    </w:p>
    <w:p w14:paraId="7028A6D1" w14:textId="09B47F74" w:rsidR="004B014A" w:rsidRPr="004B014A" w:rsidRDefault="004B014A" w:rsidP="004B014A">
      <w:pPr>
        <w:pStyle w:val="Caption"/>
        <w:keepNext/>
        <w:spacing w:after="0"/>
        <w:rPr>
          <w:i w:val="0"/>
          <w:color w:val="auto"/>
          <w:sz w:val="22"/>
        </w:rPr>
      </w:pPr>
      <w:bookmarkStart w:id="47" w:name="_Toc178173296"/>
      <w:r w:rsidRPr="004B014A">
        <w:rPr>
          <w:b/>
          <w:i w:val="0"/>
          <w:color w:val="auto"/>
          <w:sz w:val="22"/>
        </w:rPr>
        <w:t xml:space="preserve">Tablica </w:t>
      </w:r>
      <w:r w:rsidRPr="004B014A">
        <w:rPr>
          <w:b/>
          <w:i w:val="0"/>
          <w:color w:val="auto"/>
          <w:sz w:val="22"/>
        </w:rPr>
        <w:fldChar w:fldCharType="begin"/>
      </w:r>
      <w:r w:rsidRPr="004B014A">
        <w:rPr>
          <w:b/>
          <w:i w:val="0"/>
          <w:color w:val="auto"/>
          <w:sz w:val="22"/>
        </w:rPr>
        <w:instrText xml:space="preserve"> SEQ Table \* ARABIC </w:instrText>
      </w:r>
      <w:r w:rsidRPr="004B014A">
        <w:rPr>
          <w:b/>
          <w:i w:val="0"/>
          <w:color w:val="auto"/>
          <w:sz w:val="22"/>
        </w:rPr>
        <w:fldChar w:fldCharType="separate"/>
      </w:r>
      <w:r w:rsidR="00D36EA6">
        <w:rPr>
          <w:b/>
          <w:i w:val="0"/>
          <w:noProof/>
          <w:color w:val="auto"/>
          <w:sz w:val="22"/>
        </w:rPr>
        <w:t>8</w:t>
      </w:r>
      <w:r w:rsidRPr="004B014A">
        <w:rPr>
          <w:b/>
          <w:i w:val="0"/>
          <w:color w:val="auto"/>
          <w:sz w:val="22"/>
        </w:rPr>
        <w:fldChar w:fldCharType="end"/>
      </w:r>
      <w:r w:rsidRPr="004B014A">
        <w:rPr>
          <w:b/>
          <w:i w:val="0"/>
          <w:color w:val="auto"/>
          <w:sz w:val="22"/>
        </w:rPr>
        <w:t>:</w:t>
      </w:r>
      <w:r w:rsidRPr="004B014A">
        <w:rPr>
          <w:i w:val="0"/>
          <w:color w:val="auto"/>
          <w:sz w:val="22"/>
        </w:rPr>
        <w:t xml:space="preserve"> Struktura radova indeksiranih u bazi Scopus (2019-2023) na dan 24. srpnja 2024.</w:t>
      </w:r>
      <w:bookmarkEnd w:id="47"/>
    </w:p>
    <w:tbl>
      <w:tblPr>
        <w:tblW w:w="90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09"/>
        <w:gridCol w:w="2069"/>
        <w:gridCol w:w="1861"/>
        <w:gridCol w:w="3017"/>
      </w:tblGrid>
      <w:tr w:rsidR="00FF4D73" w:rsidRPr="00FF4D73" w14:paraId="2148BC07" w14:textId="77777777" w:rsidTr="004B014A">
        <w:trPr>
          <w:trHeight w:val="300"/>
        </w:trPr>
        <w:tc>
          <w:tcPr>
            <w:tcW w:w="9056" w:type="dxa"/>
            <w:gridSpan w:val="4"/>
            <w:tcBorders>
              <w:top w:val="single" w:sz="6" w:space="0" w:color="auto"/>
              <w:left w:val="single" w:sz="6" w:space="0" w:color="auto"/>
              <w:bottom w:val="single" w:sz="6" w:space="0" w:color="auto"/>
              <w:right w:val="single" w:sz="6" w:space="0" w:color="auto"/>
            </w:tcBorders>
            <w:shd w:val="clear" w:color="auto" w:fill="auto"/>
            <w:hideMark/>
          </w:tcPr>
          <w:p w14:paraId="3FCC7246" w14:textId="729B9447"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 xml:space="preserve">Upit: </w:t>
            </w:r>
            <w:r w:rsidRPr="008976B8">
              <w:rPr>
                <w:rFonts w:eastAsia="Times New Roman" w:cstheme="minorHAnsi"/>
                <w:b/>
                <w:bCs/>
                <w:sz w:val="20"/>
                <w:szCs w:val="18"/>
              </w:rPr>
              <w:t>296 document results</w:t>
            </w:r>
            <w:r w:rsidRPr="008976B8">
              <w:rPr>
                <w:rFonts w:eastAsia="Times New Roman" w:cstheme="minorHAnsi"/>
                <w:sz w:val="20"/>
                <w:szCs w:val="18"/>
              </w:rPr>
              <w:t xml:space="preserve"> AF-ID ( "Faculty of Economics Business and Tourism, University of Split"   60196723 )  AND  ( LIMIT-TO ( PUBYEAR ,  2024 )  OR  LIMIT-TO ( PUBYEAR ,  2023 )  OR  LIMIT-TO ( PUBYEAR ,  2022 )  OR  LIMIT-TO ( PUBYEAR ,  2021 )  OR  LIMIT-TO ( PUBYEAR ,  2020 )  OR  LIMIT-TO ( PUBYEAR ,  2019 ) )  AND  ( EXCLUDE ( PUBYEAR ,  2024 ) )  </w:t>
            </w:r>
          </w:p>
        </w:tc>
      </w:tr>
      <w:tr w:rsidR="00FF4D73" w:rsidRPr="00FF4D73" w14:paraId="46CC20FD" w14:textId="77777777" w:rsidTr="004B014A">
        <w:trPr>
          <w:trHeight w:val="300"/>
        </w:trPr>
        <w:tc>
          <w:tcPr>
            <w:tcW w:w="2109" w:type="dxa"/>
            <w:tcBorders>
              <w:top w:val="single" w:sz="6" w:space="0" w:color="auto"/>
              <w:left w:val="single" w:sz="6" w:space="0" w:color="auto"/>
              <w:bottom w:val="single" w:sz="6" w:space="0" w:color="auto"/>
              <w:right w:val="single" w:sz="6" w:space="0" w:color="auto"/>
            </w:tcBorders>
            <w:shd w:val="clear" w:color="auto" w:fill="auto"/>
            <w:hideMark/>
          </w:tcPr>
          <w:p w14:paraId="7E620ECA" w14:textId="5594509E" w:rsidR="00FF4D73" w:rsidRPr="008976B8" w:rsidRDefault="00FF4D73" w:rsidP="00FF4D73">
            <w:pPr>
              <w:shd w:val="clear" w:color="auto" w:fill="F2F2F2"/>
              <w:spacing w:after="0" w:line="240" w:lineRule="auto"/>
              <w:jc w:val="center"/>
              <w:textAlignment w:val="baseline"/>
              <w:rPr>
                <w:rFonts w:eastAsia="Times New Roman" w:cstheme="minorHAnsi"/>
                <w:sz w:val="20"/>
                <w:szCs w:val="18"/>
                <w:lang w:val="en-US"/>
              </w:rPr>
            </w:pPr>
            <w:r w:rsidRPr="008976B8">
              <w:rPr>
                <w:rFonts w:eastAsia="Times New Roman" w:cstheme="minorHAnsi"/>
                <w:b/>
                <w:bCs/>
                <w:sz w:val="20"/>
                <w:szCs w:val="18"/>
              </w:rPr>
              <w:t>Open Access: </w:t>
            </w:r>
            <w:r w:rsidRPr="008976B8">
              <w:rPr>
                <w:rFonts w:eastAsia="Times New Roman" w:cstheme="minorHAnsi"/>
                <w:sz w:val="20"/>
                <w:szCs w:val="18"/>
              </w:rPr>
              <w:t> </w:t>
            </w:r>
          </w:p>
          <w:p w14:paraId="12DE48B5" w14:textId="35E59BBC"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Sveukupno - 163 </w:t>
            </w:r>
          </w:p>
          <w:p w14:paraId="7497FBD4" w14:textId="44944913"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Gold - 114  </w:t>
            </w:r>
          </w:p>
          <w:p w14:paraId="05A4D713" w14:textId="07C42636"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Hybrid Gold – 25 </w:t>
            </w:r>
          </w:p>
          <w:p w14:paraId="1FDBAC7A" w14:textId="0AFAA3F6"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Bronze - 9  </w:t>
            </w:r>
          </w:p>
          <w:p w14:paraId="49747D1E" w14:textId="4C70CCA3"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Green – 35 </w:t>
            </w:r>
          </w:p>
        </w:tc>
        <w:tc>
          <w:tcPr>
            <w:tcW w:w="2069" w:type="dxa"/>
            <w:tcBorders>
              <w:top w:val="single" w:sz="6" w:space="0" w:color="auto"/>
              <w:left w:val="single" w:sz="6" w:space="0" w:color="auto"/>
              <w:bottom w:val="single" w:sz="6" w:space="0" w:color="auto"/>
              <w:right w:val="single" w:sz="6" w:space="0" w:color="auto"/>
            </w:tcBorders>
            <w:shd w:val="clear" w:color="auto" w:fill="auto"/>
            <w:hideMark/>
          </w:tcPr>
          <w:p w14:paraId="14F0B59A" w14:textId="1E6772DE" w:rsidR="00FF4D73" w:rsidRPr="008976B8" w:rsidRDefault="00FF4D73" w:rsidP="00FF4D73">
            <w:pPr>
              <w:shd w:val="clear" w:color="auto" w:fill="F2F2F2"/>
              <w:spacing w:after="0" w:line="240" w:lineRule="auto"/>
              <w:jc w:val="center"/>
              <w:textAlignment w:val="baseline"/>
              <w:rPr>
                <w:rFonts w:eastAsia="Times New Roman" w:cstheme="minorHAnsi"/>
                <w:sz w:val="20"/>
                <w:szCs w:val="18"/>
                <w:lang w:val="en-US"/>
              </w:rPr>
            </w:pPr>
            <w:r w:rsidRPr="008976B8">
              <w:rPr>
                <w:rFonts w:eastAsia="Times New Roman" w:cstheme="minorHAnsi"/>
                <w:b/>
                <w:bCs/>
                <w:sz w:val="20"/>
                <w:szCs w:val="18"/>
              </w:rPr>
              <w:t>Godine:</w:t>
            </w:r>
            <w:r w:rsidRPr="008976B8">
              <w:rPr>
                <w:rFonts w:eastAsia="Times New Roman" w:cstheme="minorHAnsi"/>
                <w:sz w:val="20"/>
                <w:szCs w:val="18"/>
              </w:rPr>
              <w:t> </w:t>
            </w:r>
          </w:p>
          <w:p w14:paraId="71739648" w14:textId="01AE6679"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2023 - 89  </w:t>
            </w:r>
          </w:p>
          <w:p w14:paraId="7A5930FA" w14:textId="1A9DEFCC"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2022 - 41  </w:t>
            </w:r>
          </w:p>
          <w:p w14:paraId="4AB8EB85" w14:textId="380535A9"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2021 - 82  </w:t>
            </w:r>
          </w:p>
          <w:p w14:paraId="33301B2B" w14:textId="3AE868FD"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2020 - 46  </w:t>
            </w:r>
          </w:p>
          <w:p w14:paraId="578F0FE5" w14:textId="01108E87"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2019 - 38 </w:t>
            </w:r>
          </w:p>
        </w:tc>
        <w:tc>
          <w:tcPr>
            <w:tcW w:w="1861" w:type="dxa"/>
            <w:tcBorders>
              <w:top w:val="single" w:sz="6" w:space="0" w:color="auto"/>
              <w:left w:val="single" w:sz="6" w:space="0" w:color="auto"/>
              <w:bottom w:val="single" w:sz="6" w:space="0" w:color="auto"/>
              <w:right w:val="single" w:sz="6" w:space="0" w:color="auto"/>
            </w:tcBorders>
            <w:shd w:val="clear" w:color="auto" w:fill="auto"/>
            <w:hideMark/>
          </w:tcPr>
          <w:p w14:paraId="2661A4C7" w14:textId="733871A2" w:rsidR="00FF4D73" w:rsidRPr="008976B8" w:rsidRDefault="00FF4D73" w:rsidP="00FF4D73">
            <w:pPr>
              <w:shd w:val="clear" w:color="auto" w:fill="F2F2F2"/>
              <w:spacing w:after="0" w:line="240" w:lineRule="auto"/>
              <w:jc w:val="center"/>
              <w:textAlignment w:val="baseline"/>
              <w:rPr>
                <w:rFonts w:eastAsia="Times New Roman" w:cstheme="minorHAnsi"/>
                <w:sz w:val="20"/>
                <w:szCs w:val="18"/>
                <w:lang w:val="en-US"/>
              </w:rPr>
            </w:pPr>
            <w:r w:rsidRPr="008976B8">
              <w:rPr>
                <w:rFonts w:eastAsia="Times New Roman" w:cstheme="minorHAnsi"/>
                <w:b/>
                <w:bCs/>
                <w:sz w:val="20"/>
                <w:szCs w:val="18"/>
              </w:rPr>
              <w:t>Autori:</w:t>
            </w:r>
            <w:r w:rsidRPr="008976B8">
              <w:rPr>
                <w:rFonts w:eastAsia="Times New Roman" w:cstheme="minorHAnsi"/>
                <w:sz w:val="20"/>
                <w:szCs w:val="18"/>
              </w:rPr>
              <w:t> </w:t>
            </w:r>
          </w:p>
          <w:p w14:paraId="0AFB1EF1" w14:textId="576C5494"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Mandić, A. - 24  </w:t>
            </w:r>
          </w:p>
          <w:p w14:paraId="5EDEC350" w14:textId="71F59964"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Miocevic, D. - 18  </w:t>
            </w:r>
          </w:p>
          <w:p w14:paraId="22F7C402" w14:textId="760A732E"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Alfirević, N. - 14  </w:t>
            </w:r>
          </w:p>
          <w:p w14:paraId="16274271" w14:textId="09F1B49C"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Škrabić Perić, B. - 13</w:t>
            </w:r>
          </w:p>
          <w:p w14:paraId="7B2CA7FD" w14:textId="18AA72C1"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Petrić, L. - 10 </w:t>
            </w:r>
          </w:p>
        </w:tc>
        <w:tc>
          <w:tcPr>
            <w:tcW w:w="3017" w:type="dxa"/>
            <w:tcBorders>
              <w:top w:val="single" w:sz="6" w:space="0" w:color="auto"/>
              <w:left w:val="single" w:sz="6" w:space="0" w:color="auto"/>
              <w:bottom w:val="single" w:sz="6" w:space="0" w:color="auto"/>
              <w:right w:val="single" w:sz="6" w:space="0" w:color="auto"/>
            </w:tcBorders>
            <w:shd w:val="clear" w:color="auto" w:fill="auto"/>
            <w:hideMark/>
          </w:tcPr>
          <w:p w14:paraId="7B3584ED" w14:textId="5E0124C9" w:rsidR="00FF4D73" w:rsidRPr="008976B8" w:rsidRDefault="00FF4D73" w:rsidP="00FF4D73">
            <w:pPr>
              <w:shd w:val="clear" w:color="auto" w:fill="F2F2F2"/>
              <w:spacing w:after="0" w:line="240" w:lineRule="auto"/>
              <w:jc w:val="center"/>
              <w:textAlignment w:val="baseline"/>
              <w:rPr>
                <w:rFonts w:eastAsia="Times New Roman" w:cstheme="minorHAnsi"/>
                <w:sz w:val="20"/>
                <w:szCs w:val="18"/>
                <w:lang w:val="en-US"/>
              </w:rPr>
            </w:pPr>
            <w:r w:rsidRPr="008976B8">
              <w:rPr>
                <w:rFonts w:eastAsia="Times New Roman" w:cstheme="minorHAnsi"/>
                <w:b/>
                <w:bCs/>
                <w:sz w:val="20"/>
                <w:szCs w:val="18"/>
              </w:rPr>
              <w:t>Područja:</w:t>
            </w:r>
            <w:r w:rsidRPr="008976B8">
              <w:rPr>
                <w:rFonts w:eastAsia="Times New Roman" w:cstheme="minorHAnsi"/>
                <w:sz w:val="20"/>
                <w:szCs w:val="18"/>
              </w:rPr>
              <w:t> </w:t>
            </w:r>
          </w:p>
          <w:p w14:paraId="4F396737" w14:textId="6CED2894"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Economics, Econometrics and Finance - 150  </w:t>
            </w:r>
          </w:p>
          <w:p w14:paraId="68399134" w14:textId="613AB5BE"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Business, Management and Accounting - 124  </w:t>
            </w:r>
          </w:p>
          <w:p w14:paraId="03846B22" w14:textId="245B1D28"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Social Sciences - 93  </w:t>
            </w:r>
          </w:p>
          <w:p w14:paraId="0A0EB8C5" w14:textId="567A46EB"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Decision Sciences - 65  </w:t>
            </w:r>
          </w:p>
          <w:p w14:paraId="71D300A1" w14:textId="2BFF98D6"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Mathematics - 61 </w:t>
            </w:r>
          </w:p>
        </w:tc>
      </w:tr>
      <w:tr w:rsidR="00FF4D73" w:rsidRPr="00FF4D73" w14:paraId="4D184DAC" w14:textId="77777777" w:rsidTr="004B014A">
        <w:trPr>
          <w:trHeight w:val="300"/>
        </w:trPr>
        <w:tc>
          <w:tcPr>
            <w:tcW w:w="2109" w:type="dxa"/>
            <w:tcBorders>
              <w:top w:val="single" w:sz="6" w:space="0" w:color="auto"/>
              <w:left w:val="single" w:sz="6" w:space="0" w:color="auto"/>
              <w:bottom w:val="single" w:sz="6" w:space="0" w:color="auto"/>
              <w:right w:val="single" w:sz="6" w:space="0" w:color="auto"/>
            </w:tcBorders>
            <w:shd w:val="clear" w:color="auto" w:fill="auto"/>
            <w:hideMark/>
          </w:tcPr>
          <w:p w14:paraId="201A7788" w14:textId="07972010" w:rsidR="00FF4D73" w:rsidRPr="008976B8" w:rsidRDefault="00FF4D73" w:rsidP="00FF4D73">
            <w:pPr>
              <w:shd w:val="clear" w:color="auto" w:fill="F2F2F2"/>
              <w:spacing w:after="0" w:line="240" w:lineRule="auto"/>
              <w:jc w:val="center"/>
              <w:textAlignment w:val="baseline"/>
              <w:rPr>
                <w:rFonts w:eastAsia="Times New Roman" w:cstheme="minorHAnsi"/>
                <w:sz w:val="20"/>
                <w:szCs w:val="18"/>
                <w:lang w:val="en-US"/>
              </w:rPr>
            </w:pPr>
            <w:r w:rsidRPr="008976B8">
              <w:rPr>
                <w:rFonts w:eastAsia="Times New Roman" w:cstheme="minorHAnsi"/>
                <w:b/>
                <w:bCs/>
                <w:sz w:val="20"/>
                <w:szCs w:val="18"/>
              </w:rPr>
              <w:t>Tip dokumenta:</w:t>
            </w:r>
            <w:r w:rsidRPr="008976B8">
              <w:rPr>
                <w:rFonts w:eastAsia="Times New Roman" w:cstheme="minorHAnsi"/>
                <w:sz w:val="20"/>
                <w:szCs w:val="18"/>
              </w:rPr>
              <w:t> </w:t>
            </w:r>
          </w:p>
          <w:p w14:paraId="32686C48" w14:textId="4BB5C2E1"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Article - 203  </w:t>
            </w:r>
          </w:p>
          <w:p w14:paraId="6B0ED1C2" w14:textId="17020D01"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Conference Paper - 50  </w:t>
            </w:r>
          </w:p>
          <w:p w14:paraId="3291E3E2" w14:textId="44B99BFB"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lastRenderedPageBreak/>
              <w:t>Book Chapter - 26  </w:t>
            </w:r>
          </w:p>
          <w:p w14:paraId="21E017DD" w14:textId="1FA1C400"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Review - 8  </w:t>
            </w:r>
          </w:p>
          <w:p w14:paraId="2D004D0E" w14:textId="1BE90959"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Editorial - 4 </w:t>
            </w:r>
          </w:p>
        </w:tc>
        <w:tc>
          <w:tcPr>
            <w:tcW w:w="2069" w:type="dxa"/>
            <w:tcBorders>
              <w:top w:val="single" w:sz="6" w:space="0" w:color="auto"/>
              <w:left w:val="single" w:sz="6" w:space="0" w:color="auto"/>
              <w:bottom w:val="single" w:sz="6" w:space="0" w:color="auto"/>
              <w:right w:val="single" w:sz="6" w:space="0" w:color="auto"/>
            </w:tcBorders>
            <w:shd w:val="clear" w:color="auto" w:fill="auto"/>
            <w:hideMark/>
          </w:tcPr>
          <w:p w14:paraId="7F98EEC5" w14:textId="56184A89" w:rsidR="00FF4D73" w:rsidRPr="008976B8" w:rsidRDefault="00FF4D73" w:rsidP="00FF4D73">
            <w:pPr>
              <w:shd w:val="clear" w:color="auto" w:fill="F2F2F2"/>
              <w:spacing w:after="0" w:line="240" w:lineRule="auto"/>
              <w:jc w:val="center"/>
              <w:textAlignment w:val="baseline"/>
              <w:rPr>
                <w:rFonts w:eastAsia="Times New Roman" w:cstheme="minorHAnsi"/>
                <w:sz w:val="20"/>
                <w:szCs w:val="18"/>
                <w:lang w:val="en-US"/>
              </w:rPr>
            </w:pPr>
            <w:r w:rsidRPr="008976B8">
              <w:rPr>
                <w:rFonts w:eastAsia="Times New Roman" w:cstheme="minorHAnsi"/>
                <w:b/>
                <w:bCs/>
                <w:sz w:val="20"/>
                <w:szCs w:val="18"/>
              </w:rPr>
              <w:lastRenderedPageBreak/>
              <w:t>Tip izvora:</w:t>
            </w:r>
            <w:r w:rsidRPr="008976B8">
              <w:rPr>
                <w:rFonts w:eastAsia="Times New Roman" w:cstheme="minorHAnsi"/>
                <w:sz w:val="20"/>
                <w:szCs w:val="18"/>
              </w:rPr>
              <w:t> </w:t>
            </w:r>
          </w:p>
          <w:p w14:paraId="290CEFDB" w14:textId="7CF0543D"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Journal - 216  </w:t>
            </w:r>
          </w:p>
          <w:p w14:paraId="705A7ACC" w14:textId="2ADCACA3"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lastRenderedPageBreak/>
              <w:t>Conference Proceeding - 42  </w:t>
            </w:r>
          </w:p>
          <w:p w14:paraId="5A25E6EF" w14:textId="6ED7A215"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Book - 22  </w:t>
            </w:r>
          </w:p>
          <w:p w14:paraId="7B193E5B" w14:textId="6171FAA9"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Book Series - 16 </w:t>
            </w:r>
          </w:p>
        </w:tc>
        <w:tc>
          <w:tcPr>
            <w:tcW w:w="1861" w:type="dxa"/>
            <w:tcBorders>
              <w:top w:val="single" w:sz="6" w:space="0" w:color="auto"/>
              <w:left w:val="single" w:sz="6" w:space="0" w:color="auto"/>
              <w:bottom w:val="single" w:sz="6" w:space="0" w:color="auto"/>
              <w:right w:val="single" w:sz="6" w:space="0" w:color="auto"/>
            </w:tcBorders>
            <w:shd w:val="clear" w:color="auto" w:fill="auto"/>
            <w:hideMark/>
          </w:tcPr>
          <w:p w14:paraId="127A199B" w14:textId="6CAA091F" w:rsidR="00FF4D73" w:rsidRPr="008976B8" w:rsidRDefault="00FF4D73" w:rsidP="00FF4D73">
            <w:pPr>
              <w:shd w:val="clear" w:color="auto" w:fill="F2F2F2"/>
              <w:spacing w:after="0" w:line="240" w:lineRule="auto"/>
              <w:jc w:val="center"/>
              <w:textAlignment w:val="baseline"/>
              <w:rPr>
                <w:rFonts w:eastAsia="Times New Roman" w:cstheme="minorHAnsi"/>
                <w:sz w:val="20"/>
                <w:szCs w:val="18"/>
                <w:lang w:val="en-US"/>
              </w:rPr>
            </w:pPr>
            <w:r w:rsidRPr="008976B8">
              <w:rPr>
                <w:rFonts w:eastAsia="Times New Roman" w:cstheme="minorHAnsi"/>
                <w:b/>
                <w:bCs/>
                <w:sz w:val="20"/>
                <w:szCs w:val="18"/>
              </w:rPr>
              <w:lastRenderedPageBreak/>
              <w:t>Države suatora:</w:t>
            </w:r>
            <w:r w:rsidRPr="008976B8">
              <w:rPr>
                <w:rFonts w:eastAsia="Times New Roman" w:cstheme="minorHAnsi"/>
                <w:sz w:val="20"/>
                <w:szCs w:val="18"/>
              </w:rPr>
              <w:t> </w:t>
            </w:r>
          </w:p>
          <w:p w14:paraId="7134FC30" w14:textId="522CE166"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Croatia - 294  </w:t>
            </w:r>
          </w:p>
          <w:p w14:paraId="18BBB613" w14:textId="1ECFD8B4"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United States - 20  </w:t>
            </w:r>
          </w:p>
          <w:p w14:paraId="7444BB75" w14:textId="26B93248"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lastRenderedPageBreak/>
              <w:t>United Kingdom - 14  </w:t>
            </w:r>
          </w:p>
          <w:p w14:paraId="0BD87F6D" w14:textId="29CAB32C"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Bosnia and Herzegovina - 9  </w:t>
            </w:r>
          </w:p>
          <w:p w14:paraId="0B9D3F42" w14:textId="60486F9B"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India - 8 </w:t>
            </w:r>
          </w:p>
        </w:tc>
        <w:tc>
          <w:tcPr>
            <w:tcW w:w="3017" w:type="dxa"/>
            <w:tcBorders>
              <w:top w:val="single" w:sz="6" w:space="0" w:color="auto"/>
              <w:left w:val="single" w:sz="6" w:space="0" w:color="auto"/>
              <w:bottom w:val="single" w:sz="6" w:space="0" w:color="auto"/>
              <w:right w:val="single" w:sz="6" w:space="0" w:color="auto"/>
            </w:tcBorders>
            <w:shd w:val="clear" w:color="auto" w:fill="auto"/>
            <w:hideMark/>
          </w:tcPr>
          <w:p w14:paraId="2A908578" w14:textId="55EE783B" w:rsidR="00FF4D73" w:rsidRPr="008976B8" w:rsidRDefault="00FF4D73" w:rsidP="00FF4D73">
            <w:pPr>
              <w:shd w:val="clear" w:color="auto" w:fill="F2F2F2"/>
              <w:spacing w:after="0" w:line="240" w:lineRule="auto"/>
              <w:jc w:val="center"/>
              <w:textAlignment w:val="baseline"/>
              <w:rPr>
                <w:rFonts w:eastAsia="Times New Roman" w:cstheme="minorHAnsi"/>
                <w:sz w:val="20"/>
                <w:szCs w:val="18"/>
                <w:lang w:val="en-US"/>
              </w:rPr>
            </w:pPr>
            <w:r w:rsidRPr="008976B8">
              <w:rPr>
                <w:rFonts w:eastAsia="Times New Roman" w:cstheme="minorHAnsi"/>
                <w:b/>
                <w:bCs/>
                <w:sz w:val="20"/>
                <w:szCs w:val="18"/>
              </w:rPr>
              <w:lastRenderedPageBreak/>
              <w:t>Jezik:</w:t>
            </w:r>
            <w:r w:rsidRPr="008976B8">
              <w:rPr>
                <w:rFonts w:eastAsia="Times New Roman" w:cstheme="minorHAnsi"/>
                <w:sz w:val="20"/>
                <w:szCs w:val="18"/>
              </w:rPr>
              <w:t> </w:t>
            </w:r>
          </w:p>
          <w:p w14:paraId="055D12CE" w14:textId="388750FE"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English - 285  </w:t>
            </w:r>
          </w:p>
          <w:p w14:paraId="5EA723E1" w14:textId="77777777" w:rsidR="00FF4D73" w:rsidRPr="008976B8" w:rsidRDefault="00FF4D73" w:rsidP="00FF4D73">
            <w:pPr>
              <w:spacing w:after="0" w:line="240" w:lineRule="auto"/>
              <w:jc w:val="center"/>
              <w:textAlignment w:val="baseline"/>
              <w:rPr>
                <w:rFonts w:eastAsia="Times New Roman" w:cstheme="minorHAnsi"/>
                <w:sz w:val="20"/>
                <w:szCs w:val="18"/>
                <w:lang w:val="en-US"/>
              </w:rPr>
            </w:pPr>
            <w:r w:rsidRPr="008976B8">
              <w:rPr>
                <w:rFonts w:eastAsia="Times New Roman" w:cstheme="minorHAnsi"/>
                <w:sz w:val="20"/>
                <w:szCs w:val="18"/>
              </w:rPr>
              <w:t>Croatian - 11 </w:t>
            </w:r>
            <w:r w:rsidRPr="008976B8">
              <w:rPr>
                <w:rFonts w:eastAsia="Times New Roman" w:cstheme="minorHAnsi"/>
                <w:sz w:val="20"/>
                <w:szCs w:val="18"/>
                <w:lang w:val="en-US"/>
              </w:rPr>
              <w:t> </w:t>
            </w:r>
          </w:p>
        </w:tc>
      </w:tr>
    </w:tbl>
    <w:p w14:paraId="11F4C195" w14:textId="77777777" w:rsidR="00055C24" w:rsidRPr="00055C24" w:rsidRDefault="00055C24" w:rsidP="00055C24">
      <w:pPr>
        <w:spacing w:after="0" w:line="240" w:lineRule="auto"/>
        <w:ind w:left="-142"/>
        <w:textAlignment w:val="baseline"/>
        <w:rPr>
          <w:rFonts w:ascii="Segoe UI" w:eastAsia="Times New Roman" w:hAnsi="Segoe UI" w:cs="Segoe UI"/>
          <w:sz w:val="18"/>
          <w:szCs w:val="18"/>
          <w:lang w:val="en-US"/>
        </w:rPr>
      </w:pPr>
      <w:r w:rsidRPr="00055C24">
        <w:rPr>
          <w:rFonts w:ascii="Calibri" w:eastAsia="Times New Roman" w:hAnsi="Calibri" w:cs="Calibri"/>
          <w:lang w:val="en-US"/>
        </w:rPr>
        <w:t> </w:t>
      </w:r>
    </w:p>
    <w:p w14:paraId="5F119788" w14:textId="01F7E601" w:rsidR="004B014A" w:rsidRPr="004B014A" w:rsidRDefault="00FF4D73" w:rsidP="004B014A">
      <w:pPr>
        <w:spacing w:line="240" w:lineRule="auto"/>
        <w:ind w:left="-142"/>
        <w:textAlignment w:val="baseline"/>
        <w:rPr>
          <w:color w:val="000000"/>
          <w:shd w:val="clear" w:color="auto" w:fill="FFFFFF"/>
        </w:rPr>
      </w:pPr>
      <w:r w:rsidRPr="00FF4D73">
        <w:rPr>
          <w:rStyle w:val="normaltextrun"/>
          <w:color w:val="000000"/>
          <w:shd w:val="clear" w:color="auto" w:fill="FFFFFF"/>
        </w:rPr>
        <w:t>Prema prikazanom pregledu publikacija Fakulteta indeksiranih u bazi podataka W</w:t>
      </w:r>
      <w:r w:rsidR="000B5A41">
        <w:rPr>
          <w:rStyle w:val="normaltextrun"/>
          <w:color w:val="000000"/>
          <w:shd w:val="clear" w:color="auto" w:fill="FFFFFF"/>
        </w:rPr>
        <w:t>eb of Science Core Collection (T</w:t>
      </w:r>
      <w:r w:rsidRPr="00FF4D73">
        <w:rPr>
          <w:rStyle w:val="normaltextrun"/>
          <w:color w:val="000000"/>
          <w:shd w:val="clear" w:color="auto" w:fill="FFFFFF"/>
        </w:rPr>
        <w:t xml:space="preserve">ablica </w:t>
      </w:r>
      <w:r w:rsidR="000B5A41">
        <w:rPr>
          <w:rStyle w:val="normaltextrun"/>
          <w:color w:val="000000"/>
          <w:shd w:val="clear" w:color="auto" w:fill="FFFFFF"/>
        </w:rPr>
        <w:t xml:space="preserve">9 </w:t>
      </w:r>
      <w:r w:rsidRPr="00FF4D73">
        <w:rPr>
          <w:rStyle w:val="normaltextrun"/>
          <w:color w:val="000000"/>
          <w:shd w:val="clear" w:color="auto" w:fill="FFFFFF"/>
        </w:rPr>
        <w:t xml:space="preserve">u nastavku), od ukupno 272 publikacije, 162 su dostupne u otvorenom pristupu, pri čemu ih je najviše objavljeno u zlatnom otvorenom pristupu (118). Najviše publikacija zabilježeno je u 2021. godini (71), a najmanje u 2019. (40). Najproduktivniji autori čiji su radovi indeksirani u WoS CC u promatranom periodu su prof. dr. sc. Dario Miočević s 22 rada, prof. dr. sc. Nikša Alfirević s 13, te prof. dr. sc. Maja Ćukušić s 12. Od Ciljeva održivog razvoja, publikacije najviše donose rezultate koji doprinose rangiranju Sveučilišta u Splitu na tzv. </w:t>
      </w:r>
      <w:r w:rsidRPr="00FF4D73">
        <w:rPr>
          <w:rStyle w:val="normaltextrun"/>
          <w:i/>
          <w:iCs/>
          <w:color w:val="000000"/>
          <w:shd w:val="clear" w:color="auto" w:fill="FFFFFF"/>
        </w:rPr>
        <w:t>impact</w:t>
      </w:r>
      <w:r w:rsidRPr="00FF4D73">
        <w:rPr>
          <w:rStyle w:val="normaltextrun"/>
          <w:color w:val="000000"/>
          <w:shd w:val="clear" w:color="auto" w:fill="FFFFFF"/>
        </w:rPr>
        <w:t xml:space="preserve"> rangiranjima SDG ciljevima "Industrija, inovacije i infrastruktura" (58), "Dostojanstven rad i ekonomski rast" (45), i "Svijet bez siromaštva" (43). </w:t>
      </w:r>
      <w:r w:rsidRPr="00FF4D73">
        <w:rPr>
          <w:rStyle w:val="eop"/>
          <w:color w:val="000000"/>
          <w:shd w:val="clear" w:color="auto" w:fill="FFFFFF"/>
        </w:rPr>
        <w:t> </w:t>
      </w:r>
    </w:p>
    <w:p w14:paraId="388C7C7E" w14:textId="242B6FCB" w:rsidR="004B014A" w:rsidRPr="004B014A" w:rsidRDefault="004B014A" w:rsidP="004B014A">
      <w:pPr>
        <w:pStyle w:val="Caption"/>
        <w:keepNext/>
        <w:spacing w:after="0"/>
        <w:rPr>
          <w:i w:val="0"/>
          <w:color w:val="auto"/>
          <w:sz w:val="22"/>
        </w:rPr>
      </w:pPr>
      <w:bookmarkStart w:id="48" w:name="_Toc178173297"/>
      <w:r w:rsidRPr="004B014A">
        <w:rPr>
          <w:b/>
          <w:i w:val="0"/>
          <w:color w:val="auto"/>
          <w:sz w:val="22"/>
        </w:rPr>
        <w:t xml:space="preserve">Tablica </w:t>
      </w:r>
      <w:r w:rsidRPr="004B014A">
        <w:rPr>
          <w:b/>
          <w:i w:val="0"/>
          <w:color w:val="auto"/>
          <w:sz w:val="22"/>
        </w:rPr>
        <w:fldChar w:fldCharType="begin"/>
      </w:r>
      <w:r w:rsidRPr="004B014A">
        <w:rPr>
          <w:b/>
          <w:i w:val="0"/>
          <w:color w:val="auto"/>
          <w:sz w:val="22"/>
        </w:rPr>
        <w:instrText xml:space="preserve"> SEQ Table \* ARABIC </w:instrText>
      </w:r>
      <w:r w:rsidRPr="004B014A">
        <w:rPr>
          <w:b/>
          <w:i w:val="0"/>
          <w:color w:val="auto"/>
          <w:sz w:val="22"/>
        </w:rPr>
        <w:fldChar w:fldCharType="separate"/>
      </w:r>
      <w:r w:rsidR="00D36EA6">
        <w:rPr>
          <w:b/>
          <w:i w:val="0"/>
          <w:noProof/>
          <w:color w:val="auto"/>
          <w:sz w:val="22"/>
        </w:rPr>
        <w:t>9</w:t>
      </w:r>
      <w:r w:rsidRPr="004B014A">
        <w:rPr>
          <w:b/>
          <w:i w:val="0"/>
          <w:color w:val="auto"/>
          <w:sz w:val="22"/>
        </w:rPr>
        <w:fldChar w:fldCharType="end"/>
      </w:r>
      <w:r w:rsidRPr="004B014A">
        <w:rPr>
          <w:b/>
          <w:i w:val="0"/>
          <w:color w:val="auto"/>
          <w:sz w:val="22"/>
        </w:rPr>
        <w:t>:</w:t>
      </w:r>
      <w:r w:rsidRPr="004B014A">
        <w:rPr>
          <w:i w:val="0"/>
          <w:color w:val="auto"/>
          <w:sz w:val="22"/>
        </w:rPr>
        <w:t xml:space="preserve"> Struktura radova indeksiranih u bazi Web of Science (2019-2023) na dan 24. srpnja 2024.</w:t>
      </w:r>
      <w:bookmarkEnd w:id="48"/>
    </w:p>
    <w:tbl>
      <w:tblPr>
        <w:tblW w:w="90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59"/>
        <w:gridCol w:w="3589"/>
        <w:gridCol w:w="3508"/>
      </w:tblGrid>
      <w:tr w:rsidR="001A42E6" w:rsidRPr="001A42E6" w14:paraId="2CEF0CA5" w14:textId="77777777" w:rsidTr="004B014A">
        <w:trPr>
          <w:trHeight w:val="300"/>
        </w:trPr>
        <w:tc>
          <w:tcPr>
            <w:tcW w:w="9056" w:type="dxa"/>
            <w:gridSpan w:val="3"/>
            <w:tcBorders>
              <w:top w:val="single" w:sz="6" w:space="0" w:color="auto"/>
              <w:left w:val="single" w:sz="6" w:space="0" w:color="auto"/>
              <w:bottom w:val="single" w:sz="6" w:space="0" w:color="auto"/>
              <w:right w:val="single" w:sz="6" w:space="0" w:color="auto"/>
            </w:tcBorders>
            <w:shd w:val="clear" w:color="auto" w:fill="auto"/>
            <w:hideMark/>
          </w:tcPr>
          <w:p w14:paraId="5CB528E7" w14:textId="3D3539D4"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b/>
                <w:bCs/>
                <w:sz w:val="20"/>
                <w:szCs w:val="18"/>
              </w:rPr>
              <w:t>272 results</w:t>
            </w:r>
            <w:r w:rsidRPr="001A42E6">
              <w:rPr>
                <w:rFonts w:eastAsia="Times New Roman" w:cs="Segoe UI"/>
                <w:sz w:val="20"/>
                <w:szCs w:val="18"/>
              </w:rPr>
              <w:t xml:space="preserve"> from Web of Science Core Collection for: Refined By: Affiliation with Department: University Of Split Faculty Of Economics Business And Tourism. Publication Years: 2023 or 2022 or 2021 or 2020 or 2019.  </w:t>
            </w:r>
          </w:p>
        </w:tc>
      </w:tr>
      <w:tr w:rsidR="001A42E6" w:rsidRPr="001A42E6" w14:paraId="13450CC4" w14:textId="77777777" w:rsidTr="004B014A">
        <w:trPr>
          <w:trHeight w:val="300"/>
        </w:trPr>
        <w:tc>
          <w:tcPr>
            <w:tcW w:w="1959" w:type="dxa"/>
            <w:tcBorders>
              <w:top w:val="single" w:sz="6" w:space="0" w:color="auto"/>
              <w:left w:val="single" w:sz="6" w:space="0" w:color="auto"/>
              <w:bottom w:val="single" w:sz="6" w:space="0" w:color="auto"/>
              <w:right w:val="single" w:sz="6" w:space="0" w:color="auto"/>
            </w:tcBorders>
            <w:shd w:val="clear" w:color="auto" w:fill="auto"/>
            <w:hideMark/>
          </w:tcPr>
          <w:p w14:paraId="69C4F0E7" w14:textId="3DF83F8D" w:rsidR="001A42E6" w:rsidRPr="001A42E6" w:rsidRDefault="001A42E6" w:rsidP="001A42E6">
            <w:pPr>
              <w:shd w:val="clear" w:color="auto" w:fill="F2F2F2"/>
              <w:spacing w:after="0" w:line="240" w:lineRule="auto"/>
              <w:jc w:val="center"/>
              <w:textAlignment w:val="baseline"/>
              <w:rPr>
                <w:rFonts w:eastAsia="Times New Roman" w:cs="Segoe UI"/>
                <w:sz w:val="20"/>
                <w:szCs w:val="18"/>
                <w:lang w:val="en-US"/>
              </w:rPr>
            </w:pPr>
            <w:r w:rsidRPr="001A42E6">
              <w:rPr>
                <w:rFonts w:eastAsia="Times New Roman" w:cs="Segoe UI"/>
                <w:b/>
                <w:bCs/>
                <w:sz w:val="20"/>
                <w:szCs w:val="18"/>
              </w:rPr>
              <w:t>Open access:</w:t>
            </w:r>
            <w:r w:rsidRPr="001A42E6">
              <w:rPr>
                <w:rFonts w:eastAsia="Times New Roman" w:cs="Segoe UI"/>
                <w:sz w:val="20"/>
                <w:szCs w:val="18"/>
              </w:rPr>
              <w:t> </w:t>
            </w:r>
          </w:p>
          <w:p w14:paraId="435ABB63" w14:textId="77AACD46"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Sveukupno - 162 </w:t>
            </w:r>
          </w:p>
          <w:p w14:paraId="0AD3AD45" w14:textId="6E91FA73"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Gold - 118 </w:t>
            </w:r>
          </w:p>
          <w:p w14:paraId="75AADD8C" w14:textId="71421013"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Gold-Hybrid - 25 </w:t>
            </w:r>
          </w:p>
          <w:p w14:paraId="37022784" w14:textId="0E6FA450"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Free to Read - 9 </w:t>
            </w:r>
          </w:p>
          <w:p w14:paraId="68B2BCE8" w14:textId="6BFF4AD4"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Green Published - 45 </w:t>
            </w:r>
          </w:p>
          <w:p w14:paraId="2C05F4D6" w14:textId="3BE6A8F1"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Green Accepted - 4 </w:t>
            </w:r>
          </w:p>
          <w:p w14:paraId="7B8E8670" w14:textId="1AEBFE32"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Green Submitted - 17 </w:t>
            </w:r>
          </w:p>
        </w:tc>
        <w:tc>
          <w:tcPr>
            <w:tcW w:w="3589" w:type="dxa"/>
            <w:tcBorders>
              <w:top w:val="single" w:sz="6" w:space="0" w:color="auto"/>
              <w:left w:val="single" w:sz="6" w:space="0" w:color="auto"/>
              <w:bottom w:val="single" w:sz="6" w:space="0" w:color="auto"/>
              <w:right w:val="single" w:sz="6" w:space="0" w:color="auto"/>
            </w:tcBorders>
            <w:shd w:val="clear" w:color="auto" w:fill="auto"/>
            <w:hideMark/>
          </w:tcPr>
          <w:p w14:paraId="25C86895" w14:textId="6A837311" w:rsidR="001A42E6" w:rsidRPr="001A42E6" w:rsidRDefault="001A42E6" w:rsidP="001A42E6">
            <w:pPr>
              <w:shd w:val="clear" w:color="auto" w:fill="F2F2F2"/>
              <w:spacing w:after="0" w:line="240" w:lineRule="auto"/>
              <w:jc w:val="center"/>
              <w:textAlignment w:val="baseline"/>
              <w:rPr>
                <w:rFonts w:eastAsia="Times New Roman" w:cs="Segoe UI"/>
                <w:sz w:val="20"/>
                <w:szCs w:val="18"/>
                <w:lang w:val="en-US"/>
              </w:rPr>
            </w:pPr>
            <w:r w:rsidRPr="001A42E6">
              <w:rPr>
                <w:rFonts w:eastAsia="Times New Roman" w:cs="Segoe UI"/>
                <w:b/>
                <w:bCs/>
                <w:sz w:val="20"/>
                <w:szCs w:val="18"/>
              </w:rPr>
              <w:t>Godine:</w:t>
            </w:r>
            <w:r w:rsidRPr="001A42E6">
              <w:rPr>
                <w:rFonts w:eastAsia="Times New Roman" w:cs="Segoe UI"/>
                <w:sz w:val="20"/>
                <w:szCs w:val="18"/>
              </w:rPr>
              <w:t> </w:t>
            </w:r>
          </w:p>
          <w:p w14:paraId="1460D334" w14:textId="4FE24823"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2023 - 64 </w:t>
            </w:r>
          </w:p>
          <w:p w14:paraId="619338C5" w14:textId="36F6554F"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2022 - 42 </w:t>
            </w:r>
          </w:p>
          <w:p w14:paraId="67F5D753" w14:textId="23339570"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2021 - 71 </w:t>
            </w:r>
          </w:p>
          <w:p w14:paraId="5D526B5C" w14:textId="0CF8A615"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2020 - 55 </w:t>
            </w:r>
          </w:p>
          <w:p w14:paraId="3DED8AF4" w14:textId="3A08368A"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2019 - 40 </w:t>
            </w:r>
          </w:p>
        </w:tc>
        <w:tc>
          <w:tcPr>
            <w:tcW w:w="3508" w:type="dxa"/>
            <w:tcBorders>
              <w:top w:val="single" w:sz="6" w:space="0" w:color="auto"/>
              <w:left w:val="single" w:sz="6" w:space="0" w:color="auto"/>
              <w:bottom w:val="single" w:sz="6" w:space="0" w:color="auto"/>
              <w:right w:val="single" w:sz="6" w:space="0" w:color="auto"/>
            </w:tcBorders>
            <w:shd w:val="clear" w:color="auto" w:fill="auto"/>
            <w:hideMark/>
          </w:tcPr>
          <w:p w14:paraId="5CF88702" w14:textId="68212DD6" w:rsidR="001A42E6" w:rsidRPr="001A42E6" w:rsidRDefault="001A42E6" w:rsidP="001A42E6">
            <w:pPr>
              <w:shd w:val="clear" w:color="auto" w:fill="F2F2F2"/>
              <w:spacing w:after="0" w:line="240" w:lineRule="auto"/>
              <w:jc w:val="center"/>
              <w:textAlignment w:val="baseline"/>
              <w:rPr>
                <w:rFonts w:eastAsia="Times New Roman" w:cs="Segoe UI"/>
                <w:sz w:val="20"/>
                <w:szCs w:val="18"/>
                <w:lang w:val="en-US"/>
              </w:rPr>
            </w:pPr>
            <w:r w:rsidRPr="001A42E6">
              <w:rPr>
                <w:rFonts w:eastAsia="Times New Roman" w:cs="Segoe UI"/>
                <w:b/>
                <w:bCs/>
                <w:sz w:val="20"/>
                <w:szCs w:val="18"/>
              </w:rPr>
              <w:t>Autori:</w:t>
            </w:r>
            <w:r w:rsidRPr="001A42E6">
              <w:rPr>
                <w:rFonts w:eastAsia="Times New Roman" w:cs="Segoe UI"/>
                <w:sz w:val="20"/>
                <w:szCs w:val="18"/>
              </w:rPr>
              <w:t> </w:t>
            </w:r>
          </w:p>
          <w:p w14:paraId="456045CC" w14:textId="5BE8658C"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Miocevic, Dario - 22 </w:t>
            </w:r>
          </w:p>
          <w:p w14:paraId="1962766F" w14:textId="7D8CA0E5"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Alfirevic, Niksa - 13 </w:t>
            </w:r>
          </w:p>
          <w:p w14:paraId="71663333" w14:textId="170566C2"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Cukusic, Maja - 12 </w:t>
            </w:r>
          </w:p>
          <w:p w14:paraId="78C7122D" w14:textId="4543D3CD"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Mandić, Ante - 11 </w:t>
            </w:r>
          </w:p>
          <w:p w14:paraId="081142DC" w14:textId="56214992"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Ćorić, Bruno - 10 </w:t>
            </w:r>
          </w:p>
          <w:p w14:paraId="193EA4CD" w14:textId="561047AB"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Škrabić Perić, B. - 10</w:t>
            </w:r>
          </w:p>
        </w:tc>
      </w:tr>
      <w:tr w:rsidR="001A42E6" w:rsidRPr="001A42E6" w14:paraId="3090530B" w14:textId="77777777" w:rsidTr="004B014A">
        <w:trPr>
          <w:trHeight w:val="300"/>
        </w:trPr>
        <w:tc>
          <w:tcPr>
            <w:tcW w:w="1959" w:type="dxa"/>
            <w:tcBorders>
              <w:top w:val="single" w:sz="6" w:space="0" w:color="auto"/>
              <w:left w:val="single" w:sz="6" w:space="0" w:color="auto"/>
              <w:bottom w:val="single" w:sz="6" w:space="0" w:color="auto"/>
              <w:right w:val="single" w:sz="6" w:space="0" w:color="auto"/>
            </w:tcBorders>
            <w:shd w:val="clear" w:color="auto" w:fill="auto"/>
            <w:hideMark/>
          </w:tcPr>
          <w:p w14:paraId="5B0768D5" w14:textId="499A5EF6" w:rsidR="001A42E6" w:rsidRPr="001A42E6" w:rsidRDefault="001A42E6" w:rsidP="001A42E6">
            <w:pPr>
              <w:shd w:val="clear" w:color="auto" w:fill="F2F2F2"/>
              <w:spacing w:after="0" w:line="240" w:lineRule="auto"/>
              <w:jc w:val="center"/>
              <w:textAlignment w:val="baseline"/>
              <w:rPr>
                <w:rFonts w:eastAsia="Times New Roman" w:cs="Segoe UI"/>
                <w:sz w:val="20"/>
                <w:szCs w:val="18"/>
                <w:lang w:val="en-US"/>
              </w:rPr>
            </w:pPr>
            <w:r w:rsidRPr="001A42E6">
              <w:rPr>
                <w:rFonts w:eastAsia="Times New Roman" w:cs="Segoe UI"/>
                <w:b/>
                <w:bCs/>
                <w:sz w:val="20"/>
                <w:szCs w:val="18"/>
              </w:rPr>
              <w:t>Tip dokumenta:</w:t>
            </w:r>
            <w:r w:rsidRPr="001A42E6">
              <w:rPr>
                <w:rFonts w:eastAsia="Times New Roman" w:cs="Segoe UI"/>
                <w:sz w:val="20"/>
                <w:szCs w:val="18"/>
              </w:rPr>
              <w:t> </w:t>
            </w:r>
          </w:p>
          <w:p w14:paraId="464DA4F8" w14:textId="4239D62A"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Article - 211 </w:t>
            </w:r>
          </w:p>
          <w:p w14:paraId="2BBEA605" w14:textId="3FD9D815"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Proceeding Paper - 50 </w:t>
            </w:r>
          </w:p>
          <w:p w14:paraId="4BF3E52F" w14:textId="23437AC4"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Review Article - 10 </w:t>
            </w:r>
          </w:p>
          <w:p w14:paraId="66AC0DF8" w14:textId="6EC98293"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Early Access - 7 </w:t>
            </w:r>
          </w:p>
          <w:p w14:paraId="71A0D163" w14:textId="43A32548"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Book Chapters - 4 </w:t>
            </w:r>
          </w:p>
          <w:p w14:paraId="418DAB31" w14:textId="64DA19F0"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Editorial Material - 3 </w:t>
            </w:r>
          </w:p>
          <w:p w14:paraId="72ED43C0" w14:textId="1E2203C7"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Correction - 1 </w:t>
            </w:r>
          </w:p>
        </w:tc>
        <w:tc>
          <w:tcPr>
            <w:tcW w:w="3589" w:type="dxa"/>
            <w:tcBorders>
              <w:top w:val="single" w:sz="6" w:space="0" w:color="auto"/>
              <w:left w:val="single" w:sz="6" w:space="0" w:color="auto"/>
              <w:bottom w:val="single" w:sz="6" w:space="0" w:color="auto"/>
              <w:right w:val="single" w:sz="6" w:space="0" w:color="auto"/>
            </w:tcBorders>
            <w:shd w:val="clear" w:color="auto" w:fill="auto"/>
            <w:hideMark/>
          </w:tcPr>
          <w:p w14:paraId="134D0B7F" w14:textId="19F798E0" w:rsidR="001A42E6" w:rsidRPr="001A42E6" w:rsidRDefault="001A42E6" w:rsidP="001A42E6">
            <w:pPr>
              <w:shd w:val="clear" w:color="auto" w:fill="F2F2F2"/>
              <w:spacing w:after="0" w:line="240" w:lineRule="auto"/>
              <w:jc w:val="center"/>
              <w:textAlignment w:val="baseline"/>
              <w:rPr>
                <w:rFonts w:eastAsia="Times New Roman" w:cs="Segoe UI"/>
                <w:sz w:val="20"/>
                <w:szCs w:val="18"/>
                <w:lang w:val="en-US"/>
              </w:rPr>
            </w:pPr>
            <w:r w:rsidRPr="001A42E6">
              <w:rPr>
                <w:rFonts w:eastAsia="Times New Roman" w:cs="Segoe UI"/>
                <w:b/>
                <w:bCs/>
                <w:sz w:val="20"/>
                <w:szCs w:val="18"/>
              </w:rPr>
              <w:t>Sustainable Development Goals:</w:t>
            </w:r>
            <w:r w:rsidRPr="001A42E6">
              <w:rPr>
                <w:rFonts w:eastAsia="Times New Roman" w:cs="Segoe UI"/>
                <w:sz w:val="20"/>
                <w:szCs w:val="18"/>
              </w:rPr>
              <w:t> </w:t>
            </w:r>
          </w:p>
          <w:p w14:paraId="0DBECC99" w14:textId="4AB089F6"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 09 Industry Innovation And Infrastructure - 58 </w:t>
            </w:r>
          </w:p>
          <w:p w14:paraId="6BBBCBAB" w14:textId="71A9923B"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 08 Decent Work And Economic Growth - 45 </w:t>
            </w:r>
          </w:p>
          <w:p w14:paraId="1E8140E8" w14:textId="115BE8E8"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 01 No Poverty - 43 </w:t>
            </w:r>
          </w:p>
          <w:p w14:paraId="5FA3B967" w14:textId="0E02CF58"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 11 Sustainable Cities And Communities - 36 </w:t>
            </w:r>
          </w:p>
          <w:p w14:paraId="270C9C4E" w14:textId="1CD92C40"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 10 Reduced Inequality - 25 </w:t>
            </w:r>
          </w:p>
          <w:p w14:paraId="29D527CA" w14:textId="52835F74"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 04 Quality Education - 11 </w:t>
            </w:r>
          </w:p>
          <w:p w14:paraId="716446D9" w14:textId="14F1B491"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 12 Responsible Consumption And Production - 7 </w:t>
            </w:r>
          </w:p>
          <w:p w14:paraId="2EFEE433" w14:textId="17A8E6D6"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 03 Good Health And Well Being - 5 </w:t>
            </w:r>
          </w:p>
          <w:p w14:paraId="03854BA0" w14:textId="45AC5025"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 05 Gender Equality - 4 </w:t>
            </w:r>
          </w:p>
          <w:p w14:paraId="2BB2FD76" w14:textId="7E8B8251"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 02 Zero Hunger - 3 </w:t>
            </w:r>
          </w:p>
          <w:p w14:paraId="0CB26486" w14:textId="49134653"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 13 Climate Action - 3 </w:t>
            </w:r>
          </w:p>
        </w:tc>
        <w:tc>
          <w:tcPr>
            <w:tcW w:w="3508" w:type="dxa"/>
            <w:tcBorders>
              <w:top w:val="single" w:sz="6" w:space="0" w:color="auto"/>
              <w:left w:val="single" w:sz="6" w:space="0" w:color="auto"/>
              <w:bottom w:val="single" w:sz="6" w:space="0" w:color="auto"/>
              <w:right w:val="single" w:sz="6" w:space="0" w:color="auto"/>
            </w:tcBorders>
            <w:shd w:val="clear" w:color="auto" w:fill="auto"/>
            <w:hideMark/>
          </w:tcPr>
          <w:p w14:paraId="32C71530" w14:textId="037DC362" w:rsidR="001A42E6" w:rsidRPr="001A42E6" w:rsidRDefault="001A42E6" w:rsidP="001A42E6">
            <w:pPr>
              <w:shd w:val="clear" w:color="auto" w:fill="F2F2F2"/>
              <w:spacing w:after="0" w:line="240" w:lineRule="auto"/>
              <w:jc w:val="center"/>
              <w:textAlignment w:val="baseline"/>
              <w:rPr>
                <w:rFonts w:eastAsia="Times New Roman" w:cs="Segoe UI"/>
                <w:sz w:val="20"/>
                <w:szCs w:val="18"/>
                <w:lang w:val="en-US"/>
              </w:rPr>
            </w:pPr>
            <w:r w:rsidRPr="001A42E6">
              <w:rPr>
                <w:rFonts w:eastAsia="Times New Roman" w:cs="Segoe UI"/>
                <w:b/>
                <w:bCs/>
                <w:sz w:val="20"/>
                <w:szCs w:val="18"/>
              </w:rPr>
              <w:t>Web of Science Index:</w:t>
            </w:r>
            <w:r w:rsidRPr="001A42E6">
              <w:rPr>
                <w:rFonts w:eastAsia="Times New Roman" w:cs="Segoe UI"/>
                <w:sz w:val="20"/>
                <w:szCs w:val="18"/>
              </w:rPr>
              <w:t> </w:t>
            </w:r>
          </w:p>
          <w:p w14:paraId="1A84A83C" w14:textId="0ABD494B"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Emerging Sources Citation Index (ESCI) - 129 </w:t>
            </w:r>
          </w:p>
          <w:p w14:paraId="6E36B872" w14:textId="1AB168B0"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Social Sciences Citation Index (SSCI) - 87 </w:t>
            </w:r>
          </w:p>
          <w:p w14:paraId="444EE586" w14:textId="2309E262"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Conference Proceedings Citation Index – Social Science &amp; Humanities (CPCI-SSH) - 42 </w:t>
            </w:r>
          </w:p>
          <w:p w14:paraId="21C8261D" w14:textId="4D3E9727"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Science Citation Index Expanded (SCI-EXPANDED) - 20 </w:t>
            </w:r>
          </w:p>
          <w:p w14:paraId="166AF79C" w14:textId="75398CEE"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Conference Proceedings Citation Index – Science (CPCI-S) - 6 </w:t>
            </w:r>
          </w:p>
          <w:p w14:paraId="20A9E3AE" w14:textId="77777777" w:rsidR="001A42E6" w:rsidRPr="001A42E6" w:rsidRDefault="001A42E6" w:rsidP="001A42E6">
            <w:pPr>
              <w:spacing w:after="0" w:line="240" w:lineRule="auto"/>
              <w:jc w:val="center"/>
              <w:textAlignment w:val="baseline"/>
              <w:rPr>
                <w:rFonts w:eastAsia="Times New Roman" w:cs="Segoe UI"/>
                <w:sz w:val="20"/>
                <w:szCs w:val="18"/>
                <w:lang w:val="en-US"/>
              </w:rPr>
            </w:pPr>
            <w:r w:rsidRPr="001A42E6">
              <w:rPr>
                <w:rFonts w:eastAsia="Times New Roman" w:cs="Segoe UI"/>
                <w:sz w:val="20"/>
                <w:szCs w:val="18"/>
              </w:rPr>
              <w:t>Book Citation Index – Social Sciences &amp; Humanities (BKCI-SSH) - 4 </w:t>
            </w:r>
            <w:r w:rsidRPr="001A42E6">
              <w:rPr>
                <w:rFonts w:eastAsia="Times New Roman" w:cs="Segoe UI"/>
                <w:sz w:val="20"/>
                <w:szCs w:val="18"/>
                <w:lang w:val="en-US"/>
              </w:rPr>
              <w:t> </w:t>
            </w:r>
          </w:p>
        </w:tc>
      </w:tr>
    </w:tbl>
    <w:p w14:paraId="05DAC33A" w14:textId="77777777" w:rsidR="00055C24" w:rsidRPr="00055C24" w:rsidRDefault="00055C24" w:rsidP="00055C24">
      <w:pPr>
        <w:spacing w:after="0" w:line="240" w:lineRule="auto"/>
        <w:ind w:left="-142" w:hanging="135"/>
        <w:jc w:val="left"/>
        <w:textAlignment w:val="baseline"/>
        <w:rPr>
          <w:rFonts w:ascii="Segoe UI" w:eastAsia="Times New Roman" w:hAnsi="Segoe UI" w:cs="Segoe UI"/>
          <w:sz w:val="18"/>
          <w:szCs w:val="18"/>
          <w:lang w:val="en-US"/>
        </w:rPr>
      </w:pPr>
      <w:r w:rsidRPr="00055C24">
        <w:rPr>
          <w:rFonts w:ascii="Calibri" w:eastAsia="Times New Roman" w:hAnsi="Calibri" w:cs="Calibri"/>
        </w:rPr>
        <w:t>   </w:t>
      </w:r>
      <w:r w:rsidRPr="00055C24">
        <w:rPr>
          <w:rFonts w:ascii="Calibri" w:eastAsia="Times New Roman" w:hAnsi="Calibri" w:cs="Calibri"/>
          <w:lang w:val="en-US"/>
        </w:rPr>
        <w:t> </w:t>
      </w:r>
    </w:p>
    <w:p w14:paraId="36F1F61A" w14:textId="54463601" w:rsidR="00055C24" w:rsidRDefault="001A42E6" w:rsidP="00CE104D">
      <w:pPr>
        <w:spacing w:line="240" w:lineRule="auto"/>
        <w:ind w:left="-142"/>
        <w:textAlignment w:val="baseline"/>
        <w:rPr>
          <w:rFonts w:eastAsia="Times New Roman" w:cs="Calibri"/>
          <w:lang w:val="en-US"/>
        </w:rPr>
      </w:pPr>
      <w:r w:rsidRPr="001A42E6">
        <w:rPr>
          <w:rStyle w:val="normaltextrun"/>
          <w:color w:val="000000"/>
          <w:shd w:val="clear" w:color="auto" w:fill="FFFFFF"/>
        </w:rPr>
        <w:t xml:space="preserve">Grafički prikaz ukazuje na trend broja publikacija Fakulteta koje su indeksirane u ovim bazama podataka u promatranom razdoblju. Broj publikacija indeksiranih u Scopusu pokazuje značajan porast tijekom analiziranih godina, uz najveći skok u 2023. Ukupna stopa rasta broja publikacija u periodu od 2019. do 2023. iznosi 134.21%. Broj publikacija u WoS pokazuje postojaniji i manje varijabilan rast. Opći trend sugerira povećanje istraživačke aktivnosti Fakulteta s projekcijom kontinuiranog rasta u budućnosti. U prethodnom razdoblju (2013-2018) zabilježen je pad ukupno objavljenih radova, ali uz porast kumulativnih stopa rasta radova objavljenih u Scopusu i WoS-u. Ovi podaci ukazuju kako su se Fakultet i njegovi istraživači u prethodnih deset godina više orijentirali na poboljšanje kvalitete, a manje na broj objava znanstvenih radova, pri čemu se odnedavno modificiraju kriteriji za nagrađivanje kvalitete na način da se uz kvartil časopisa (Q1) uzimaju u obzir i broj zvjezdica koje časopis ima u </w:t>
      </w:r>
      <w:hyperlink r:id="rId526" w:tgtFrame="_blank" w:history="1">
        <w:r w:rsidRPr="001A42E6">
          <w:rPr>
            <w:rStyle w:val="normaltextrun"/>
            <w:rFonts w:cs="Segoe UI"/>
            <w:color w:val="0000FF"/>
            <w:u w:val="single"/>
          </w:rPr>
          <w:t>Academic Journal Guide (Chartered Association of Business Schools, 2021)</w:t>
        </w:r>
      </w:hyperlink>
      <w:r w:rsidRPr="001A42E6">
        <w:rPr>
          <w:rStyle w:val="normaltextrun"/>
          <w:color w:val="000000"/>
          <w:shd w:val="clear" w:color="auto" w:fill="FFFFFF"/>
        </w:rPr>
        <w:t xml:space="preserve"> te institucija na kojoj radi suautor (</w:t>
      </w:r>
      <w:hyperlink r:id="rId527" w:tgtFrame="_blank" w:history="1">
        <w:r w:rsidRPr="00C81828">
          <w:rPr>
            <w:rStyle w:val="normaltextrun"/>
            <w:rFonts w:cs="Segoe UI"/>
            <w:color w:val="0000FF"/>
            <w:u w:val="single"/>
            <w:shd w:val="clear" w:color="auto" w:fill="FFFFFF"/>
          </w:rPr>
          <w:t>Pravilnik o plaćama, čl. 20</w:t>
        </w:r>
      </w:hyperlink>
      <w:r w:rsidRPr="001A42E6">
        <w:rPr>
          <w:rStyle w:val="normaltextrun"/>
          <w:color w:val="000000"/>
        </w:rPr>
        <w:t xml:space="preserve"> </w:t>
      </w:r>
      <w:r w:rsidRPr="001A42E6">
        <w:rPr>
          <w:rStyle w:val="normaltextrun"/>
          <w:color w:val="000000"/>
          <w:shd w:val="clear" w:color="auto" w:fill="FFFFFF"/>
        </w:rPr>
        <w:t xml:space="preserve">i </w:t>
      </w:r>
      <w:hyperlink r:id="rId528" w:tgtFrame="_blank" w:history="1">
        <w:r w:rsidRPr="001A42E6">
          <w:rPr>
            <w:rStyle w:val="normaltextrun"/>
            <w:rFonts w:cs="Segoe UI"/>
            <w:color w:val="0000FF"/>
            <w:u w:val="single"/>
            <w:shd w:val="clear" w:color="auto" w:fill="FFFFFF"/>
          </w:rPr>
          <w:t>Pravilnik o nagradama, čl. 8</w:t>
        </w:r>
      </w:hyperlink>
      <w:r w:rsidRPr="001A42E6">
        <w:rPr>
          <w:rStyle w:val="normaltextrun"/>
          <w:color w:val="000000"/>
          <w:shd w:val="clear" w:color="auto" w:fill="FFFFFF"/>
        </w:rPr>
        <w:t>). </w:t>
      </w:r>
      <w:r w:rsidRPr="001A42E6">
        <w:rPr>
          <w:rStyle w:val="eop"/>
          <w:color w:val="000000"/>
          <w:shd w:val="clear" w:color="auto" w:fill="FFFFFF"/>
        </w:rPr>
        <w:t> </w:t>
      </w:r>
      <w:r w:rsidR="00055C24" w:rsidRPr="001A42E6">
        <w:rPr>
          <w:rFonts w:eastAsia="Times New Roman" w:cs="Calibri"/>
          <w:lang w:val="en-US"/>
        </w:rPr>
        <w:t> </w:t>
      </w:r>
    </w:p>
    <w:p w14:paraId="7185E1ED" w14:textId="77777777" w:rsidR="001A42E6" w:rsidRPr="001A42E6" w:rsidRDefault="001A42E6" w:rsidP="00CE104D">
      <w:pPr>
        <w:spacing w:line="240" w:lineRule="auto"/>
        <w:ind w:left="-142"/>
        <w:textAlignment w:val="baseline"/>
        <w:rPr>
          <w:rFonts w:eastAsia="Times New Roman" w:cs="Segoe UI"/>
          <w:sz w:val="18"/>
          <w:szCs w:val="18"/>
          <w:lang w:val="en-US"/>
        </w:rPr>
      </w:pPr>
    </w:p>
    <w:p w14:paraId="65747CA7" w14:textId="77777777" w:rsidR="00B75821" w:rsidRDefault="001A42E6" w:rsidP="00B75821">
      <w:pPr>
        <w:keepNext/>
        <w:spacing w:after="0" w:line="240" w:lineRule="auto"/>
        <w:ind w:left="-142"/>
        <w:jc w:val="center"/>
        <w:textAlignment w:val="baseline"/>
      </w:pPr>
      <w:r w:rsidRPr="001A42E6">
        <w:rPr>
          <w:rFonts w:cs="Calibri"/>
          <w:noProof/>
          <w:lang w:val="en-US"/>
        </w:rPr>
        <w:drawing>
          <wp:inline distT="0" distB="0" distL="0" distR="0" wp14:anchorId="654322D2" wp14:editId="56036EB7">
            <wp:extent cx="3181037" cy="1937110"/>
            <wp:effectExtent l="0" t="0" r="635" b="6350"/>
            <wp:docPr id="31" name="Picture 31" descr="C:\Users\pakrap\AppData\Local\Microsoft\Windows\INetCache\Content.MSO\C27E34B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akrap\AppData\Local\Microsoft\Windows\INetCache\Content.MSO\C27E34B9.tmp"/>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3294784" cy="2006377"/>
                    </a:xfrm>
                    <a:prstGeom prst="rect">
                      <a:avLst/>
                    </a:prstGeom>
                    <a:noFill/>
                    <a:ln>
                      <a:noFill/>
                    </a:ln>
                  </pic:spPr>
                </pic:pic>
              </a:graphicData>
            </a:graphic>
          </wp:inline>
        </w:drawing>
      </w:r>
    </w:p>
    <w:p w14:paraId="40DF005D" w14:textId="0AC284C0" w:rsidR="00B75821" w:rsidRPr="00B75821" w:rsidRDefault="00B75821" w:rsidP="00B75821">
      <w:pPr>
        <w:pStyle w:val="Caption"/>
        <w:spacing w:after="0"/>
        <w:rPr>
          <w:i w:val="0"/>
          <w:sz w:val="22"/>
        </w:rPr>
      </w:pPr>
      <w:bookmarkStart w:id="49" w:name="_Toc178178277"/>
      <w:r w:rsidRPr="00B75821">
        <w:rPr>
          <w:b/>
          <w:i w:val="0"/>
          <w:color w:val="auto"/>
          <w:sz w:val="22"/>
        </w:rPr>
        <w:t xml:space="preserve">Slika </w:t>
      </w:r>
      <w:r w:rsidRPr="00B75821">
        <w:rPr>
          <w:b/>
          <w:i w:val="0"/>
          <w:color w:val="auto"/>
          <w:sz w:val="22"/>
        </w:rPr>
        <w:fldChar w:fldCharType="begin"/>
      </w:r>
      <w:r w:rsidRPr="00B75821">
        <w:rPr>
          <w:b/>
          <w:i w:val="0"/>
          <w:color w:val="auto"/>
          <w:sz w:val="22"/>
        </w:rPr>
        <w:instrText xml:space="preserve"> SEQ Figure \* ARABIC </w:instrText>
      </w:r>
      <w:r w:rsidRPr="00B75821">
        <w:rPr>
          <w:b/>
          <w:i w:val="0"/>
          <w:color w:val="auto"/>
          <w:sz w:val="22"/>
        </w:rPr>
        <w:fldChar w:fldCharType="separate"/>
      </w:r>
      <w:r w:rsidR="00EF33A6">
        <w:rPr>
          <w:b/>
          <w:i w:val="0"/>
          <w:noProof/>
          <w:color w:val="auto"/>
          <w:sz w:val="22"/>
        </w:rPr>
        <w:t>27</w:t>
      </w:r>
      <w:r w:rsidRPr="00B75821">
        <w:rPr>
          <w:b/>
          <w:i w:val="0"/>
          <w:color w:val="auto"/>
          <w:sz w:val="22"/>
        </w:rPr>
        <w:fldChar w:fldCharType="end"/>
      </w:r>
      <w:r w:rsidRPr="00B75821">
        <w:rPr>
          <w:b/>
          <w:i w:val="0"/>
          <w:color w:val="auto"/>
          <w:sz w:val="22"/>
        </w:rPr>
        <w:t>:</w:t>
      </w:r>
      <w:r w:rsidRPr="00B75821">
        <w:rPr>
          <w:i w:val="0"/>
          <w:color w:val="auto"/>
          <w:sz w:val="22"/>
        </w:rPr>
        <w:t xml:space="preserve"> Trend broja publikacija indeksiranih u Scopus i WoS (2019-2023)</w:t>
      </w:r>
      <w:bookmarkEnd w:id="49"/>
    </w:p>
    <w:p w14:paraId="49CB6431" w14:textId="122214F1" w:rsidR="001A42E6" w:rsidRPr="00B75821" w:rsidRDefault="001A42E6" w:rsidP="00B75821">
      <w:pPr>
        <w:spacing w:after="0" w:line="240" w:lineRule="auto"/>
        <w:ind w:left="-142"/>
        <w:textAlignment w:val="baseline"/>
        <w:rPr>
          <w:rStyle w:val="normaltextrun"/>
          <w:rFonts w:ascii="Segoe UI" w:eastAsia="Times New Roman" w:hAnsi="Segoe UI" w:cs="Segoe UI"/>
          <w:sz w:val="18"/>
          <w:szCs w:val="18"/>
          <w:lang w:val="en-US"/>
        </w:rPr>
      </w:pPr>
    </w:p>
    <w:p w14:paraId="6C563967" w14:textId="327FE48F" w:rsidR="001A42E6" w:rsidRPr="001A42E6" w:rsidRDefault="001A42E6" w:rsidP="001A42E6">
      <w:pPr>
        <w:spacing w:line="240" w:lineRule="auto"/>
        <w:ind w:left="-142"/>
        <w:textAlignment w:val="baseline"/>
        <w:rPr>
          <w:rFonts w:eastAsia="Times New Roman" w:cstheme="minorHAnsi"/>
          <w:lang w:val="en-US"/>
        </w:rPr>
      </w:pPr>
      <w:r w:rsidRPr="001A42E6">
        <w:rPr>
          <w:rStyle w:val="normaltextrun"/>
          <w:rFonts w:cs="Segoe UI"/>
        </w:rPr>
        <w:t>Grafički prikaz u nastavku (treemap dijagram) predstavlja broj publikacija Fakulteta koje su indeksirane u WoS-u u promatranom razdoblju, a raspoređene su prema različitim znanstvenim disciplinama ili tematskim kategorijama. Radovi istraživača su najviše usmjereni na poslovanje i menadžment (118), ekonomiju (117), uz značajan interes za turizam (25), održivost i financije, što odražava širok spektar istraživačkih interesa institucije. </w:t>
      </w:r>
      <w:r w:rsidRPr="001A42E6">
        <w:rPr>
          <w:rStyle w:val="eop"/>
          <w:rFonts w:cs="Segoe UI"/>
        </w:rPr>
        <w:t> </w:t>
      </w:r>
    </w:p>
    <w:p w14:paraId="0A6AF331" w14:textId="17BCFC3C" w:rsidR="00055C24" w:rsidRPr="009D6648" w:rsidRDefault="001A42E6" w:rsidP="009D6648">
      <w:pPr>
        <w:pStyle w:val="paragraph"/>
        <w:spacing w:before="0" w:beforeAutospacing="0" w:after="0" w:afterAutospacing="0"/>
        <w:jc w:val="both"/>
        <w:textAlignment w:val="baseline"/>
        <w:rPr>
          <w:rFonts w:ascii="Segoe UI" w:hAnsi="Segoe UI" w:cs="Segoe UI"/>
          <w:sz w:val="18"/>
          <w:szCs w:val="18"/>
        </w:rPr>
      </w:pPr>
      <w:r>
        <w:rPr>
          <w:rStyle w:val="eop"/>
          <w:rFonts w:ascii="Calibri" w:hAnsi="Calibri" w:cs="Segoe UI"/>
          <w:sz w:val="22"/>
          <w:szCs w:val="22"/>
        </w:rPr>
        <w:t> </w:t>
      </w:r>
    </w:p>
    <w:p w14:paraId="344873C6" w14:textId="77777777" w:rsidR="00B75821" w:rsidRDefault="00055C24" w:rsidP="00B75821">
      <w:pPr>
        <w:keepNext/>
        <w:spacing w:after="0" w:line="240" w:lineRule="auto"/>
        <w:ind w:left="-142"/>
        <w:jc w:val="center"/>
        <w:textAlignment w:val="baseline"/>
      </w:pPr>
      <w:r w:rsidRPr="00055C24">
        <w:rPr>
          <w:noProof/>
          <w:lang w:val="en-US"/>
        </w:rPr>
        <w:drawing>
          <wp:inline distT="0" distB="0" distL="0" distR="0" wp14:anchorId="2732B6CE" wp14:editId="32D6B0D7">
            <wp:extent cx="5817062" cy="2833767"/>
            <wp:effectExtent l="0" t="0" r="0" b="5080"/>
            <wp:docPr id="22" name="Slika 22" descr="C:\Users\mcukusic\AppData\Local\Microsoft\Windows\INetCache\Content.MSO\A926FAA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cukusic\AppData\Local\Microsoft\Windows\INetCache\Content.MSO\A926FAA0.tmp"/>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5858663" cy="2854033"/>
                    </a:xfrm>
                    <a:prstGeom prst="rect">
                      <a:avLst/>
                    </a:prstGeom>
                    <a:noFill/>
                    <a:ln>
                      <a:noFill/>
                    </a:ln>
                  </pic:spPr>
                </pic:pic>
              </a:graphicData>
            </a:graphic>
          </wp:inline>
        </w:drawing>
      </w:r>
    </w:p>
    <w:p w14:paraId="5A8E3757" w14:textId="2F3C50A1" w:rsidR="00B75821" w:rsidRPr="00B75821" w:rsidRDefault="00B75821" w:rsidP="00B75821">
      <w:pPr>
        <w:pStyle w:val="Caption"/>
        <w:spacing w:after="0"/>
        <w:rPr>
          <w:i w:val="0"/>
          <w:color w:val="auto"/>
          <w:sz w:val="22"/>
        </w:rPr>
      </w:pPr>
      <w:bookmarkStart w:id="50" w:name="_Toc178178278"/>
      <w:r w:rsidRPr="00B75821">
        <w:rPr>
          <w:b/>
          <w:i w:val="0"/>
          <w:color w:val="auto"/>
          <w:sz w:val="22"/>
        </w:rPr>
        <w:t xml:space="preserve">Slika </w:t>
      </w:r>
      <w:r w:rsidRPr="00B75821">
        <w:rPr>
          <w:b/>
          <w:i w:val="0"/>
          <w:color w:val="auto"/>
          <w:sz w:val="22"/>
        </w:rPr>
        <w:fldChar w:fldCharType="begin"/>
      </w:r>
      <w:r w:rsidRPr="00B75821">
        <w:rPr>
          <w:b/>
          <w:i w:val="0"/>
          <w:color w:val="auto"/>
          <w:sz w:val="22"/>
        </w:rPr>
        <w:instrText xml:space="preserve"> SEQ Figure \* ARABIC </w:instrText>
      </w:r>
      <w:r w:rsidRPr="00B75821">
        <w:rPr>
          <w:b/>
          <w:i w:val="0"/>
          <w:color w:val="auto"/>
          <w:sz w:val="22"/>
        </w:rPr>
        <w:fldChar w:fldCharType="separate"/>
      </w:r>
      <w:r w:rsidR="00EF33A6">
        <w:rPr>
          <w:b/>
          <w:i w:val="0"/>
          <w:noProof/>
          <w:color w:val="auto"/>
          <w:sz w:val="22"/>
        </w:rPr>
        <w:t>28</w:t>
      </w:r>
      <w:r w:rsidRPr="00B75821">
        <w:rPr>
          <w:b/>
          <w:i w:val="0"/>
          <w:color w:val="auto"/>
          <w:sz w:val="22"/>
        </w:rPr>
        <w:fldChar w:fldCharType="end"/>
      </w:r>
      <w:r w:rsidRPr="00B75821">
        <w:rPr>
          <w:b/>
          <w:i w:val="0"/>
          <w:color w:val="auto"/>
          <w:sz w:val="22"/>
        </w:rPr>
        <w:t>:</w:t>
      </w:r>
      <w:r w:rsidRPr="00B75821">
        <w:rPr>
          <w:i w:val="0"/>
          <w:color w:val="auto"/>
          <w:sz w:val="22"/>
        </w:rPr>
        <w:t xml:space="preserve"> Područja u kojima su radovi indeksirani u WoS (2019-2023), 24. srpnja 2024.</w:t>
      </w:r>
      <w:bookmarkEnd w:id="50"/>
    </w:p>
    <w:p w14:paraId="7B9EC905" w14:textId="77777777" w:rsidR="00055C24" w:rsidRPr="00055C24" w:rsidRDefault="00055C24" w:rsidP="00055C24">
      <w:pPr>
        <w:spacing w:after="0" w:line="240" w:lineRule="auto"/>
        <w:ind w:left="-142"/>
        <w:jc w:val="left"/>
        <w:textAlignment w:val="baseline"/>
        <w:rPr>
          <w:rFonts w:ascii="Segoe UI" w:eastAsia="Times New Roman" w:hAnsi="Segoe UI" w:cs="Segoe UI"/>
          <w:sz w:val="18"/>
          <w:szCs w:val="18"/>
          <w:lang w:val="en-US"/>
        </w:rPr>
      </w:pPr>
      <w:r w:rsidRPr="00055C24">
        <w:rPr>
          <w:rFonts w:ascii="Calibri" w:eastAsia="Times New Roman" w:hAnsi="Calibri" w:cs="Calibri"/>
          <w:lang w:val="en-US"/>
        </w:rPr>
        <w:t> </w:t>
      </w:r>
    </w:p>
    <w:p w14:paraId="7E0AE9FB" w14:textId="5C587395" w:rsidR="001A42E6" w:rsidRPr="001A42E6" w:rsidRDefault="001A42E6" w:rsidP="001A42E6">
      <w:pPr>
        <w:pStyle w:val="paragraph"/>
        <w:pBdr>
          <w:top w:val="single" w:sz="4" w:space="1" w:color="000000"/>
          <w:left w:val="single" w:sz="4" w:space="4" w:color="000000"/>
          <w:right w:val="single" w:sz="4" w:space="4" w:color="000000"/>
        </w:pBdr>
        <w:spacing w:before="0" w:beforeAutospacing="0" w:after="0" w:afterAutospacing="0"/>
        <w:jc w:val="both"/>
        <w:textAlignment w:val="baseline"/>
        <w:rPr>
          <w:rFonts w:asciiTheme="minorHAnsi" w:hAnsiTheme="minorHAnsi" w:cs="Segoe UI"/>
          <w:sz w:val="22"/>
          <w:szCs w:val="22"/>
        </w:rPr>
      </w:pPr>
      <w:r w:rsidRPr="001A42E6">
        <w:rPr>
          <w:rStyle w:val="normaltextrun"/>
          <w:rFonts w:asciiTheme="minorHAnsi" w:hAnsiTheme="minorHAnsi" w:cs="Segoe UI"/>
          <w:sz w:val="22"/>
          <w:szCs w:val="22"/>
        </w:rPr>
        <w:t xml:space="preserve">Popis publikacija Fakulteta dostupan je na stranicama nacionalnog informacijskog sustava - Informacijski sustav znanosti Republike Hrvatske (Croatian Research Information System) na adresi </w:t>
      </w:r>
      <w:r w:rsidRPr="009D6648">
        <w:rPr>
          <w:rStyle w:val="normaltextrun"/>
          <w:rFonts w:asciiTheme="minorHAnsi" w:hAnsiTheme="minorHAnsi" w:cs="Segoe UI"/>
          <w:color w:val="0000FF"/>
          <w:sz w:val="22"/>
          <w:szCs w:val="22"/>
          <w:u w:val="single"/>
        </w:rPr>
        <w:t>https://www.croris.hr/crosbi/searchByContext/1/59</w:t>
      </w:r>
    </w:p>
    <w:p w14:paraId="03BF2E9C" w14:textId="70F36843" w:rsidR="001A42E6" w:rsidRPr="001A42E6" w:rsidRDefault="001A42E6" w:rsidP="001A42E6">
      <w:pPr>
        <w:pStyle w:val="paragraph"/>
        <w:pBdr>
          <w:left w:val="single" w:sz="4" w:space="4" w:color="000000"/>
          <w:bottom w:val="single" w:sz="4" w:space="1" w:color="000000"/>
          <w:right w:val="single" w:sz="4" w:space="4" w:color="000000"/>
        </w:pBdr>
        <w:spacing w:before="0" w:beforeAutospacing="0" w:after="0" w:afterAutospacing="0"/>
        <w:jc w:val="both"/>
        <w:textAlignment w:val="baseline"/>
        <w:rPr>
          <w:rFonts w:asciiTheme="minorHAnsi" w:hAnsiTheme="minorHAnsi" w:cs="Segoe UI"/>
          <w:sz w:val="22"/>
          <w:szCs w:val="22"/>
        </w:rPr>
      </w:pPr>
      <w:r w:rsidRPr="001A42E6">
        <w:rPr>
          <w:rStyle w:val="normaltextrun"/>
          <w:rFonts w:asciiTheme="minorHAnsi" w:hAnsiTheme="minorHAnsi" w:cs="Segoe UI"/>
          <w:sz w:val="22"/>
          <w:szCs w:val="22"/>
        </w:rPr>
        <w:t xml:space="preserve">Dostupan je i popis u OneDrive direktoriju </w:t>
      </w:r>
      <w:hyperlink r:id="rId531" w:tgtFrame="_blank" w:history="1">
        <w:r w:rsidRPr="001A42E6">
          <w:rPr>
            <w:rStyle w:val="normaltextrun"/>
            <w:rFonts w:asciiTheme="minorHAnsi" w:hAnsiTheme="minorHAnsi" w:cs="Segoe UI"/>
            <w:color w:val="0000FF"/>
            <w:sz w:val="22"/>
            <w:szCs w:val="22"/>
            <w:u w:val="single"/>
          </w:rPr>
          <w:t>Popis_radova CRORIS CROSBI.xlsx</w:t>
        </w:r>
      </w:hyperlink>
      <w:r w:rsidRPr="001A42E6">
        <w:rPr>
          <w:rStyle w:val="normaltextrun"/>
          <w:rFonts w:asciiTheme="minorHAnsi" w:hAnsiTheme="minorHAnsi" w:cs="Segoe UI"/>
          <w:sz w:val="22"/>
          <w:szCs w:val="22"/>
        </w:rPr>
        <w:t xml:space="preserve"> uz obavezne priloge (</w:t>
      </w:r>
      <w:hyperlink r:id="rId532" w:tgtFrame="_blank" w:history="1">
        <w:r w:rsidRPr="001A42E6">
          <w:rPr>
            <w:rStyle w:val="normaltextrun"/>
            <w:rFonts w:asciiTheme="minorHAnsi" w:hAnsiTheme="minorHAnsi" w:cs="Segoe UI"/>
            <w:color w:val="0000FF"/>
            <w:sz w:val="22"/>
            <w:szCs w:val="22"/>
            <w:u w:val="single"/>
          </w:rPr>
          <w:t>Tablica 4.2</w:t>
        </w:r>
      </w:hyperlink>
      <w:r w:rsidRPr="001A42E6">
        <w:rPr>
          <w:rStyle w:val="normaltextrun"/>
          <w:rFonts w:asciiTheme="minorHAnsi" w:hAnsiTheme="minorHAnsi" w:cs="Segoe UI"/>
          <w:sz w:val="22"/>
          <w:szCs w:val="22"/>
        </w:rPr>
        <w:t xml:space="preserve">, </w:t>
      </w:r>
      <w:hyperlink r:id="rId533" w:tgtFrame="_blank" w:history="1">
        <w:r w:rsidRPr="001A42E6">
          <w:rPr>
            <w:rStyle w:val="normaltextrun"/>
            <w:rFonts w:asciiTheme="minorHAnsi" w:hAnsiTheme="minorHAnsi" w:cs="Segoe UI"/>
            <w:color w:val="0000FF"/>
            <w:sz w:val="22"/>
            <w:szCs w:val="22"/>
            <w:u w:val="single"/>
          </w:rPr>
          <w:t>Tablica 5.1</w:t>
        </w:r>
      </w:hyperlink>
      <w:r w:rsidRPr="001A42E6">
        <w:rPr>
          <w:rStyle w:val="normaltextrun"/>
          <w:rFonts w:asciiTheme="minorHAnsi" w:hAnsiTheme="minorHAnsi" w:cs="Segoe UI"/>
          <w:sz w:val="22"/>
          <w:szCs w:val="22"/>
        </w:rPr>
        <w:t xml:space="preserve">, </w:t>
      </w:r>
      <w:hyperlink r:id="rId534" w:tgtFrame="_blank" w:history="1">
        <w:r w:rsidRPr="001A42E6">
          <w:rPr>
            <w:rStyle w:val="normaltextrun"/>
            <w:rFonts w:asciiTheme="minorHAnsi" w:hAnsiTheme="minorHAnsi" w:cs="Segoe UI"/>
            <w:color w:val="0000FF"/>
            <w:sz w:val="22"/>
            <w:szCs w:val="22"/>
            <w:u w:val="single"/>
          </w:rPr>
          <w:t>Tablica 5.2</w:t>
        </w:r>
      </w:hyperlink>
      <w:r w:rsidRPr="001A42E6">
        <w:rPr>
          <w:rStyle w:val="normaltextrun"/>
          <w:rFonts w:asciiTheme="minorHAnsi" w:hAnsiTheme="minorHAnsi" w:cs="Segoe UI"/>
          <w:sz w:val="22"/>
          <w:szCs w:val="22"/>
        </w:rPr>
        <w:t xml:space="preserve">, </w:t>
      </w:r>
      <w:hyperlink r:id="rId535" w:tgtFrame="_blank" w:history="1">
        <w:r w:rsidRPr="001A42E6">
          <w:rPr>
            <w:rStyle w:val="normaltextrun"/>
            <w:rFonts w:asciiTheme="minorHAnsi" w:hAnsiTheme="minorHAnsi" w:cs="Segoe UI"/>
            <w:color w:val="0000FF"/>
            <w:sz w:val="22"/>
            <w:szCs w:val="22"/>
            <w:u w:val="single"/>
          </w:rPr>
          <w:t>Tablica 5.6</w:t>
        </w:r>
      </w:hyperlink>
      <w:r w:rsidRPr="001A42E6">
        <w:rPr>
          <w:rStyle w:val="normaltextrun"/>
          <w:rFonts w:asciiTheme="minorHAnsi" w:hAnsiTheme="minorHAnsi" w:cs="Segoe UI"/>
          <w:sz w:val="22"/>
          <w:szCs w:val="22"/>
        </w:rPr>
        <w:t xml:space="preserve">, </w:t>
      </w:r>
      <w:hyperlink r:id="rId536" w:tgtFrame="_blank" w:history="1">
        <w:r w:rsidRPr="001A42E6">
          <w:rPr>
            <w:rStyle w:val="normaltextrun"/>
            <w:rFonts w:asciiTheme="minorHAnsi" w:hAnsiTheme="minorHAnsi" w:cs="Segoe UI"/>
            <w:color w:val="0000FF"/>
            <w:sz w:val="22"/>
            <w:szCs w:val="22"/>
            <w:u w:val="single"/>
          </w:rPr>
          <w:t>Tablica 5.8</w:t>
        </w:r>
      </w:hyperlink>
      <w:r w:rsidRPr="001A42E6">
        <w:rPr>
          <w:rStyle w:val="normaltextrun"/>
          <w:rFonts w:asciiTheme="minorHAnsi" w:hAnsiTheme="minorHAnsi" w:cs="Segoe UI"/>
          <w:sz w:val="22"/>
          <w:szCs w:val="22"/>
        </w:rPr>
        <w:t>).</w:t>
      </w:r>
      <w:r w:rsidRPr="001A42E6">
        <w:rPr>
          <w:rStyle w:val="eop"/>
          <w:rFonts w:asciiTheme="minorHAnsi" w:hAnsiTheme="minorHAnsi" w:cs="Segoe UI"/>
          <w:sz w:val="22"/>
          <w:szCs w:val="22"/>
        </w:rPr>
        <w:t> </w:t>
      </w:r>
    </w:p>
    <w:p w14:paraId="5BEA2B62" w14:textId="77777777" w:rsidR="009D6648" w:rsidRDefault="009D6648" w:rsidP="001A42E6">
      <w:pPr>
        <w:spacing w:line="240" w:lineRule="auto"/>
        <w:ind w:left="-142"/>
        <w:textAlignment w:val="baseline"/>
        <w:rPr>
          <w:rStyle w:val="normaltextrun"/>
          <w:color w:val="000000"/>
          <w:shd w:val="clear" w:color="auto" w:fill="FFFFFF"/>
        </w:rPr>
      </w:pPr>
    </w:p>
    <w:p w14:paraId="0520B706" w14:textId="00E7E934" w:rsidR="001A42E6" w:rsidRDefault="001A42E6" w:rsidP="001A42E6">
      <w:pPr>
        <w:spacing w:line="240" w:lineRule="auto"/>
        <w:ind w:left="-142"/>
        <w:textAlignment w:val="baseline"/>
        <w:rPr>
          <w:rStyle w:val="eop"/>
          <w:rFonts w:ascii="Calibri" w:hAnsi="Calibri"/>
          <w:color w:val="000000"/>
          <w:shd w:val="clear" w:color="auto" w:fill="FFFFFF"/>
        </w:rPr>
      </w:pPr>
      <w:r w:rsidRPr="001A42E6">
        <w:rPr>
          <w:rStyle w:val="normaltextrun"/>
          <w:color w:val="000000"/>
          <w:shd w:val="clear" w:color="auto" w:fill="FFFFFF"/>
        </w:rPr>
        <w:t xml:space="preserve">Neke od aktualnih tema kojima se istraživači bave su prikazane u word cloud-u iz </w:t>
      </w:r>
      <w:hyperlink r:id="rId537" w:tgtFrame="_blank" w:history="1">
        <w:r w:rsidRPr="001A42E6">
          <w:rPr>
            <w:rStyle w:val="normaltextrun"/>
            <w:rFonts w:cs="Segoe UI"/>
            <w:color w:val="0000FF"/>
            <w:u w:val="single"/>
          </w:rPr>
          <w:t>Izvještaja InCites Clarivate</w:t>
        </w:r>
      </w:hyperlink>
      <w:r w:rsidRPr="001A42E6">
        <w:rPr>
          <w:rStyle w:val="normaltextrun"/>
          <w:color w:val="000000"/>
        </w:rPr>
        <w:t xml:space="preserve"> (Slika 29).</w:t>
      </w:r>
      <w:r w:rsidRPr="001A42E6">
        <w:rPr>
          <w:rStyle w:val="normaltextrun"/>
          <w:color w:val="000000"/>
          <w:shd w:val="clear" w:color="auto" w:fill="FFFFFF"/>
        </w:rPr>
        <w:t xml:space="preserve"> Najveće i najvažnije teme su zadovoljstvo kupaca, turizam, poduzetništvo, korporativno upravljanje, formiranje cijena opcija, upravljanje znanjem, volontiranje i druge.</w:t>
      </w:r>
      <w:r>
        <w:rPr>
          <w:rStyle w:val="eop"/>
          <w:rFonts w:ascii="Calibri" w:hAnsi="Calibri"/>
          <w:color w:val="000000"/>
          <w:shd w:val="clear" w:color="auto" w:fill="FFFFFF"/>
        </w:rPr>
        <w:t> </w:t>
      </w:r>
    </w:p>
    <w:p w14:paraId="37B89E0D" w14:textId="77777777" w:rsidR="001A42E6" w:rsidRDefault="001A42E6" w:rsidP="001A42E6">
      <w:pPr>
        <w:spacing w:line="240" w:lineRule="auto"/>
        <w:ind w:left="-142"/>
        <w:textAlignment w:val="baseline"/>
        <w:rPr>
          <w:rFonts w:ascii="Calibri" w:eastAsia="Times New Roman" w:hAnsi="Calibri" w:cs="Calibri"/>
          <w:lang w:val="en-US"/>
        </w:rPr>
      </w:pPr>
    </w:p>
    <w:p w14:paraId="79BF530B" w14:textId="77777777" w:rsidR="00B821CF" w:rsidRDefault="00055C24" w:rsidP="00B821CF">
      <w:pPr>
        <w:keepNext/>
        <w:spacing w:line="240" w:lineRule="auto"/>
        <w:ind w:left="-142"/>
        <w:textAlignment w:val="baseline"/>
      </w:pPr>
      <w:r w:rsidRPr="00055C24">
        <w:rPr>
          <w:noProof/>
          <w:lang w:val="en-US"/>
        </w:rPr>
        <w:lastRenderedPageBreak/>
        <w:drawing>
          <wp:inline distT="0" distB="0" distL="0" distR="0" wp14:anchorId="76DB2FC9" wp14:editId="51C531FF">
            <wp:extent cx="5949315" cy="3111500"/>
            <wp:effectExtent l="0" t="0" r="0" b="0"/>
            <wp:docPr id="16" name="Slika 16" descr="C:\Users\mcukusic\AppData\Local\Microsoft\Windows\INetCache\Content.MSO\DFE659A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cukusic\AppData\Local\Microsoft\Windows\INetCache\Content.MSO\DFE659AE.tmp"/>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5949315" cy="3111500"/>
                    </a:xfrm>
                    <a:prstGeom prst="rect">
                      <a:avLst/>
                    </a:prstGeom>
                    <a:noFill/>
                    <a:ln>
                      <a:noFill/>
                    </a:ln>
                  </pic:spPr>
                </pic:pic>
              </a:graphicData>
            </a:graphic>
          </wp:inline>
        </w:drawing>
      </w:r>
    </w:p>
    <w:p w14:paraId="3B30392F" w14:textId="2B1FE511" w:rsidR="00055C24" w:rsidRPr="00B821CF" w:rsidRDefault="00B821CF" w:rsidP="00B821CF">
      <w:pPr>
        <w:pStyle w:val="Caption"/>
        <w:spacing w:after="0"/>
        <w:rPr>
          <w:rFonts w:ascii="Segoe UI" w:eastAsia="Times New Roman" w:hAnsi="Segoe UI" w:cs="Segoe UI"/>
          <w:i w:val="0"/>
          <w:color w:val="auto"/>
          <w:sz w:val="22"/>
          <w:lang w:val="en-US"/>
        </w:rPr>
      </w:pPr>
      <w:bookmarkStart w:id="51" w:name="_Toc178178279"/>
      <w:r w:rsidRPr="00B821CF">
        <w:rPr>
          <w:b/>
          <w:i w:val="0"/>
          <w:color w:val="auto"/>
          <w:sz w:val="22"/>
        </w:rPr>
        <w:t xml:space="preserve">Slika </w:t>
      </w:r>
      <w:r w:rsidRPr="00B821CF">
        <w:rPr>
          <w:b/>
          <w:i w:val="0"/>
          <w:color w:val="auto"/>
          <w:sz w:val="22"/>
        </w:rPr>
        <w:fldChar w:fldCharType="begin"/>
      </w:r>
      <w:r w:rsidRPr="00B821CF">
        <w:rPr>
          <w:b/>
          <w:i w:val="0"/>
          <w:color w:val="auto"/>
          <w:sz w:val="22"/>
        </w:rPr>
        <w:instrText xml:space="preserve"> SEQ Figure \* ARABIC </w:instrText>
      </w:r>
      <w:r w:rsidRPr="00B821CF">
        <w:rPr>
          <w:b/>
          <w:i w:val="0"/>
          <w:color w:val="auto"/>
          <w:sz w:val="22"/>
        </w:rPr>
        <w:fldChar w:fldCharType="separate"/>
      </w:r>
      <w:r w:rsidR="00EF33A6">
        <w:rPr>
          <w:b/>
          <w:i w:val="0"/>
          <w:noProof/>
          <w:color w:val="auto"/>
          <w:sz w:val="22"/>
        </w:rPr>
        <w:t>29</w:t>
      </w:r>
      <w:r w:rsidRPr="00B821CF">
        <w:rPr>
          <w:b/>
          <w:i w:val="0"/>
          <w:color w:val="auto"/>
          <w:sz w:val="22"/>
        </w:rPr>
        <w:fldChar w:fldCharType="end"/>
      </w:r>
      <w:r w:rsidRPr="00B821CF">
        <w:rPr>
          <w:b/>
          <w:i w:val="0"/>
          <w:color w:val="auto"/>
          <w:sz w:val="22"/>
        </w:rPr>
        <w:t>:</w:t>
      </w:r>
      <w:r w:rsidRPr="00B821CF">
        <w:rPr>
          <w:i w:val="0"/>
          <w:color w:val="auto"/>
          <w:sz w:val="22"/>
        </w:rPr>
        <w:t xml:space="preserve"> Oblak riječi s temama kojima se istraživači bave prema Izvještaju InCites</w:t>
      </w:r>
      <w:bookmarkEnd w:id="51"/>
    </w:p>
    <w:p w14:paraId="2C6AEC54" w14:textId="77777777" w:rsidR="00CE104D" w:rsidRPr="00DD7F28" w:rsidRDefault="00CE104D" w:rsidP="00055C24">
      <w:pPr>
        <w:spacing w:after="0" w:line="240" w:lineRule="auto"/>
        <w:ind w:left="-142"/>
        <w:textAlignment w:val="baseline"/>
        <w:rPr>
          <w:rFonts w:eastAsia="Times New Roman" w:cstheme="minorHAnsi"/>
          <w:sz w:val="18"/>
          <w:szCs w:val="18"/>
          <w:lang w:val="en-US"/>
        </w:rPr>
      </w:pPr>
    </w:p>
    <w:p w14:paraId="792300BF" w14:textId="225C3EFE"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rPr>
        <w:t xml:space="preserve">U pripremi za proces re-akreditacije prikupljeni su podaci od </w:t>
      </w:r>
      <w:r w:rsidRPr="006D2D6F">
        <w:rPr>
          <w:rFonts w:eastAsia="Times New Roman" w:cs="Segoe UI"/>
        </w:rPr>
        <w:t xml:space="preserve">84 nastavnika/istraživača o, među ostalim, </w:t>
      </w:r>
      <w:r w:rsidRPr="006D2D6F">
        <w:rPr>
          <w:rFonts w:eastAsia="Times New Roman" w:cs="Segoe UI"/>
          <w:b/>
          <w:bCs/>
        </w:rPr>
        <w:t>suvremenim metodama kojima se služe</w:t>
      </w:r>
      <w:r w:rsidRPr="006D2D6F">
        <w:rPr>
          <w:rFonts w:eastAsia="Times New Roman" w:cs="Segoe UI"/>
        </w:rPr>
        <w:t xml:space="preserve"> a čiji rezultati su </w:t>
      </w:r>
      <w:hyperlink r:id="rId539" w:tgtFrame="_blank" w:history="1">
        <w:r w:rsidRPr="006D2D6F">
          <w:rPr>
            <w:rFonts w:eastAsia="Times New Roman" w:cs="Segoe UI"/>
            <w:color w:val="0000FF"/>
            <w:u w:val="single"/>
          </w:rPr>
          <w:t>dostupni u prilogu</w:t>
        </w:r>
      </w:hyperlink>
      <w:r w:rsidRPr="006D2D6F">
        <w:rPr>
          <w:rFonts w:eastAsia="Times New Roman" w:cs="Segoe UI"/>
        </w:rPr>
        <w:t>. Istraživači</w:t>
      </w:r>
      <w:r w:rsidRPr="00AC6BB7">
        <w:rPr>
          <w:rFonts w:eastAsia="Times New Roman" w:cs="Segoe UI"/>
        </w:rPr>
        <w:t xml:space="preserve"> posebice izdvajaju: sustavni pregled literature - SLR (systematic literature review), bibliometrija, scoping review, modeliranje strukturnih jednadžbi, napredne matematičke/statističke/ekonometrijske metode i modele kao što su neuronske mreže i metode strojnog učenja, ARIMA, GARCH, logistička regresija, DCC-MGARCH modeli, wavelets, PROMETHEE, Spatial Econometrics, Analiza panel podataka i vremenskih serija u programu STATA; dynamic panels  uz npr. primjenu Blundell-Bond procjenitelja, napredna mikroekonometrija (regresija diskontinuiteta, razlike u razlikama, uparivanje, fiksne učinke, instrumentalne varijable), Analiza omeđivanja podataka (AOPM, engl. Data Envelopment Analysis, DEA) i na panel podacima Malmquist indeksom produktivnosti (MI) kod ispitivanja efikasnosti i ukupne faktorske produktivnosti, Fuzzy set Qualitative Comparative Analysis (fsQCA), Discrete Event Simulation (DES), System Dynamics, metode anketa, intervjua, fokus grupa, neuromarketinško istraživanje pomoću eye trackera i softverske aplikacije za analizu fokusa ljudskog oka, Box-Cox transformacija podataka za unapređenje rezultata Mudrosti mase, "conditional logit" regresija, Interpretive Phenomenological Analysis; content analysis, Critical discourse analysis, etnografije, life stories. Ipak, najveći broj istraživača navodi SEM (Structural Equation Models), SEM-PLS. </w:t>
      </w:r>
      <w:r w:rsidRPr="00AC6BB7">
        <w:rPr>
          <w:rFonts w:eastAsia="Times New Roman" w:cs="Segoe UI"/>
          <w:lang w:val="en-US"/>
        </w:rPr>
        <w:t> </w:t>
      </w:r>
    </w:p>
    <w:p w14:paraId="4EE09ADE" w14:textId="5F74C824"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rPr>
        <w:t xml:space="preserve">Najznačajniji radovi </w:t>
      </w:r>
      <w:r w:rsidRPr="006D2D6F">
        <w:rPr>
          <w:rFonts w:eastAsia="Times New Roman" w:cs="Segoe UI"/>
        </w:rPr>
        <w:t xml:space="preserve">istraživača se mogu naći u </w:t>
      </w:r>
      <w:r w:rsidRPr="006D2D6F">
        <w:rPr>
          <w:rFonts w:eastAsia="Times New Roman" w:cs="Segoe UI"/>
          <w:b/>
          <w:bCs/>
        </w:rPr>
        <w:t>časopisima</w:t>
      </w:r>
      <w:r w:rsidRPr="006D2D6F">
        <w:rPr>
          <w:rFonts w:eastAsia="Times New Roman" w:cs="Segoe UI"/>
        </w:rPr>
        <w:t xml:space="preserve"> koji su indeksirani u CC i SSCI bazama podataka a koji su </w:t>
      </w:r>
      <w:hyperlink r:id="rId540" w:tgtFrame="_blank" w:history="1">
        <w:r w:rsidRPr="006D2D6F">
          <w:rPr>
            <w:rFonts w:eastAsia="Times New Roman" w:cs="Segoe UI"/>
            <w:color w:val="0000FF"/>
            <w:u w:val="single"/>
          </w:rPr>
          <w:t>u prilogu prikazani isključivo za tu WoS kategoriju</w:t>
        </w:r>
      </w:hyperlink>
      <w:r w:rsidRPr="006D2D6F">
        <w:rPr>
          <w:rFonts w:eastAsia="Times New Roman" w:cs="Segoe UI"/>
        </w:rPr>
        <w:t>. Nabrajuju se, na primjer: Annals of Tourism Research, Applied Psychology An International Review</w:t>
      </w:r>
      <w:r w:rsidRPr="00AC6BB7">
        <w:rPr>
          <w:rFonts w:eastAsia="Times New Roman" w:cs="Segoe UI"/>
        </w:rPr>
        <w:t xml:space="preserve"> Psychologie Appliquee Revue Internationale, Behaviour Information Technology, Computers in Human Behavior, Economic Letters, Empirical Economics, Employee Relations, European Accounting Review, Industrial Marketing Management, International Journal Of Accounting Information Systems, International Journal Of Information Management, Journal of Business Research, Journal Of Corporate Finance, Journal of International Marketing, Journal of Small Business Management, Papers in Regional Science, Technovation i dr. </w:t>
      </w:r>
      <w:r w:rsidRPr="00AC6BB7">
        <w:rPr>
          <w:rFonts w:eastAsia="Times New Roman" w:cs="Segoe UI"/>
          <w:lang w:val="en-US"/>
        </w:rPr>
        <w:t> </w:t>
      </w:r>
    </w:p>
    <w:p w14:paraId="19A21DAD" w14:textId="4C15EE71" w:rsidR="00AC6BB7" w:rsidRPr="00AC6BB7" w:rsidRDefault="00AC6BB7" w:rsidP="00AC6BB7">
      <w:pPr>
        <w:spacing w:line="240" w:lineRule="auto"/>
        <w:textAlignment w:val="baseline"/>
        <w:rPr>
          <w:rFonts w:eastAsia="Times New Roman" w:cs="Segoe UI"/>
          <w:lang w:val="en-US"/>
        </w:rPr>
      </w:pPr>
      <w:r w:rsidRPr="006D2D6F">
        <w:rPr>
          <w:rFonts w:eastAsia="Times New Roman" w:cs="Segoe UI"/>
        </w:rPr>
        <w:t xml:space="preserve">U istoj bazi su indeksirani radovi s </w:t>
      </w:r>
      <w:r w:rsidRPr="006D2D6F">
        <w:rPr>
          <w:rFonts w:eastAsia="Times New Roman" w:cs="Segoe UI"/>
          <w:b/>
          <w:bCs/>
        </w:rPr>
        <w:t>konferencija</w:t>
      </w:r>
      <w:r w:rsidRPr="006D2D6F">
        <w:rPr>
          <w:rFonts w:eastAsia="Times New Roman" w:cs="Segoe UI"/>
        </w:rPr>
        <w:t xml:space="preserve"> (</w:t>
      </w:r>
      <w:hyperlink r:id="rId541" w:tgtFrame="_blank" w:history="1">
        <w:r w:rsidRPr="006D2D6F">
          <w:rPr>
            <w:rFonts w:eastAsia="Times New Roman" w:cs="Segoe UI"/>
            <w:color w:val="0000FF"/>
            <w:u w:val="single"/>
          </w:rPr>
          <w:t>popis u prilogu</w:t>
        </w:r>
      </w:hyperlink>
      <w:r w:rsidRPr="006D2D6F">
        <w:rPr>
          <w:rFonts w:eastAsia="Times New Roman" w:cs="Segoe UI"/>
        </w:rPr>
        <w:t>) kao što su International Scientific Symposium on Region Entrepreneurship Development (RED), International Conference</w:t>
      </w:r>
      <w:r w:rsidRPr="00AC6BB7">
        <w:rPr>
          <w:rFonts w:eastAsia="Times New Roman" w:cs="Segoe UI"/>
        </w:rPr>
        <w:t xml:space="preserve"> on The Economics Of Decoupling (ICED), International Scientific Conference on Tourism in Southern and Eastern Europe (TOSEE), International Odyssey Conference on Economics And Business, IFIT Working Conference on the Practice of Enterprise Modeling (POEM) i druge.  </w:t>
      </w:r>
      <w:r w:rsidRPr="00AC6BB7">
        <w:rPr>
          <w:rFonts w:eastAsia="Times New Roman" w:cs="Segoe UI"/>
          <w:lang w:val="en-US"/>
        </w:rPr>
        <w:t> </w:t>
      </w:r>
    </w:p>
    <w:p w14:paraId="7B594651" w14:textId="19081BAD"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rPr>
        <w:lastRenderedPageBreak/>
        <w:t xml:space="preserve">U prikupljenim podacima od 84 nastavnika/istraživača sadržani su i podaci o izlaganjima na prestižnim znanstvenim konferencijama u različitim područjima </w:t>
      </w:r>
      <w:hyperlink r:id="rId542" w:tgtFrame="_blank" w:history="1">
        <w:r w:rsidRPr="00AC6BB7">
          <w:rPr>
            <w:rFonts w:eastAsia="Times New Roman" w:cs="Segoe UI"/>
            <w:color w:val="0000FF"/>
            <w:u w:val="single"/>
          </w:rPr>
          <w:t>(prilog)</w:t>
        </w:r>
      </w:hyperlink>
      <w:r w:rsidRPr="00AC6BB7">
        <w:rPr>
          <w:rFonts w:eastAsia="Times New Roman" w:cs="Segoe UI"/>
        </w:rPr>
        <w:t xml:space="preserve">. Većina naglašava da redovito sudjeluje na konferenciji koju organizira Fakultet, </w:t>
      </w:r>
      <w:hyperlink r:id="rId543" w:tgtFrame="_blank" w:history="1">
        <w:r w:rsidRPr="006D2D6F">
          <w:rPr>
            <w:rFonts w:eastAsia="Times New Roman" w:cs="Segoe UI"/>
            <w:color w:val="0000FF"/>
            <w:u w:val="single"/>
          </w:rPr>
          <w:t>Challenges of Europe</w:t>
        </w:r>
      </w:hyperlink>
      <w:r w:rsidRPr="00AC6BB7">
        <w:rPr>
          <w:rFonts w:eastAsia="Times New Roman" w:cs="Segoe UI"/>
        </w:rPr>
        <w:t xml:space="preserve"> (</w:t>
      </w:r>
      <w:hyperlink r:id="rId544" w:tgtFrame="_blank" w:history="1">
        <w:r w:rsidRPr="00AC6BB7">
          <w:rPr>
            <w:rFonts w:eastAsia="Times New Roman" w:cs="Segoe UI"/>
            <w:color w:val="0000FF"/>
            <w:u w:val="single"/>
          </w:rPr>
          <w:t>organizira se od 1995</w:t>
        </w:r>
      </w:hyperlink>
      <w:r w:rsidRPr="00AC6BB7">
        <w:rPr>
          <w:rFonts w:eastAsia="Times New Roman" w:cs="Segoe UI"/>
        </w:rPr>
        <w:t xml:space="preserve">), a koja je jedna od najznačajnijih međunarodnih znanstvenih skupova ekonomista u svijetu, a u Republici Hrvatskoj jedini na kojemu sudjeluju laureati Nobelove nagrade za ekonomiju kao ključni govornici, te članovi programskog odbora. Pored navedene većina je sudjelovala i u drugim skupovima koje je Fakultet organizirao, na primjer na </w:t>
      </w:r>
      <w:hyperlink r:id="rId545" w:history="1">
        <w:r w:rsidRPr="001A3EE0">
          <w:rPr>
            <w:rStyle w:val="Hyperlink"/>
            <w:rFonts w:eastAsia="Times New Roman" w:cs="Segoe UI"/>
          </w:rPr>
          <w:t>11th Week of Innovative Regions in Europe (WIRE) conference: ”The future of resilient regions in the new ERA” (2020)</w:t>
        </w:r>
      </w:hyperlink>
      <w:r w:rsidRPr="00AC6BB7">
        <w:rPr>
          <w:rFonts w:eastAsia="Times New Roman" w:cs="Segoe UI"/>
        </w:rPr>
        <w:t xml:space="preserve"> i </w:t>
      </w:r>
      <w:hyperlink r:id="rId546" w:tgtFrame="_blank" w:history="1">
        <w:r w:rsidRPr="001A3EE0">
          <w:rPr>
            <w:rFonts w:eastAsia="Times New Roman" w:cs="Segoe UI"/>
            <w:color w:val="0000FF"/>
            <w:u w:val="single"/>
          </w:rPr>
          <w:t>19th International Conference on Operational Research (KOI 2022) i 18th International Conference on Operational Research</w:t>
        </w:r>
      </w:hyperlink>
      <w:r w:rsidRPr="001A3EE0">
        <w:rPr>
          <w:rFonts w:eastAsia="Times New Roman" w:cs="Segoe UI"/>
        </w:rPr>
        <w:t xml:space="preserve"> </w:t>
      </w:r>
      <w:r w:rsidRPr="00AC6BB7">
        <w:rPr>
          <w:rFonts w:eastAsia="Times New Roman" w:cs="Segoe UI"/>
        </w:rPr>
        <w:t>(2020) (relevantna konferencija u području operacijskih istraživanja u CEE zemljama). Istraživači navode i druge konferencije vezano uz područje interesa koje organiziraju vodeće akademske udruge iz njihovog užeg područja djelovanja, a koje okupljaju urednike vodećih časopisa kao i govornike koji su među najpriznatijim ekspertima iz područja i relevantne dionike javnih politika na EU i svjetskoj razini (EU, OECD, WB...); u posljednjih pet godina neke od tih su: </w:t>
      </w:r>
      <w:r w:rsidRPr="00AC6BB7">
        <w:rPr>
          <w:rFonts w:eastAsia="Times New Roman" w:cs="Segoe UI"/>
          <w:lang w:val="en-US"/>
        </w:rPr>
        <w:t> </w:t>
      </w:r>
    </w:p>
    <w:p w14:paraId="2AEB94C7" w14:textId="77777777" w:rsidR="00AC6BB7" w:rsidRPr="00AC6BB7" w:rsidRDefault="00AC6BB7" w:rsidP="002C785B">
      <w:pPr>
        <w:numPr>
          <w:ilvl w:val="0"/>
          <w:numId w:val="10"/>
        </w:numPr>
        <w:spacing w:after="0" w:line="240" w:lineRule="auto"/>
        <w:ind w:left="360" w:firstLine="0"/>
        <w:textAlignment w:val="baseline"/>
        <w:rPr>
          <w:rFonts w:eastAsia="Times New Roman" w:cs="Segoe UI"/>
          <w:lang w:val="en-US"/>
        </w:rPr>
      </w:pPr>
      <w:r w:rsidRPr="00AC6BB7">
        <w:rPr>
          <w:rFonts w:eastAsia="Times New Roman" w:cs="Segoe UI"/>
        </w:rPr>
        <w:t>31st European Conference on Operational Research (EURO 2021), Athens, Greece i 32nd European Conference on Operational Research (EURO 2022), Espoo, Finland</w:t>
      </w:r>
      <w:r w:rsidRPr="00AC6BB7">
        <w:rPr>
          <w:rFonts w:eastAsia="Times New Roman" w:cs="Segoe UI"/>
          <w:lang w:val="en-US"/>
        </w:rPr>
        <w:t> </w:t>
      </w:r>
    </w:p>
    <w:p w14:paraId="2AB759CE" w14:textId="77777777" w:rsidR="00AC6BB7" w:rsidRPr="00AC6BB7" w:rsidRDefault="00AC6BB7" w:rsidP="002C785B">
      <w:pPr>
        <w:numPr>
          <w:ilvl w:val="0"/>
          <w:numId w:val="11"/>
        </w:numPr>
        <w:spacing w:after="0" w:line="240" w:lineRule="auto"/>
        <w:ind w:left="360" w:firstLine="0"/>
        <w:textAlignment w:val="baseline"/>
        <w:rPr>
          <w:rFonts w:eastAsia="Times New Roman" w:cs="Segoe UI"/>
          <w:lang w:val="en-US"/>
        </w:rPr>
      </w:pPr>
      <w:r w:rsidRPr="00AC6BB7">
        <w:rPr>
          <w:rFonts w:eastAsia="Times New Roman" w:cs="Segoe UI"/>
        </w:rPr>
        <w:t>48th Annual EMAC Conference, May 2019, University of Hamburg, Hamburg (Gemany)</w:t>
      </w:r>
      <w:r w:rsidRPr="00AC6BB7">
        <w:rPr>
          <w:rFonts w:eastAsia="Times New Roman" w:cs="Segoe UI"/>
          <w:lang w:val="en-US"/>
        </w:rPr>
        <w:t> </w:t>
      </w:r>
    </w:p>
    <w:p w14:paraId="56FD0090" w14:textId="77777777" w:rsidR="00AC6BB7" w:rsidRPr="00AC6BB7" w:rsidRDefault="00AC6BB7" w:rsidP="002C785B">
      <w:pPr>
        <w:numPr>
          <w:ilvl w:val="0"/>
          <w:numId w:val="12"/>
        </w:numPr>
        <w:spacing w:after="0" w:line="240" w:lineRule="auto"/>
        <w:ind w:left="360" w:firstLine="0"/>
        <w:textAlignment w:val="baseline"/>
        <w:rPr>
          <w:rFonts w:eastAsia="Times New Roman" w:cs="Segoe UI"/>
          <w:lang w:val="en-US"/>
        </w:rPr>
      </w:pPr>
      <w:r w:rsidRPr="00AC6BB7">
        <w:rPr>
          <w:rFonts w:eastAsia="Times New Roman" w:cs="Segoe UI"/>
        </w:rPr>
        <w:t>International Conference on Contemporary Marketing Issues, September 2021, International Hellenic University and Unviersity of Glasgow</w:t>
      </w:r>
      <w:r w:rsidRPr="00AC6BB7">
        <w:rPr>
          <w:rFonts w:eastAsia="Times New Roman" w:cs="Segoe UI"/>
          <w:lang w:val="en-US"/>
        </w:rPr>
        <w:t> </w:t>
      </w:r>
    </w:p>
    <w:p w14:paraId="430B6E27" w14:textId="77777777" w:rsidR="00AC6BB7" w:rsidRPr="00AC6BB7" w:rsidRDefault="00AC6BB7" w:rsidP="002C785B">
      <w:pPr>
        <w:numPr>
          <w:ilvl w:val="0"/>
          <w:numId w:val="13"/>
        </w:numPr>
        <w:spacing w:after="0" w:line="240" w:lineRule="auto"/>
        <w:ind w:left="360" w:firstLine="0"/>
        <w:textAlignment w:val="baseline"/>
        <w:rPr>
          <w:rFonts w:eastAsia="Times New Roman" w:cs="Segoe UI"/>
          <w:lang w:val="en-US"/>
        </w:rPr>
      </w:pPr>
      <w:r w:rsidRPr="00AC6BB7">
        <w:rPr>
          <w:rFonts w:eastAsia="Times New Roman" w:cs="Segoe UI"/>
        </w:rPr>
        <w:t>Annual Academy of Marketing Science Annual Conference, May 2022, Monterey, CA (USA)</w:t>
      </w:r>
      <w:r w:rsidRPr="00AC6BB7">
        <w:rPr>
          <w:rFonts w:eastAsia="Times New Roman" w:cs="Segoe UI"/>
          <w:lang w:val="en-US"/>
        </w:rPr>
        <w:t> </w:t>
      </w:r>
    </w:p>
    <w:p w14:paraId="288D9FD7" w14:textId="77777777" w:rsidR="00AC6BB7" w:rsidRPr="00AC6BB7" w:rsidRDefault="00AC6BB7" w:rsidP="002C785B">
      <w:pPr>
        <w:numPr>
          <w:ilvl w:val="0"/>
          <w:numId w:val="14"/>
        </w:numPr>
        <w:spacing w:after="0" w:line="240" w:lineRule="auto"/>
        <w:ind w:left="360" w:firstLine="0"/>
        <w:textAlignment w:val="baseline"/>
        <w:rPr>
          <w:rFonts w:eastAsia="Times New Roman" w:cs="Segoe UI"/>
          <w:lang w:val="en-US"/>
        </w:rPr>
      </w:pPr>
      <w:r w:rsidRPr="00AC6BB7">
        <w:rPr>
          <w:rFonts w:eastAsia="Times New Roman" w:cs="Segoe UI"/>
        </w:rPr>
        <w:t>American Marketing Association: Global Marketing Special Interest Group Conference, May, 2024, Verona, Italy</w:t>
      </w:r>
      <w:r w:rsidRPr="00AC6BB7">
        <w:rPr>
          <w:rFonts w:eastAsia="Times New Roman" w:cs="Segoe UI"/>
          <w:lang w:val="en-US"/>
        </w:rPr>
        <w:t> </w:t>
      </w:r>
    </w:p>
    <w:p w14:paraId="5C39D47E" w14:textId="77777777" w:rsidR="00AC6BB7" w:rsidRPr="00AC6BB7" w:rsidRDefault="00AC6BB7" w:rsidP="002C785B">
      <w:pPr>
        <w:numPr>
          <w:ilvl w:val="0"/>
          <w:numId w:val="15"/>
        </w:numPr>
        <w:spacing w:after="0" w:line="240" w:lineRule="auto"/>
        <w:ind w:left="360" w:firstLine="0"/>
        <w:textAlignment w:val="baseline"/>
        <w:rPr>
          <w:rFonts w:eastAsia="Times New Roman" w:cs="Segoe UI"/>
          <w:lang w:val="en-US"/>
        </w:rPr>
      </w:pPr>
      <w:r w:rsidRPr="00AC6BB7">
        <w:rPr>
          <w:rFonts w:eastAsia="Times New Roman" w:cs="Segoe UI"/>
        </w:rPr>
        <w:t>European Marketing Academy (EMAC) Regional Conference, Septmeber 2024, Portugal. </w:t>
      </w:r>
      <w:r w:rsidRPr="00AC6BB7">
        <w:rPr>
          <w:rFonts w:eastAsia="Times New Roman" w:cs="Segoe UI"/>
          <w:lang w:val="en-US"/>
        </w:rPr>
        <w:t> </w:t>
      </w:r>
    </w:p>
    <w:p w14:paraId="3199DA5D" w14:textId="77777777" w:rsidR="00AC6BB7" w:rsidRPr="00AC6BB7" w:rsidRDefault="00AC6BB7" w:rsidP="002C785B">
      <w:pPr>
        <w:numPr>
          <w:ilvl w:val="0"/>
          <w:numId w:val="16"/>
        </w:numPr>
        <w:spacing w:after="0" w:line="240" w:lineRule="auto"/>
        <w:ind w:left="360" w:firstLine="0"/>
        <w:textAlignment w:val="baseline"/>
        <w:rPr>
          <w:rFonts w:eastAsia="Times New Roman" w:cs="Segoe UI"/>
          <w:lang w:val="en-US"/>
        </w:rPr>
      </w:pPr>
      <w:r w:rsidRPr="00AC6BB7">
        <w:rPr>
          <w:rFonts w:eastAsia="Times New Roman" w:cs="Segoe UI"/>
        </w:rPr>
        <w:t>59, 60, 61, 62 i 63 ERSA kongresi s preko 1000 sudionika iz cijelog svijeta,</w:t>
      </w:r>
      <w:r w:rsidRPr="00AC6BB7">
        <w:rPr>
          <w:rFonts w:eastAsia="Times New Roman" w:cs="Segoe UI"/>
          <w:lang w:val="en-US"/>
        </w:rPr>
        <w:t> </w:t>
      </w:r>
    </w:p>
    <w:p w14:paraId="765AED89" w14:textId="77777777" w:rsidR="00AC6BB7" w:rsidRPr="00AC6BB7" w:rsidRDefault="00AC6BB7" w:rsidP="002C785B">
      <w:pPr>
        <w:numPr>
          <w:ilvl w:val="0"/>
          <w:numId w:val="17"/>
        </w:numPr>
        <w:spacing w:after="0" w:line="240" w:lineRule="auto"/>
        <w:ind w:left="360" w:firstLine="0"/>
        <w:textAlignment w:val="baseline"/>
        <w:rPr>
          <w:rFonts w:eastAsia="Times New Roman" w:cs="Segoe UI"/>
          <w:lang w:val="en-US"/>
        </w:rPr>
      </w:pPr>
      <w:r w:rsidRPr="00AC6BB7">
        <w:rPr>
          <w:rFonts w:eastAsia="Times New Roman" w:cs="Segoe UI"/>
        </w:rPr>
        <w:t>Godišnji kongres svjetskog udruženja regionalnih istraživača</w:t>
      </w:r>
      <w:r w:rsidRPr="00AC6BB7">
        <w:rPr>
          <w:rFonts w:eastAsia="Times New Roman" w:cs="Segoe UI"/>
          <w:lang w:val="en-US"/>
        </w:rPr>
        <w:t> </w:t>
      </w:r>
    </w:p>
    <w:p w14:paraId="1957931D" w14:textId="77777777" w:rsidR="00AC6BB7" w:rsidRPr="00AC6BB7" w:rsidRDefault="00AC6BB7" w:rsidP="002C785B">
      <w:pPr>
        <w:numPr>
          <w:ilvl w:val="0"/>
          <w:numId w:val="18"/>
        </w:numPr>
        <w:spacing w:after="0" w:line="240" w:lineRule="auto"/>
        <w:ind w:left="360" w:firstLine="0"/>
        <w:textAlignment w:val="baseline"/>
        <w:rPr>
          <w:rFonts w:eastAsia="Times New Roman" w:cs="Segoe UI"/>
          <w:lang w:val="en-US"/>
        </w:rPr>
      </w:pPr>
      <w:r w:rsidRPr="00AC6BB7">
        <w:rPr>
          <w:rFonts w:eastAsia="Times New Roman" w:cs="Segoe UI"/>
        </w:rPr>
        <w:t>tradicionalna savjetovanja Hrvatskog društva ekonomista,</w:t>
      </w:r>
      <w:r w:rsidRPr="00AC6BB7">
        <w:rPr>
          <w:rFonts w:eastAsia="Times New Roman" w:cs="Segoe UI"/>
          <w:lang w:val="en-US"/>
        </w:rPr>
        <w:t> </w:t>
      </w:r>
    </w:p>
    <w:p w14:paraId="4FB37A34" w14:textId="77777777" w:rsidR="00AC6BB7" w:rsidRPr="00AC6BB7" w:rsidRDefault="00AC6BB7" w:rsidP="002C785B">
      <w:pPr>
        <w:numPr>
          <w:ilvl w:val="0"/>
          <w:numId w:val="19"/>
        </w:numPr>
        <w:spacing w:after="0" w:line="240" w:lineRule="auto"/>
        <w:ind w:left="360" w:firstLine="0"/>
        <w:textAlignment w:val="baseline"/>
        <w:rPr>
          <w:rFonts w:eastAsia="Times New Roman" w:cs="Segoe UI"/>
          <w:lang w:val="en-US"/>
        </w:rPr>
      </w:pPr>
      <w:r w:rsidRPr="00AC6BB7">
        <w:rPr>
          <w:rFonts w:eastAsia="Times New Roman" w:cs="Segoe UI"/>
        </w:rPr>
        <w:t>konferencije u organizaciji Hrvatske Akademije Znanosti i Umjetnosti (HAZU) - 10th International Scientific Symposium „REGION, ENTREPRENEURSHIP, DEVELOPMENT - RED 2021, Osijek; ICED (International Conference on the Economics of the Decoupling), Zagreb; 10th International Scientific Conference with the central theme "Finance, Economics and Tourism" (FET 2022); International Scientific Conference 'Technology, Innovation and  Stability: New Directions in Finance (TINFIN).</w:t>
      </w:r>
      <w:r w:rsidRPr="00AC6BB7">
        <w:rPr>
          <w:rFonts w:eastAsia="Times New Roman" w:cs="Segoe UI"/>
          <w:lang w:val="en-US"/>
        </w:rPr>
        <w:t> </w:t>
      </w:r>
    </w:p>
    <w:p w14:paraId="3363FF59" w14:textId="77777777" w:rsidR="00AC6BB7" w:rsidRPr="00AC6BB7" w:rsidRDefault="00AC6BB7" w:rsidP="002C785B">
      <w:pPr>
        <w:numPr>
          <w:ilvl w:val="0"/>
          <w:numId w:val="20"/>
        </w:numPr>
        <w:spacing w:after="0" w:line="240" w:lineRule="auto"/>
        <w:ind w:left="360" w:firstLine="0"/>
        <w:textAlignment w:val="baseline"/>
        <w:rPr>
          <w:rFonts w:eastAsia="Times New Roman" w:cs="Segoe UI"/>
          <w:lang w:val="en-US"/>
        </w:rPr>
      </w:pPr>
      <w:r w:rsidRPr="00AC6BB7">
        <w:rPr>
          <w:rFonts w:eastAsia="Times New Roman" w:cs="Segoe UI"/>
        </w:rPr>
        <w:t>Unesco - Unitwin konferencija, 2022, Portorož, Slovenija (pokroviteljstvo Unesco)</w:t>
      </w:r>
      <w:r w:rsidRPr="00AC6BB7">
        <w:rPr>
          <w:rFonts w:eastAsia="Times New Roman" w:cs="Segoe UI"/>
          <w:lang w:val="en-US"/>
        </w:rPr>
        <w:t> </w:t>
      </w:r>
    </w:p>
    <w:p w14:paraId="1E47C6BC" w14:textId="66C3CC6A" w:rsidR="00AC6BB7" w:rsidRDefault="00AC6BB7" w:rsidP="002C785B">
      <w:pPr>
        <w:numPr>
          <w:ilvl w:val="0"/>
          <w:numId w:val="21"/>
        </w:numPr>
        <w:spacing w:after="0" w:line="240" w:lineRule="auto"/>
        <w:ind w:left="360" w:firstLine="0"/>
        <w:textAlignment w:val="baseline"/>
        <w:rPr>
          <w:rFonts w:eastAsia="Times New Roman" w:cs="Segoe UI"/>
          <w:lang w:val="en-US"/>
        </w:rPr>
      </w:pPr>
      <w:r w:rsidRPr="00AC6BB7">
        <w:rPr>
          <w:rFonts w:eastAsia="Times New Roman" w:cs="Segoe UI"/>
        </w:rPr>
        <w:t>Global Sustainable Tourism Council (GSTC) - jedna od najvažnijih međunarodnih organizacija u području održivog turizma, osnovana od strane UN-a i OECD-a.</w:t>
      </w:r>
      <w:r w:rsidRPr="00AC6BB7">
        <w:rPr>
          <w:rFonts w:eastAsia="Times New Roman" w:cs="Segoe UI"/>
          <w:lang w:val="en-US"/>
        </w:rPr>
        <w:t> </w:t>
      </w:r>
    </w:p>
    <w:p w14:paraId="0085DF18" w14:textId="77777777" w:rsidR="00AC6BB7" w:rsidRPr="00AC6BB7" w:rsidRDefault="00AC6BB7" w:rsidP="00AC6BB7">
      <w:pPr>
        <w:spacing w:after="0" w:line="240" w:lineRule="auto"/>
        <w:ind w:left="360"/>
        <w:textAlignment w:val="baseline"/>
        <w:rPr>
          <w:rFonts w:eastAsia="Times New Roman" w:cs="Segoe UI"/>
          <w:lang w:val="en-US"/>
        </w:rPr>
      </w:pPr>
    </w:p>
    <w:p w14:paraId="429FE620"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rPr>
        <w:t>Navode se još među ostalim i Academy of Innovation, Entrepreneurship, and Knowledge (ACIEK) konferencija (Sorbonne, Pariz) koja je zanimljiva zbog samog organizatora, polaznika iz cijelog svijeta te mnoštva (preko 20) editora iz prestižnih časopisa koji imaju sesiju gdje daju naputke za objavu u njihovim časopisima. Dodatno, kolege su sudjelovale u npr. radu Skopje Economic and Finance Foruma na kojem je glavni predavač bio nobelovac Paul Krugman. Sudjelovali su i na 7th International Conference on Management and Organization - Managing Paradoxes in and Across Organizations (2024) gdje je keynote bio A. Bakker s Erasmus University (301.000 citat na Google Scholar, od 2013.g. na Thomson Reuters listi  'Most Influential Scientific Minds'). Doc. dr. sc. Stjepan Srhoj je prezentirao rezultate svojeg rada grupama i donositeljima odluka na Princeton University i MIT (SAD) i institucijama u području javnih politika poput Europske Komisije (DG ECFIN) i Zajednički istraživački centar (JRC). S druge strane, naglašeno je da istraživači ne sudjeluju isključivo na prestižnim konferencijama, već i na onima koje su važne za održavanje regionalne suradnje s kolegama.</w:t>
      </w:r>
      <w:r w:rsidRPr="00AC6BB7">
        <w:rPr>
          <w:rFonts w:eastAsia="Times New Roman" w:cs="Segoe UI"/>
          <w:lang w:val="en-US"/>
        </w:rPr>
        <w:t> </w:t>
      </w:r>
    </w:p>
    <w:p w14:paraId="31872F9D" w14:textId="4E6B8030" w:rsidR="00E53FD1" w:rsidRPr="00E53FD1" w:rsidRDefault="00AC6BB7" w:rsidP="00E53FD1">
      <w:pPr>
        <w:spacing w:line="240" w:lineRule="auto"/>
        <w:textAlignment w:val="baseline"/>
        <w:rPr>
          <w:rFonts w:eastAsia="Times New Roman" w:cs="Segoe UI"/>
          <w:lang w:val="en-US"/>
        </w:rPr>
      </w:pPr>
      <w:r w:rsidRPr="00AC6BB7">
        <w:rPr>
          <w:rFonts w:eastAsia="Times New Roman" w:cs="Segoe UI"/>
        </w:rPr>
        <w:lastRenderedPageBreak/>
        <w:t xml:space="preserve">Popis s preko 80 </w:t>
      </w:r>
      <w:r w:rsidRPr="00AC6BB7">
        <w:rPr>
          <w:rFonts w:eastAsia="Times New Roman" w:cs="Segoe UI"/>
          <w:b/>
          <w:bCs/>
        </w:rPr>
        <w:t xml:space="preserve">znanstvenih </w:t>
      </w:r>
      <w:r w:rsidRPr="00AC6BB7">
        <w:rPr>
          <w:rFonts w:eastAsia="Times New Roman" w:cs="Segoe UI"/>
        </w:rPr>
        <w:t>i stručnih</w:t>
      </w:r>
      <w:r w:rsidRPr="00AC6BB7">
        <w:rPr>
          <w:rFonts w:eastAsia="Times New Roman" w:cs="Segoe UI"/>
          <w:b/>
          <w:bCs/>
        </w:rPr>
        <w:t xml:space="preserve"> kompetitivnih projekata</w:t>
      </w:r>
      <w:r w:rsidRPr="00AC6BB7">
        <w:rPr>
          <w:rFonts w:eastAsia="Times New Roman" w:cs="Segoe UI"/>
        </w:rPr>
        <w:t xml:space="preserve"> u proteklih 5 godina dostupan je </w:t>
      </w:r>
      <w:hyperlink r:id="rId547" w:tgtFrame="_blank" w:history="1">
        <w:r w:rsidRPr="006D2D6F">
          <w:rPr>
            <w:rFonts w:eastAsia="Times New Roman" w:cs="Segoe UI"/>
            <w:color w:val="0000FF"/>
            <w:u w:val="single"/>
          </w:rPr>
          <w:t>u prilogu</w:t>
        </w:r>
      </w:hyperlink>
      <w:r w:rsidRPr="00AC6BB7">
        <w:rPr>
          <w:rFonts w:eastAsia="Times New Roman" w:cs="Segoe UI"/>
        </w:rPr>
        <w:t xml:space="preserve"> dok se u tablici navode isključivo najznačajniji znanstveni projekti koje financira nacionalna zaklada za znanost i Europska komisija kroz program Obzor. </w:t>
      </w:r>
      <w:r w:rsidRPr="00AC6BB7">
        <w:rPr>
          <w:rFonts w:eastAsia="Times New Roman" w:cs="Segoe UI"/>
          <w:lang w:val="en-US"/>
        </w:rPr>
        <w:t> </w:t>
      </w:r>
    </w:p>
    <w:p w14:paraId="7EC1C6C8" w14:textId="6709E67E" w:rsidR="00E53FD1" w:rsidRPr="00E53FD1" w:rsidRDefault="00E53FD1" w:rsidP="00E53FD1">
      <w:pPr>
        <w:pStyle w:val="Caption"/>
        <w:keepNext/>
        <w:spacing w:after="0"/>
        <w:rPr>
          <w:i w:val="0"/>
          <w:color w:val="auto"/>
          <w:sz w:val="22"/>
        </w:rPr>
      </w:pPr>
      <w:bookmarkStart w:id="52" w:name="_Toc178173298"/>
      <w:r w:rsidRPr="00E53FD1">
        <w:rPr>
          <w:b/>
          <w:i w:val="0"/>
          <w:color w:val="auto"/>
          <w:sz w:val="22"/>
        </w:rPr>
        <w:t xml:space="preserve">Tablica </w:t>
      </w:r>
      <w:r w:rsidRPr="00E53FD1">
        <w:rPr>
          <w:b/>
          <w:i w:val="0"/>
          <w:color w:val="auto"/>
          <w:sz w:val="22"/>
        </w:rPr>
        <w:fldChar w:fldCharType="begin"/>
      </w:r>
      <w:r w:rsidRPr="00E53FD1">
        <w:rPr>
          <w:b/>
          <w:i w:val="0"/>
          <w:color w:val="auto"/>
          <w:sz w:val="22"/>
        </w:rPr>
        <w:instrText xml:space="preserve"> SEQ Table \* ARABIC </w:instrText>
      </w:r>
      <w:r w:rsidRPr="00E53FD1">
        <w:rPr>
          <w:b/>
          <w:i w:val="0"/>
          <w:color w:val="auto"/>
          <w:sz w:val="22"/>
        </w:rPr>
        <w:fldChar w:fldCharType="separate"/>
      </w:r>
      <w:r w:rsidR="00D36EA6">
        <w:rPr>
          <w:b/>
          <w:i w:val="0"/>
          <w:noProof/>
          <w:color w:val="auto"/>
          <w:sz w:val="22"/>
        </w:rPr>
        <w:t>10</w:t>
      </w:r>
      <w:r w:rsidRPr="00E53FD1">
        <w:rPr>
          <w:b/>
          <w:i w:val="0"/>
          <w:color w:val="auto"/>
          <w:sz w:val="22"/>
        </w:rPr>
        <w:fldChar w:fldCharType="end"/>
      </w:r>
      <w:r w:rsidRPr="00E53FD1">
        <w:rPr>
          <w:b/>
          <w:i w:val="0"/>
          <w:color w:val="auto"/>
          <w:sz w:val="22"/>
        </w:rPr>
        <w:t>:</w:t>
      </w:r>
      <w:r w:rsidRPr="00E53FD1">
        <w:rPr>
          <w:i w:val="0"/>
          <w:color w:val="auto"/>
          <w:sz w:val="22"/>
        </w:rPr>
        <w:t xml:space="preserve"> Najznačajniji znanstveni projekti koje financira nacionalna zaklada za znanost i Europska komisija kroz program Obzor</w:t>
      </w:r>
      <w:bookmarkEnd w:id="52"/>
    </w:p>
    <w:tbl>
      <w:tblPr>
        <w:tblW w:w="90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90"/>
        <w:gridCol w:w="2325"/>
        <w:gridCol w:w="2160"/>
        <w:gridCol w:w="3870"/>
      </w:tblGrid>
      <w:tr w:rsidR="00AC6BB7" w:rsidRPr="00AC6BB7" w14:paraId="47014FD7" w14:textId="77777777" w:rsidTr="00E53FD1">
        <w:trPr>
          <w:trHeight w:val="435"/>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104AE79C" w14:textId="3A87B35E"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b/>
                <w:bCs/>
                <w:color w:val="000000"/>
                <w:sz w:val="20"/>
                <w:szCs w:val="18"/>
              </w:rPr>
              <w:t>CroRIS ID</w:t>
            </w:r>
          </w:p>
        </w:tc>
        <w:tc>
          <w:tcPr>
            <w:tcW w:w="2325" w:type="dxa"/>
            <w:tcBorders>
              <w:top w:val="single" w:sz="6" w:space="0" w:color="auto"/>
              <w:left w:val="single" w:sz="6" w:space="0" w:color="auto"/>
              <w:bottom w:val="single" w:sz="6" w:space="0" w:color="auto"/>
              <w:right w:val="single" w:sz="6" w:space="0" w:color="auto"/>
            </w:tcBorders>
            <w:shd w:val="clear" w:color="auto" w:fill="auto"/>
            <w:hideMark/>
          </w:tcPr>
          <w:p w14:paraId="24A3FC61" w14:textId="02F8F2B8"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b/>
                <w:bCs/>
                <w:color w:val="000000"/>
                <w:sz w:val="20"/>
                <w:szCs w:val="18"/>
              </w:rPr>
              <w:t>Projekt</w:t>
            </w:r>
          </w:p>
        </w:tc>
        <w:tc>
          <w:tcPr>
            <w:tcW w:w="2160" w:type="dxa"/>
            <w:tcBorders>
              <w:top w:val="single" w:sz="6" w:space="0" w:color="auto"/>
              <w:left w:val="single" w:sz="6" w:space="0" w:color="auto"/>
              <w:bottom w:val="single" w:sz="6" w:space="0" w:color="auto"/>
              <w:right w:val="single" w:sz="6" w:space="0" w:color="auto"/>
            </w:tcBorders>
            <w:shd w:val="clear" w:color="auto" w:fill="auto"/>
            <w:hideMark/>
          </w:tcPr>
          <w:p w14:paraId="4215CB43" w14:textId="238440F5"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b/>
                <w:bCs/>
                <w:color w:val="000000"/>
                <w:sz w:val="20"/>
                <w:szCs w:val="18"/>
              </w:rPr>
              <w:t>Trajanje projekta</w:t>
            </w:r>
          </w:p>
        </w:tc>
        <w:tc>
          <w:tcPr>
            <w:tcW w:w="3870" w:type="dxa"/>
            <w:tcBorders>
              <w:top w:val="single" w:sz="6" w:space="0" w:color="auto"/>
              <w:left w:val="single" w:sz="6" w:space="0" w:color="auto"/>
              <w:bottom w:val="single" w:sz="6" w:space="0" w:color="auto"/>
              <w:right w:val="single" w:sz="6" w:space="0" w:color="auto"/>
            </w:tcBorders>
            <w:shd w:val="clear" w:color="auto" w:fill="auto"/>
            <w:hideMark/>
          </w:tcPr>
          <w:p w14:paraId="5923A1C1" w14:textId="23BCAEC1"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b/>
                <w:bCs/>
                <w:color w:val="000000"/>
                <w:sz w:val="20"/>
                <w:szCs w:val="18"/>
              </w:rPr>
              <w:t>Program/poziv za natječaj za financiranje projekata</w:t>
            </w:r>
          </w:p>
        </w:tc>
      </w:tr>
      <w:tr w:rsidR="00AC6BB7" w:rsidRPr="00AC6BB7" w14:paraId="0D3C2633" w14:textId="77777777" w:rsidTr="00E53FD1">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1860C612" w14:textId="1888F1FD"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7596</w:t>
            </w:r>
          </w:p>
        </w:tc>
        <w:tc>
          <w:tcPr>
            <w:tcW w:w="2325" w:type="dxa"/>
            <w:tcBorders>
              <w:top w:val="single" w:sz="6" w:space="0" w:color="auto"/>
              <w:left w:val="single" w:sz="6" w:space="0" w:color="auto"/>
              <w:bottom w:val="single" w:sz="6" w:space="0" w:color="auto"/>
              <w:right w:val="single" w:sz="6" w:space="0" w:color="auto"/>
            </w:tcBorders>
            <w:shd w:val="clear" w:color="auto" w:fill="auto"/>
            <w:hideMark/>
          </w:tcPr>
          <w:p w14:paraId="539B67A5" w14:textId="41987D09" w:rsidR="00AC6BB7" w:rsidRPr="00AC6BB7" w:rsidRDefault="00FA68EB" w:rsidP="00AC6BB7">
            <w:pPr>
              <w:spacing w:after="0" w:line="240" w:lineRule="auto"/>
              <w:jc w:val="center"/>
              <w:textAlignment w:val="baseline"/>
              <w:rPr>
                <w:rFonts w:eastAsia="Times New Roman" w:cs="Segoe UI"/>
                <w:sz w:val="20"/>
                <w:szCs w:val="18"/>
                <w:lang w:val="en-US"/>
              </w:rPr>
            </w:pPr>
            <w:hyperlink r:id="rId548" w:tgtFrame="_blank" w:history="1">
              <w:r w:rsidR="00AC6BB7" w:rsidRPr="00AC6BB7">
                <w:rPr>
                  <w:rFonts w:eastAsia="Times New Roman" w:cs="Segoe UI"/>
                  <w:color w:val="0000FF"/>
                  <w:sz w:val="20"/>
                  <w:szCs w:val="18"/>
                  <w:u w:val="single"/>
                </w:rPr>
                <w:t>Post-pandemic resilient communities: is the informal economy a reservoir for the next generation of digitalized and green businesses in the Global South?</w:t>
              </w:r>
            </w:hyperlink>
          </w:p>
        </w:tc>
        <w:tc>
          <w:tcPr>
            <w:tcW w:w="2160" w:type="dxa"/>
            <w:tcBorders>
              <w:top w:val="single" w:sz="6" w:space="0" w:color="auto"/>
              <w:left w:val="single" w:sz="6" w:space="0" w:color="auto"/>
              <w:bottom w:val="single" w:sz="6" w:space="0" w:color="auto"/>
              <w:right w:val="single" w:sz="6" w:space="0" w:color="auto"/>
            </w:tcBorders>
            <w:shd w:val="clear" w:color="auto" w:fill="auto"/>
            <w:hideMark/>
          </w:tcPr>
          <w:p w14:paraId="0BE40D3F" w14:textId="2FDC7FFF"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01.03.2023. - 01.03.2027.</w:t>
            </w:r>
          </w:p>
        </w:tc>
        <w:tc>
          <w:tcPr>
            <w:tcW w:w="3870" w:type="dxa"/>
            <w:tcBorders>
              <w:top w:val="single" w:sz="6" w:space="0" w:color="auto"/>
              <w:left w:val="single" w:sz="6" w:space="0" w:color="auto"/>
              <w:bottom w:val="single" w:sz="6" w:space="0" w:color="auto"/>
              <w:right w:val="single" w:sz="6" w:space="0" w:color="auto"/>
            </w:tcBorders>
            <w:shd w:val="clear" w:color="auto" w:fill="auto"/>
            <w:hideMark/>
          </w:tcPr>
          <w:p w14:paraId="46DCD75E" w14:textId="39271C66"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Europska komisija / Obzor 2020</w:t>
            </w:r>
          </w:p>
          <w:p w14:paraId="213F14CE" w14:textId="2C7948D3"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b/>
                <w:bCs/>
                <w:color w:val="000000"/>
                <w:sz w:val="20"/>
                <w:szCs w:val="18"/>
              </w:rPr>
              <w:t>HORIZON-MSCA-2021-DN-01</w:t>
            </w:r>
          </w:p>
          <w:p w14:paraId="0C0DECA5" w14:textId="43EBA357"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i/>
                <w:iCs/>
                <w:color w:val="000000"/>
                <w:sz w:val="20"/>
                <w:szCs w:val="18"/>
              </w:rPr>
              <w:t xml:space="preserve">Napomena: u okviru projekta zaposlen je prvi istraživač koji nema hrvatsko državljanstvo, a radi na istraživanju za potrebe </w:t>
            </w:r>
            <w:r w:rsidRPr="00AC6BB7">
              <w:rPr>
                <w:rFonts w:eastAsia="Times New Roman" w:cs="Segoe UI"/>
                <w:b/>
                <w:bCs/>
                <w:i/>
                <w:iCs/>
                <w:color w:val="000000"/>
                <w:sz w:val="20"/>
                <w:szCs w:val="18"/>
              </w:rPr>
              <w:t>industrijskog</w:t>
            </w:r>
            <w:r w:rsidRPr="00AC6BB7">
              <w:rPr>
                <w:rFonts w:eastAsia="Times New Roman" w:cs="Segoe UI"/>
                <w:i/>
                <w:iCs/>
                <w:color w:val="000000"/>
                <w:sz w:val="20"/>
                <w:szCs w:val="18"/>
              </w:rPr>
              <w:t xml:space="preserve"> doktorata.</w:t>
            </w:r>
          </w:p>
        </w:tc>
      </w:tr>
      <w:tr w:rsidR="00AC6BB7" w:rsidRPr="00AC6BB7" w14:paraId="3D886C70" w14:textId="77777777" w:rsidTr="00E53FD1">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5792251A" w14:textId="41E60E88"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10603</w:t>
            </w:r>
          </w:p>
        </w:tc>
        <w:tc>
          <w:tcPr>
            <w:tcW w:w="2325" w:type="dxa"/>
            <w:tcBorders>
              <w:top w:val="single" w:sz="6" w:space="0" w:color="auto"/>
              <w:left w:val="single" w:sz="6" w:space="0" w:color="auto"/>
              <w:bottom w:val="single" w:sz="6" w:space="0" w:color="auto"/>
              <w:right w:val="single" w:sz="6" w:space="0" w:color="auto"/>
            </w:tcBorders>
            <w:shd w:val="clear" w:color="auto" w:fill="auto"/>
            <w:hideMark/>
          </w:tcPr>
          <w:p w14:paraId="1CA64797" w14:textId="32C4036C" w:rsidR="00AC6BB7" w:rsidRPr="00AC6BB7" w:rsidRDefault="00FA68EB" w:rsidP="00AC6BB7">
            <w:pPr>
              <w:spacing w:after="0" w:line="240" w:lineRule="auto"/>
              <w:jc w:val="center"/>
              <w:textAlignment w:val="baseline"/>
              <w:rPr>
                <w:rFonts w:eastAsia="Times New Roman" w:cs="Segoe UI"/>
                <w:sz w:val="20"/>
                <w:szCs w:val="18"/>
                <w:lang w:val="en-US"/>
              </w:rPr>
            </w:pPr>
            <w:hyperlink r:id="rId549" w:tgtFrame="_blank" w:history="1">
              <w:r w:rsidR="00AC6BB7" w:rsidRPr="00AC6BB7">
                <w:rPr>
                  <w:rFonts w:eastAsia="Times New Roman" w:cs="Segoe UI"/>
                  <w:color w:val="0000FF"/>
                  <w:sz w:val="20"/>
                  <w:szCs w:val="18"/>
                  <w:u w:val="single"/>
                </w:rPr>
                <w:t>Reshaping labour force participation with Artificial Intelligence</w:t>
              </w:r>
            </w:hyperlink>
          </w:p>
        </w:tc>
        <w:tc>
          <w:tcPr>
            <w:tcW w:w="2160" w:type="dxa"/>
            <w:tcBorders>
              <w:top w:val="single" w:sz="6" w:space="0" w:color="auto"/>
              <w:left w:val="single" w:sz="6" w:space="0" w:color="auto"/>
              <w:bottom w:val="single" w:sz="6" w:space="0" w:color="auto"/>
              <w:right w:val="single" w:sz="6" w:space="0" w:color="auto"/>
            </w:tcBorders>
            <w:shd w:val="clear" w:color="auto" w:fill="auto"/>
            <w:hideMark/>
          </w:tcPr>
          <w:p w14:paraId="321529F9" w14:textId="6C57B5C4"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01.11.2021. - 31.10.2025.</w:t>
            </w:r>
          </w:p>
        </w:tc>
        <w:tc>
          <w:tcPr>
            <w:tcW w:w="3870" w:type="dxa"/>
            <w:tcBorders>
              <w:top w:val="single" w:sz="6" w:space="0" w:color="auto"/>
              <w:left w:val="single" w:sz="6" w:space="0" w:color="auto"/>
              <w:bottom w:val="single" w:sz="6" w:space="0" w:color="auto"/>
              <w:right w:val="single" w:sz="6" w:space="0" w:color="auto"/>
            </w:tcBorders>
            <w:shd w:val="clear" w:color="auto" w:fill="auto"/>
            <w:hideMark/>
          </w:tcPr>
          <w:p w14:paraId="70F7FF2F" w14:textId="7BE4FF95"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Europska komisija / Obzor 2020</w:t>
            </w:r>
          </w:p>
          <w:p w14:paraId="7505A415" w14:textId="1B2E002D"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b/>
                <w:bCs/>
                <w:color w:val="000000"/>
                <w:sz w:val="20"/>
                <w:szCs w:val="18"/>
              </w:rPr>
              <w:t>H2020-MSCA-RISE-2020</w:t>
            </w:r>
          </w:p>
          <w:p w14:paraId="7474BD20" w14:textId="4EC97A5D"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i/>
                <w:iCs/>
                <w:color w:val="000000"/>
                <w:sz w:val="20"/>
                <w:szCs w:val="18"/>
              </w:rPr>
              <w:t xml:space="preserve">Napomena: u okviru projekta, 10 istraživača se </w:t>
            </w:r>
            <w:r w:rsidRPr="00AC6BB7">
              <w:rPr>
                <w:rFonts w:eastAsia="Times New Roman" w:cs="Segoe UI"/>
                <w:b/>
                <w:bCs/>
                <w:i/>
                <w:iCs/>
                <w:color w:val="000000"/>
                <w:sz w:val="20"/>
                <w:szCs w:val="18"/>
              </w:rPr>
              <w:t>usavršava u poduzećima u inozemstvu</w:t>
            </w:r>
            <w:r w:rsidRPr="00AC6BB7">
              <w:rPr>
                <w:rFonts w:eastAsia="Times New Roman" w:cs="Segoe UI"/>
                <w:i/>
                <w:iCs/>
                <w:color w:val="000000"/>
                <w:sz w:val="20"/>
                <w:szCs w:val="18"/>
              </w:rPr>
              <w:t xml:space="preserve"> u trajanju od minimalno mjesec dana (engl. secondment).</w:t>
            </w:r>
          </w:p>
        </w:tc>
      </w:tr>
      <w:tr w:rsidR="00AC6BB7" w:rsidRPr="00AC6BB7" w14:paraId="0CCF4C73" w14:textId="77777777" w:rsidTr="00E53FD1">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35B4C93F" w14:textId="22682E95"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4372</w:t>
            </w:r>
          </w:p>
        </w:tc>
        <w:tc>
          <w:tcPr>
            <w:tcW w:w="2325" w:type="dxa"/>
            <w:tcBorders>
              <w:top w:val="single" w:sz="6" w:space="0" w:color="auto"/>
              <w:left w:val="single" w:sz="6" w:space="0" w:color="auto"/>
              <w:bottom w:val="single" w:sz="6" w:space="0" w:color="auto"/>
              <w:right w:val="single" w:sz="6" w:space="0" w:color="auto"/>
            </w:tcBorders>
            <w:shd w:val="clear" w:color="auto" w:fill="auto"/>
            <w:hideMark/>
          </w:tcPr>
          <w:p w14:paraId="73995771" w14:textId="784BAF3A" w:rsidR="00AC6BB7" w:rsidRPr="00AC6BB7" w:rsidRDefault="00FA68EB" w:rsidP="00AC6BB7">
            <w:pPr>
              <w:spacing w:after="0" w:line="240" w:lineRule="auto"/>
              <w:jc w:val="center"/>
              <w:textAlignment w:val="baseline"/>
              <w:rPr>
                <w:rFonts w:eastAsia="Times New Roman" w:cs="Segoe UI"/>
                <w:sz w:val="20"/>
                <w:szCs w:val="18"/>
                <w:lang w:val="en-US"/>
              </w:rPr>
            </w:pPr>
            <w:hyperlink r:id="rId550" w:tgtFrame="_blank" w:history="1">
              <w:r w:rsidR="00AC6BB7" w:rsidRPr="00AC6BB7">
                <w:rPr>
                  <w:rFonts w:eastAsia="Times New Roman" w:cs="Segoe UI"/>
                  <w:color w:val="0000FF"/>
                  <w:sz w:val="20"/>
                  <w:szCs w:val="18"/>
                  <w:u w:val="single"/>
                </w:rPr>
                <w:t>Smart Cultural Tourism as a Driver of Sustainable Development of European Regions</w:t>
              </w:r>
            </w:hyperlink>
          </w:p>
        </w:tc>
        <w:tc>
          <w:tcPr>
            <w:tcW w:w="2160" w:type="dxa"/>
            <w:tcBorders>
              <w:top w:val="single" w:sz="6" w:space="0" w:color="auto"/>
              <w:left w:val="single" w:sz="6" w:space="0" w:color="auto"/>
              <w:bottom w:val="single" w:sz="6" w:space="0" w:color="auto"/>
              <w:right w:val="single" w:sz="6" w:space="0" w:color="auto"/>
            </w:tcBorders>
            <w:shd w:val="clear" w:color="auto" w:fill="auto"/>
            <w:hideMark/>
          </w:tcPr>
          <w:p w14:paraId="5CBC76EC" w14:textId="6DEE03D6"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01.01.2020. - 30.06.2023.</w:t>
            </w:r>
          </w:p>
        </w:tc>
        <w:tc>
          <w:tcPr>
            <w:tcW w:w="3870" w:type="dxa"/>
            <w:tcBorders>
              <w:top w:val="single" w:sz="6" w:space="0" w:color="auto"/>
              <w:left w:val="single" w:sz="6" w:space="0" w:color="auto"/>
              <w:bottom w:val="single" w:sz="6" w:space="0" w:color="auto"/>
              <w:right w:val="single" w:sz="6" w:space="0" w:color="auto"/>
            </w:tcBorders>
            <w:shd w:val="clear" w:color="auto" w:fill="auto"/>
            <w:hideMark/>
          </w:tcPr>
          <w:p w14:paraId="452B12BA" w14:textId="5F160906"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Europska komisija / Obzor 2020</w:t>
            </w:r>
          </w:p>
          <w:p w14:paraId="207A3EFE" w14:textId="6B6514C0"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b/>
                <w:bCs/>
                <w:color w:val="000000"/>
                <w:sz w:val="20"/>
                <w:szCs w:val="18"/>
              </w:rPr>
              <w:t>H2020-SC6-TRANSFORMATIONS-2018-2019-2020</w:t>
            </w:r>
          </w:p>
        </w:tc>
      </w:tr>
      <w:tr w:rsidR="00AC6BB7" w:rsidRPr="00AC6BB7" w14:paraId="024DA464" w14:textId="77777777" w:rsidTr="00E53FD1">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07B497C5" w14:textId="1FDA0755"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10919</w:t>
            </w:r>
          </w:p>
        </w:tc>
        <w:tc>
          <w:tcPr>
            <w:tcW w:w="2325" w:type="dxa"/>
            <w:tcBorders>
              <w:top w:val="single" w:sz="6" w:space="0" w:color="auto"/>
              <w:left w:val="single" w:sz="6" w:space="0" w:color="auto"/>
              <w:bottom w:val="single" w:sz="6" w:space="0" w:color="auto"/>
              <w:right w:val="single" w:sz="6" w:space="0" w:color="auto"/>
            </w:tcBorders>
            <w:shd w:val="clear" w:color="auto" w:fill="auto"/>
            <w:hideMark/>
          </w:tcPr>
          <w:p w14:paraId="362F18B0" w14:textId="48FCC4E7" w:rsidR="00AC6BB7" w:rsidRPr="00AC6BB7" w:rsidRDefault="00FA68EB" w:rsidP="00AC6BB7">
            <w:pPr>
              <w:spacing w:after="0" w:line="240" w:lineRule="auto"/>
              <w:jc w:val="center"/>
              <w:textAlignment w:val="baseline"/>
              <w:rPr>
                <w:rFonts w:eastAsia="Times New Roman" w:cs="Segoe UI"/>
                <w:sz w:val="20"/>
                <w:szCs w:val="18"/>
                <w:lang w:val="en-US"/>
              </w:rPr>
            </w:pPr>
            <w:hyperlink r:id="rId551" w:tgtFrame="_blank" w:history="1">
              <w:r w:rsidR="00AC6BB7" w:rsidRPr="00AC6BB7">
                <w:rPr>
                  <w:rFonts w:eastAsia="Times New Roman" w:cs="Segoe UI"/>
                  <w:color w:val="0000FF"/>
                  <w:sz w:val="20"/>
                  <w:szCs w:val="18"/>
                  <w:u w:val="single"/>
                </w:rPr>
                <w:t>Production network: topology, change and transmission</w:t>
              </w:r>
            </w:hyperlink>
          </w:p>
        </w:tc>
        <w:tc>
          <w:tcPr>
            <w:tcW w:w="2160" w:type="dxa"/>
            <w:tcBorders>
              <w:top w:val="single" w:sz="6" w:space="0" w:color="auto"/>
              <w:left w:val="single" w:sz="6" w:space="0" w:color="auto"/>
              <w:bottom w:val="single" w:sz="6" w:space="0" w:color="auto"/>
              <w:right w:val="single" w:sz="6" w:space="0" w:color="auto"/>
            </w:tcBorders>
            <w:shd w:val="clear" w:color="auto" w:fill="auto"/>
            <w:hideMark/>
          </w:tcPr>
          <w:p w14:paraId="47D2F3A6" w14:textId="6ECB0747"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31.12.2023. - 30.12.2027.</w:t>
            </w:r>
          </w:p>
        </w:tc>
        <w:tc>
          <w:tcPr>
            <w:tcW w:w="3870" w:type="dxa"/>
            <w:tcBorders>
              <w:top w:val="single" w:sz="6" w:space="0" w:color="auto"/>
              <w:left w:val="single" w:sz="6" w:space="0" w:color="auto"/>
              <w:bottom w:val="single" w:sz="6" w:space="0" w:color="auto"/>
              <w:right w:val="single" w:sz="6" w:space="0" w:color="auto"/>
            </w:tcBorders>
            <w:shd w:val="clear" w:color="auto" w:fill="auto"/>
            <w:hideMark/>
          </w:tcPr>
          <w:p w14:paraId="02DA0DBC" w14:textId="7DE31644"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Hrvatska zaklada za znanost / Istraživački projekti</w:t>
            </w:r>
          </w:p>
        </w:tc>
      </w:tr>
      <w:tr w:rsidR="00AC6BB7" w:rsidRPr="00AC6BB7" w14:paraId="53CAEE14" w14:textId="77777777" w:rsidTr="00E53FD1">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77A8418E" w14:textId="0BDA2911"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8029</w:t>
            </w:r>
          </w:p>
        </w:tc>
        <w:tc>
          <w:tcPr>
            <w:tcW w:w="2325" w:type="dxa"/>
            <w:tcBorders>
              <w:top w:val="single" w:sz="6" w:space="0" w:color="auto"/>
              <w:left w:val="single" w:sz="6" w:space="0" w:color="auto"/>
              <w:bottom w:val="single" w:sz="6" w:space="0" w:color="auto"/>
              <w:right w:val="single" w:sz="6" w:space="0" w:color="auto"/>
            </w:tcBorders>
            <w:shd w:val="clear" w:color="auto" w:fill="auto"/>
            <w:hideMark/>
          </w:tcPr>
          <w:p w14:paraId="0CE7E264" w14:textId="3ADB756D" w:rsidR="00AC6BB7" w:rsidRPr="00AC6BB7" w:rsidRDefault="00FA68EB" w:rsidP="00AC6BB7">
            <w:pPr>
              <w:spacing w:after="0" w:line="240" w:lineRule="auto"/>
              <w:jc w:val="center"/>
              <w:textAlignment w:val="baseline"/>
              <w:rPr>
                <w:rFonts w:eastAsia="Times New Roman" w:cs="Segoe UI"/>
                <w:sz w:val="20"/>
                <w:szCs w:val="18"/>
                <w:lang w:val="en-US"/>
              </w:rPr>
            </w:pPr>
            <w:hyperlink r:id="rId552" w:tgtFrame="_blank" w:history="1">
              <w:r w:rsidR="00AC6BB7" w:rsidRPr="00AC6BB7">
                <w:rPr>
                  <w:rFonts w:eastAsia="Times New Roman" w:cs="Segoe UI"/>
                  <w:color w:val="0000FF"/>
                  <w:sz w:val="20"/>
                  <w:szCs w:val="18"/>
                  <w:u w:val="single"/>
                </w:rPr>
                <w:t>Resilience Enhancing Policies: Exploring the Role of Public Grants</w:t>
              </w:r>
            </w:hyperlink>
          </w:p>
        </w:tc>
        <w:tc>
          <w:tcPr>
            <w:tcW w:w="2160" w:type="dxa"/>
            <w:tcBorders>
              <w:top w:val="single" w:sz="6" w:space="0" w:color="auto"/>
              <w:left w:val="single" w:sz="6" w:space="0" w:color="auto"/>
              <w:bottom w:val="single" w:sz="6" w:space="0" w:color="auto"/>
              <w:right w:val="single" w:sz="6" w:space="0" w:color="auto"/>
            </w:tcBorders>
            <w:shd w:val="clear" w:color="auto" w:fill="auto"/>
            <w:hideMark/>
          </w:tcPr>
          <w:p w14:paraId="36E4C143" w14:textId="266B456E"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01.09.2021. - 28.02.2023.</w:t>
            </w:r>
          </w:p>
        </w:tc>
        <w:tc>
          <w:tcPr>
            <w:tcW w:w="3870" w:type="dxa"/>
            <w:tcBorders>
              <w:top w:val="single" w:sz="6" w:space="0" w:color="auto"/>
              <w:left w:val="single" w:sz="6" w:space="0" w:color="auto"/>
              <w:bottom w:val="single" w:sz="6" w:space="0" w:color="auto"/>
              <w:right w:val="single" w:sz="6" w:space="0" w:color="auto"/>
            </w:tcBorders>
            <w:shd w:val="clear" w:color="auto" w:fill="auto"/>
            <w:hideMark/>
          </w:tcPr>
          <w:p w14:paraId="00D70441" w14:textId="7C536034"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Hrvatska zaklada za znanost / Istraživački projekti - CORONA</w:t>
            </w:r>
          </w:p>
        </w:tc>
      </w:tr>
      <w:tr w:rsidR="00AC6BB7" w:rsidRPr="00AC6BB7" w14:paraId="659F1B0A" w14:textId="77777777" w:rsidTr="00E53FD1">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2B1C6583" w14:textId="259EA387"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6215</w:t>
            </w:r>
          </w:p>
        </w:tc>
        <w:tc>
          <w:tcPr>
            <w:tcW w:w="2325" w:type="dxa"/>
            <w:tcBorders>
              <w:top w:val="single" w:sz="6" w:space="0" w:color="auto"/>
              <w:left w:val="single" w:sz="6" w:space="0" w:color="auto"/>
              <w:bottom w:val="single" w:sz="6" w:space="0" w:color="auto"/>
              <w:right w:val="single" w:sz="6" w:space="0" w:color="auto"/>
            </w:tcBorders>
            <w:shd w:val="clear" w:color="auto" w:fill="auto"/>
            <w:hideMark/>
          </w:tcPr>
          <w:p w14:paraId="7B6F1546" w14:textId="068D62A5" w:rsidR="00AC6BB7" w:rsidRPr="00AC6BB7" w:rsidRDefault="00FA68EB" w:rsidP="00AC6BB7">
            <w:pPr>
              <w:spacing w:after="0" w:line="240" w:lineRule="auto"/>
              <w:jc w:val="center"/>
              <w:textAlignment w:val="baseline"/>
              <w:rPr>
                <w:rFonts w:eastAsia="Times New Roman" w:cs="Segoe UI"/>
                <w:sz w:val="20"/>
                <w:szCs w:val="18"/>
                <w:lang w:val="en-US"/>
              </w:rPr>
            </w:pPr>
            <w:hyperlink r:id="rId553" w:tgtFrame="_blank" w:history="1">
              <w:r w:rsidR="00AC6BB7" w:rsidRPr="00AC6BB7">
                <w:rPr>
                  <w:rFonts w:eastAsia="Times New Roman" w:cs="Segoe UI"/>
                  <w:color w:val="0000FF"/>
                  <w:sz w:val="20"/>
                  <w:szCs w:val="18"/>
                  <w:u w:val="single"/>
                </w:rPr>
                <w:t>Economic Disasters: frequency, determinants and effects</w:t>
              </w:r>
            </w:hyperlink>
          </w:p>
        </w:tc>
        <w:tc>
          <w:tcPr>
            <w:tcW w:w="2160" w:type="dxa"/>
            <w:tcBorders>
              <w:top w:val="single" w:sz="6" w:space="0" w:color="auto"/>
              <w:left w:val="single" w:sz="6" w:space="0" w:color="auto"/>
              <w:bottom w:val="single" w:sz="6" w:space="0" w:color="auto"/>
              <w:right w:val="single" w:sz="6" w:space="0" w:color="auto"/>
            </w:tcBorders>
            <w:shd w:val="clear" w:color="auto" w:fill="auto"/>
            <w:hideMark/>
          </w:tcPr>
          <w:p w14:paraId="6F901198" w14:textId="20DF9381"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08.03.2021. - 07.03.2025.</w:t>
            </w:r>
          </w:p>
        </w:tc>
        <w:tc>
          <w:tcPr>
            <w:tcW w:w="3870" w:type="dxa"/>
            <w:tcBorders>
              <w:top w:val="single" w:sz="6" w:space="0" w:color="auto"/>
              <w:left w:val="single" w:sz="6" w:space="0" w:color="auto"/>
              <w:bottom w:val="single" w:sz="6" w:space="0" w:color="auto"/>
              <w:right w:val="single" w:sz="6" w:space="0" w:color="auto"/>
            </w:tcBorders>
            <w:shd w:val="clear" w:color="auto" w:fill="auto"/>
            <w:hideMark/>
          </w:tcPr>
          <w:p w14:paraId="04FFD51B" w14:textId="3C2A825F"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Hrvatska zaklada za znanost / Istraživački projekti</w:t>
            </w:r>
          </w:p>
        </w:tc>
      </w:tr>
      <w:tr w:rsidR="00AC6BB7" w:rsidRPr="00AC6BB7" w14:paraId="7C0FE8E0" w14:textId="77777777" w:rsidTr="00E53FD1">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23DD2B3F" w14:textId="45D84D6E"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6209</w:t>
            </w:r>
          </w:p>
        </w:tc>
        <w:tc>
          <w:tcPr>
            <w:tcW w:w="2325" w:type="dxa"/>
            <w:tcBorders>
              <w:top w:val="single" w:sz="6" w:space="0" w:color="auto"/>
              <w:left w:val="single" w:sz="6" w:space="0" w:color="auto"/>
              <w:bottom w:val="single" w:sz="6" w:space="0" w:color="auto"/>
              <w:right w:val="single" w:sz="6" w:space="0" w:color="auto"/>
            </w:tcBorders>
            <w:shd w:val="clear" w:color="auto" w:fill="auto"/>
            <w:hideMark/>
          </w:tcPr>
          <w:p w14:paraId="76D0D6D7" w14:textId="01FC600F" w:rsidR="00AC6BB7" w:rsidRPr="00AC6BB7" w:rsidRDefault="00FA68EB" w:rsidP="00AC6BB7">
            <w:pPr>
              <w:spacing w:after="0" w:line="240" w:lineRule="auto"/>
              <w:jc w:val="center"/>
              <w:textAlignment w:val="baseline"/>
              <w:rPr>
                <w:rFonts w:eastAsia="Times New Roman" w:cs="Segoe UI"/>
                <w:sz w:val="20"/>
                <w:szCs w:val="18"/>
                <w:lang w:val="en-US"/>
              </w:rPr>
            </w:pPr>
            <w:hyperlink r:id="rId554" w:tgtFrame="_blank" w:history="1">
              <w:r w:rsidR="00AC6BB7" w:rsidRPr="00AC6BB7">
                <w:rPr>
                  <w:rFonts w:eastAsia="Times New Roman" w:cs="Segoe UI"/>
                  <w:color w:val="0000FF"/>
                  <w:sz w:val="20"/>
                  <w:szCs w:val="18"/>
                  <w:u w:val="single"/>
                </w:rPr>
                <w:t>Disentangling Financial Reporting Quality</w:t>
              </w:r>
            </w:hyperlink>
          </w:p>
        </w:tc>
        <w:tc>
          <w:tcPr>
            <w:tcW w:w="2160" w:type="dxa"/>
            <w:tcBorders>
              <w:top w:val="single" w:sz="6" w:space="0" w:color="auto"/>
              <w:left w:val="single" w:sz="6" w:space="0" w:color="auto"/>
              <w:bottom w:val="single" w:sz="6" w:space="0" w:color="auto"/>
              <w:right w:val="single" w:sz="6" w:space="0" w:color="auto"/>
            </w:tcBorders>
            <w:shd w:val="clear" w:color="auto" w:fill="auto"/>
            <w:hideMark/>
          </w:tcPr>
          <w:p w14:paraId="44CEF6D5" w14:textId="4869F3CD"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01.01.2021. - 31.12.2024.</w:t>
            </w:r>
          </w:p>
        </w:tc>
        <w:tc>
          <w:tcPr>
            <w:tcW w:w="3870" w:type="dxa"/>
            <w:tcBorders>
              <w:top w:val="single" w:sz="6" w:space="0" w:color="auto"/>
              <w:left w:val="single" w:sz="6" w:space="0" w:color="auto"/>
              <w:bottom w:val="single" w:sz="6" w:space="0" w:color="auto"/>
              <w:right w:val="single" w:sz="6" w:space="0" w:color="auto"/>
            </w:tcBorders>
            <w:shd w:val="clear" w:color="auto" w:fill="auto"/>
            <w:hideMark/>
          </w:tcPr>
          <w:p w14:paraId="52E0259D" w14:textId="23BAE574"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Hrvatska zaklada za znanost / Istraživački projekti</w:t>
            </w:r>
          </w:p>
        </w:tc>
      </w:tr>
      <w:tr w:rsidR="00AC6BB7" w:rsidRPr="00AC6BB7" w14:paraId="32504DDC" w14:textId="77777777" w:rsidTr="00E53FD1">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0965C859" w14:textId="54014EC8"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10912</w:t>
            </w:r>
          </w:p>
        </w:tc>
        <w:tc>
          <w:tcPr>
            <w:tcW w:w="2325" w:type="dxa"/>
            <w:tcBorders>
              <w:top w:val="single" w:sz="6" w:space="0" w:color="auto"/>
              <w:left w:val="single" w:sz="6" w:space="0" w:color="auto"/>
              <w:bottom w:val="single" w:sz="6" w:space="0" w:color="auto"/>
              <w:right w:val="single" w:sz="6" w:space="0" w:color="auto"/>
            </w:tcBorders>
            <w:shd w:val="clear" w:color="auto" w:fill="auto"/>
            <w:hideMark/>
          </w:tcPr>
          <w:p w14:paraId="20C3B242" w14:textId="5068C121" w:rsidR="00AC6BB7" w:rsidRPr="00AC6BB7" w:rsidRDefault="00FA68EB" w:rsidP="00AC6BB7">
            <w:pPr>
              <w:spacing w:after="0" w:line="240" w:lineRule="auto"/>
              <w:jc w:val="center"/>
              <w:textAlignment w:val="baseline"/>
              <w:rPr>
                <w:rFonts w:eastAsia="Times New Roman" w:cs="Segoe UI"/>
                <w:sz w:val="20"/>
                <w:szCs w:val="18"/>
                <w:lang w:val="en-US"/>
              </w:rPr>
            </w:pPr>
            <w:hyperlink r:id="rId555" w:tgtFrame="_blank" w:history="1">
              <w:r w:rsidR="00AC6BB7" w:rsidRPr="00AC6BB7">
                <w:rPr>
                  <w:rFonts w:eastAsia="Times New Roman" w:cs="Segoe UI"/>
                  <w:color w:val="0000FF"/>
                  <w:sz w:val="20"/>
                  <w:szCs w:val="18"/>
                  <w:u w:val="single"/>
                </w:rPr>
                <w:t>The project for the career development of young researchers - educating new PhDs</w:t>
              </w:r>
            </w:hyperlink>
          </w:p>
        </w:tc>
        <w:tc>
          <w:tcPr>
            <w:tcW w:w="2160" w:type="dxa"/>
            <w:tcBorders>
              <w:top w:val="single" w:sz="6" w:space="0" w:color="auto"/>
              <w:left w:val="single" w:sz="6" w:space="0" w:color="auto"/>
              <w:bottom w:val="single" w:sz="6" w:space="0" w:color="auto"/>
              <w:right w:val="single" w:sz="6" w:space="0" w:color="auto"/>
            </w:tcBorders>
            <w:shd w:val="clear" w:color="auto" w:fill="auto"/>
            <w:hideMark/>
          </w:tcPr>
          <w:p w14:paraId="0E9A6319" w14:textId="75D4BB02"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01.01.2021. - 30.06.2023.</w:t>
            </w:r>
          </w:p>
        </w:tc>
        <w:tc>
          <w:tcPr>
            <w:tcW w:w="3870" w:type="dxa"/>
            <w:tcBorders>
              <w:top w:val="single" w:sz="6" w:space="0" w:color="auto"/>
              <w:left w:val="single" w:sz="6" w:space="0" w:color="auto"/>
              <w:bottom w:val="single" w:sz="6" w:space="0" w:color="auto"/>
              <w:right w:val="single" w:sz="6" w:space="0" w:color="auto"/>
            </w:tcBorders>
            <w:shd w:val="clear" w:color="auto" w:fill="auto"/>
            <w:hideMark/>
          </w:tcPr>
          <w:p w14:paraId="53D876BF" w14:textId="7D1732C9"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Hrvatska zaklada za znanost / Razvoj karijera mladih istraživača - izobrazba novih doktora znanosti</w:t>
            </w:r>
          </w:p>
        </w:tc>
      </w:tr>
      <w:tr w:rsidR="00AC6BB7" w:rsidRPr="00AC6BB7" w14:paraId="1B48A266" w14:textId="77777777" w:rsidTr="00E53FD1">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4DC7CDE8" w14:textId="7E043AFB"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4483</w:t>
            </w:r>
          </w:p>
        </w:tc>
        <w:tc>
          <w:tcPr>
            <w:tcW w:w="2325" w:type="dxa"/>
            <w:tcBorders>
              <w:top w:val="single" w:sz="6" w:space="0" w:color="auto"/>
              <w:left w:val="single" w:sz="6" w:space="0" w:color="auto"/>
              <w:bottom w:val="single" w:sz="6" w:space="0" w:color="auto"/>
              <w:right w:val="single" w:sz="6" w:space="0" w:color="auto"/>
            </w:tcBorders>
            <w:shd w:val="clear" w:color="auto" w:fill="auto"/>
            <w:hideMark/>
          </w:tcPr>
          <w:p w14:paraId="05332715" w14:textId="0357BA08" w:rsidR="00AC6BB7" w:rsidRPr="00AC6BB7" w:rsidRDefault="00FA68EB" w:rsidP="00AC6BB7">
            <w:pPr>
              <w:spacing w:after="0" w:line="240" w:lineRule="auto"/>
              <w:jc w:val="center"/>
              <w:textAlignment w:val="baseline"/>
              <w:rPr>
                <w:rFonts w:eastAsia="Times New Roman" w:cs="Segoe UI"/>
                <w:sz w:val="20"/>
                <w:szCs w:val="18"/>
                <w:lang w:val="en-US"/>
              </w:rPr>
            </w:pPr>
            <w:hyperlink r:id="rId556" w:tgtFrame="_blank" w:history="1">
              <w:r w:rsidR="00AC6BB7" w:rsidRPr="00AC6BB7">
                <w:rPr>
                  <w:rFonts w:eastAsia="Times New Roman" w:cs="Segoe UI"/>
                  <w:color w:val="0000FF"/>
                  <w:sz w:val="20"/>
                  <w:szCs w:val="18"/>
                  <w:u w:val="single"/>
                </w:rPr>
                <w:t>Challenges of Alternative Investments</w:t>
              </w:r>
            </w:hyperlink>
          </w:p>
        </w:tc>
        <w:tc>
          <w:tcPr>
            <w:tcW w:w="2160" w:type="dxa"/>
            <w:tcBorders>
              <w:top w:val="single" w:sz="6" w:space="0" w:color="auto"/>
              <w:left w:val="single" w:sz="6" w:space="0" w:color="auto"/>
              <w:bottom w:val="single" w:sz="6" w:space="0" w:color="auto"/>
              <w:right w:val="single" w:sz="6" w:space="0" w:color="auto"/>
            </w:tcBorders>
            <w:shd w:val="clear" w:color="auto" w:fill="auto"/>
            <w:hideMark/>
          </w:tcPr>
          <w:p w14:paraId="166F1664" w14:textId="57886859"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01.01.2020. - 31.12.2023.</w:t>
            </w:r>
          </w:p>
        </w:tc>
        <w:tc>
          <w:tcPr>
            <w:tcW w:w="3870" w:type="dxa"/>
            <w:tcBorders>
              <w:top w:val="single" w:sz="6" w:space="0" w:color="auto"/>
              <w:left w:val="single" w:sz="6" w:space="0" w:color="auto"/>
              <w:bottom w:val="single" w:sz="6" w:space="0" w:color="auto"/>
              <w:right w:val="single" w:sz="6" w:space="0" w:color="auto"/>
            </w:tcBorders>
            <w:shd w:val="clear" w:color="auto" w:fill="auto"/>
            <w:hideMark/>
          </w:tcPr>
          <w:p w14:paraId="3EBAB1ED" w14:textId="2717F4F3"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Hrvatska zaklada za znanost / Istraživački projekti</w:t>
            </w:r>
          </w:p>
        </w:tc>
      </w:tr>
      <w:tr w:rsidR="00AC6BB7" w:rsidRPr="00AC6BB7" w14:paraId="5EC0A9DB" w14:textId="77777777" w:rsidTr="00E53FD1">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4C8AD99A" w14:textId="5D1CE737"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3537</w:t>
            </w:r>
          </w:p>
        </w:tc>
        <w:tc>
          <w:tcPr>
            <w:tcW w:w="2325" w:type="dxa"/>
            <w:tcBorders>
              <w:top w:val="single" w:sz="6" w:space="0" w:color="auto"/>
              <w:left w:val="single" w:sz="6" w:space="0" w:color="auto"/>
              <w:bottom w:val="single" w:sz="6" w:space="0" w:color="auto"/>
              <w:right w:val="single" w:sz="6" w:space="0" w:color="auto"/>
            </w:tcBorders>
            <w:shd w:val="clear" w:color="auto" w:fill="auto"/>
            <w:hideMark/>
          </w:tcPr>
          <w:p w14:paraId="05CACBC8" w14:textId="7024D475" w:rsidR="00AC6BB7" w:rsidRPr="00AC6BB7" w:rsidRDefault="00FA68EB" w:rsidP="00AC6BB7">
            <w:pPr>
              <w:spacing w:after="0" w:line="240" w:lineRule="auto"/>
              <w:jc w:val="center"/>
              <w:textAlignment w:val="baseline"/>
              <w:rPr>
                <w:rFonts w:eastAsia="Times New Roman" w:cs="Segoe UI"/>
                <w:sz w:val="20"/>
                <w:szCs w:val="18"/>
                <w:lang w:val="en-US"/>
              </w:rPr>
            </w:pPr>
            <w:hyperlink r:id="rId557" w:tgtFrame="_blank" w:history="1">
              <w:r w:rsidR="00AC6BB7" w:rsidRPr="00AC6BB7">
                <w:rPr>
                  <w:rFonts w:eastAsia="Times New Roman" w:cs="Segoe UI"/>
                  <w:color w:val="0000FF"/>
                  <w:sz w:val="20"/>
                  <w:szCs w:val="18"/>
                  <w:u w:val="single"/>
                </w:rPr>
                <w:t>User-oriented process (re)design and information systems modelling - a case of smart city services</w:t>
              </w:r>
            </w:hyperlink>
          </w:p>
        </w:tc>
        <w:tc>
          <w:tcPr>
            <w:tcW w:w="2160" w:type="dxa"/>
            <w:tcBorders>
              <w:top w:val="single" w:sz="6" w:space="0" w:color="auto"/>
              <w:left w:val="single" w:sz="6" w:space="0" w:color="auto"/>
              <w:bottom w:val="single" w:sz="6" w:space="0" w:color="auto"/>
              <w:right w:val="single" w:sz="6" w:space="0" w:color="auto"/>
            </w:tcBorders>
            <w:shd w:val="clear" w:color="auto" w:fill="auto"/>
            <w:hideMark/>
          </w:tcPr>
          <w:p w14:paraId="4FF85B2C" w14:textId="61F9FBBD"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01.01.2018. - 30.06.2023.</w:t>
            </w:r>
          </w:p>
        </w:tc>
        <w:tc>
          <w:tcPr>
            <w:tcW w:w="3870" w:type="dxa"/>
            <w:tcBorders>
              <w:top w:val="single" w:sz="6" w:space="0" w:color="auto"/>
              <w:left w:val="single" w:sz="6" w:space="0" w:color="auto"/>
              <w:bottom w:val="single" w:sz="6" w:space="0" w:color="auto"/>
              <w:right w:val="single" w:sz="6" w:space="0" w:color="auto"/>
            </w:tcBorders>
            <w:shd w:val="clear" w:color="auto" w:fill="auto"/>
            <w:hideMark/>
          </w:tcPr>
          <w:p w14:paraId="05CE8493" w14:textId="77777777" w:rsidR="00AC6BB7" w:rsidRPr="00AC6BB7" w:rsidRDefault="00AC6BB7" w:rsidP="00AC6BB7">
            <w:pPr>
              <w:spacing w:after="0" w:line="240" w:lineRule="auto"/>
              <w:jc w:val="center"/>
              <w:textAlignment w:val="baseline"/>
              <w:rPr>
                <w:rFonts w:eastAsia="Times New Roman" w:cs="Segoe UI"/>
                <w:sz w:val="20"/>
                <w:szCs w:val="18"/>
                <w:lang w:val="en-US"/>
              </w:rPr>
            </w:pPr>
            <w:r w:rsidRPr="00AC6BB7">
              <w:rPr>
                <w:rFonts w:eastAsia="Times New Roman" w:cs="Segoe UI"/>
                <w:color w:val="000000"/>
                <w:sz w:val="20"/>
                <w:szCs w:val="18"/>
              </w:rPr>
              <w:t>Hrvatska zaklada za znanost / Uspostavni istraživački projekti</w:t>
            </w:r>
            <w:r w:rsidRPr="00AC6BB7">
              <w:rPr>
                <w:rFonts w:eastAsia="Times New Roman" w:cs="Segoe UI"/>
                <w:color w:val="000000"/>
                <w:sz w:val="20"/>
                <w:szCs w:val="18"/>
                <w:lang w:val="en-US"/>
              </w:rPr>
              <w:t> </w:t>
            </w:r>
          </w:p>
        </w:tc>
      </w:tr>
    </w:tbl>
    <w:p w14:paraId="14C34070" w14:textId="77777777" w:rsidR="00055C24" w:rsidRDefault="00055C24" w:rsidP="00055C24">
      <w:pPr>
        <w:spacing w:after="0" w:line="240" w:lineRule="auto"/>
        <w:ind w:left="-142"/>
        <w:textAlignment w:val="baseline"/>
        <w:rPr>
          <w:rFonts w:ascii="Calibri" w:eastAsia="Times New Roman" w:hAnsi="Calibri" w:cs="Calibri"/>
          <w:lang w:val="en-US"/>
        </w:rPr>
      </w:pPr>
    </w:p>
    <w:p w14:paraId="51D8C71F" w14:textId="77777777" w:rsidR="00AC6BB7" w:rsidRDefault="00AC6BB7" w:rsidP="00AC6BB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Segoe UI"/>
          <w:sz w:val="22"/>
          <w:szCs w:val="22"/>
        </w:rPr>
        <w:t>Europska komisija je financirala i druge projekte u kojima je fakultet nositelj, kao na primjer Network of Eurofound Correspondents – Croatia (01.03.2022. - 28.02.2023.), Partnership for prevention of over-indebtedness (01.06.2022. - 30.11.2023.), te Week of Innovative Regions in Europe: Place-sensitive Governance for Open and Resilient Regions (02.12.2019. - 01.12.2021.). Dodatno se ističe i sudjelovanje u znanstvenoj kolaborativnoj mreži Global Leadership and Organizational Behavior Effectiveness (GLOBE) koja djeluje u preko 150 zemalja.</w:t>
      </w:r>
      <w:r>
        <w:rPr>
          <w:rStyle w:val="eop"/>
          <w:rFonts w:ascii="Calibri" w:hAnsi="Calibri" w:cs="Segoe UI"/>
          <w:sz w:val="22"/>
          <w:szCs w:val="22"/>
        </w:rPr>
        <w:t> </w:t>
      </w:r>
    </w:p>
    <w:p w14:paraId="045BCD40" w14:textId="0CEA03CA" w:rsidR="00AC6BB7" w:rsidRDefault="00AC6BB7" w:rsidP="00AC6BB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Segoe UI"/>
          <w:sz w:val="22"/>
          <w:szCs w:val="22"/>
        </w:rPr>
        <w:t xml:space="preserve">Ranije su navedeni znanstveni skupovi koje Fakultet organizira. U 2025. Fakultet obilježava </w:t>
      </w:r>
      <w:hyperlink r:id="rId558" w:tgtFrame="_blank" w:history="1">
        <w:r w:rsidRPr="006D2D6F">
          <w:rPr>
            <w:rStyle w:val="normaltextrun"/>
            <w:rFonts w:ascii="Calibri" w:hAnsi="Calibri" w:cs="Segoe UI"/>
            <w:color w:val="0000FF"/>
            <w:sz w:val="22"/>
            <w:szCs w:val="22"/>
            <w:u w:val="single"/>
          </w:rPr>
          <w:t xml:space="preserve">30 godina od prve </w:t>
        </w:r>
        <w:r w:rsidRPr="006D2D6F">
          <w:rPr>
            <w:rStyle w:val="normaltextrun"/>
            <w:rFonts w:ascii="Calibri" w:hAnsi="Calibri" w:cs="Segoe UI"/>
            <w:b/>
            <w:bCs/>
            <w:color w:val="0000FF"/>
            <w:sz w:val="22"/>
            <w:szCs w:val="22"/>
            <w:u w:val="single"/>
          </w:rPr>
          <w:t>znanstvene konferencije</w:t>
        </w:r>
        <w:r w:rsidRPr="006D2D6F">
          <w:rPr>
            <w:rStyle w:val="normaltextrun"/>
            <w:rFonts w:ascii="Calibri" w:hAnsi="Calibri" w:cs="Segoe UI"/>
            <w:color w:val="0000FF"/>
            <w:sz w:val="22"/>
            <w:szCs w:val="22"/>
            <w:u w:val="single"/>
          </w:rPr>
          <w:t xml:space="preserve"> (tada organizirana pod imenom Enterprise in Transition), Challenges </w:t>
        </w:r>
        <w:r w:rsidRPr="006D2D6F">
          <w:rPr>
            <w:rStyle w:val="normaltextrun"/>
            <w:rFonts w:ascii="Calibri" w:hAnsi="Calibri" w:cs="Segoe UI"/>
            <w:color w:val="0000FF"/>
            <w:sz w:val="22"/>
            <w:szCs w:val="22"/>
            <w:u w:val="single"/>
          </w:rPr>
          <w:lastRenderedPageBreak/>
          <w:t>of Europe</w:t>
        </w:r>
      </w:hyperlink>
      <w:r>
        <w:rPr>
          <w:rStyle w:val="normaltextrun"/>
          <w:rFonts w:ascii="Calibri" w:hAnsi="Calibri" w:cs="Segoe UI"/>
          <w:sz w:val="22"/>
          <w:szCs w:val="22"/>
        </w:rPr>
        <w:t xml:space="preserve">. Ova bienalna konferencija postala je važno mjesto susreta znanstvenika i praktičara iz različitih zemalja, a organizator je sam Fakultet, uz visoko pokroviteljstvo Predsjednika Republike Hrvatske te u partnerstvu s Predstavništvom Europske komisije u Hrvatskoj. Ključni govornici u 2023. su bili Prof. Eric Maskin (Adams University Professor, Sveučilište Harvard, SAD, </w:t>
      </w:r>
      <w:r>
        <w:rPr>
          <w:rStyle w:val="normaltextrun"/>
          <w:rFonts w:ascii="Calibri" w:hAnsi="Calibri" w:cs="Segoe UI"/>
          <w:b/>
          <w:bCs/>
          <w:sz w:val="22"/>
          <w:szCs w:val="22"/>
        </w:rPr>
        <w:t>Nobelova nagrada za ekonomiju 2007</w:t>
      </w:r>
      <w:r>
        <w:rPr>
          <w:rStyle w:val="normaltextrun"/>
          <w:rFonts w:ascii="Calibri" w:hAnsi="Calibri" w:cs="Segoe UI"/>
          <w:sz w:val="22"/>
          <w:szCs w:val="22"/>
        </w:rPr>
        <w:t xml:space="preserve">.), Prof. Alvin Roth (Craig i Susan McCaw profesor ekonomije, Sveučilište Stanford, SAD, </w:t>
      </w:r>
      <w:r>
        <w:rPr>
          <w:rStyle w:val="normaltextrun"/>
          <w:rFonts w:ascii="Calibri" w:hAnsi="Calibri" w:cs="Segoe UI"/>
          <w:b/>
          <w:bCs/>
          <w:sz w:val="22"/>
          <w:szCs w:val="22"/>
        </w:rPr>
        <w:t>Nobelova nagrada za ekonomiju 2012</w:t>
      </w:r>
      <w:r>
        <w:rPr>
          <w:rStyle w:val="normaltextrun"/>
          <w:rFonts w:ascii="Calibri" w:hAnsi="Calibri" w:cs="Segoe UI"/>
          <w:sz w:val="22"/>
          <w:szCs w:val="22"/>
        </w:rPr>
        <w:t xml:space="preserve">.), Prof. Edward Altman (Max L. Heine profesor financija, emeritus, Sveučilište New York, SAD), Prof. David Reibstein (William S. Woodside profesor marketinga, Sveučilište Pennsylvania, SAD), Izv. prof. Özge Öner (Izvanredna profesorica prostorne ekonomije i nekretnina, Sveučilište Cambridge, UK), G. Luc Tholoniat (Ravnatelj, Glavna uprava za ekonomske i financijske poslove, Europska komisija). </w:t>
      </w:r>
      <w:hyperlink r:id="rId559" w:tgtFrame="_blank" w:history="1">
        <w:r>
          <w:rPr>
            <w:rStyle w:val="normaltextrun"/>
            <w:rFonts w:ascii="Calibri" w:hAnsi="Calibri" w:cs="Segoe UI"/>
            <w:color w:val="0000FF"/>
            <w:sz w:val="22"/>
            <w:szCs w:val="22"/>
            <w:u w:val="single"/>
          </w:rPr>
          <w:t>Poziv sa svim detaljima, a posebno sa znanstvenim dijelom programa i programom za mlade za 2023. je u prilogu.</w:t>
        </w:r>
      </w:hyperlink>
      <w:r>
        <w:rPr>
          <w:rStyle w:val="normaltextrun"/>
          <w:rFonts w:ascii="Calibri" w:hAnsi="Calibri" w:cs="Segoe UI"/>
          <w:sz w:val="22"/>
          <w:szCs w:val="22"/>
        </w:rPr>
        <w:t xml:space="preserve"> Izjave govornika i polaznika o konferenciji su dostupne na</w:t>
      </w:r>
      <w:r w:rsidR="002E1164">
        <w:rPr>
          <w:rStyle w:val="normaltextrun"/>
          <w:rFonts w:ascii="Calibri" w:hAnsi="Calibri" w:cs="Segoe UI"/>
          <w:sz w:val="22"/>
          <w:szCs w:val="22"/>
        </w:rPr>
        <w:t xml:space="preserve"> </w:t>
      </w:r>
      <w:hyperlink r:id="rId560" w:history="1">
        <w:r w:rsidR="002E1164" w:rsidRPr="002E1164">
          <w:rPr>
            <w:rStyle w:val="Hyperlink"/>
            <w:rFonts w:ascii="Calibri" w:hAnsi="Calibri" w:cs="Segoe UI"/>
            <w:sz w:val="22"/>
            <w:szCs w:val="22"/>
          </w:rPr>
          <w:t>poveznici</w:t>
        </w:r>
      </w:hyperlink>
      <w:r w:rsidR="002E1164">
        <w:rPr>
          <w:rStyle w:val="normaltextrun"/>
          <w:rFonts w:ascii="Calibri" w:hAnsi="Calibri" w:cs="Segoe UI"/>
          <w:sz w:val="22"/>
          <w:szCs w:val="22"/>
        </w:rPr>
        <w:t>.</w:t>
      </w:r>
      <w:r>
        <w:rPr>
          <w:rStyle w:val="eop"/>
          <w:rFonts w:ascii="Calibri" w:hAnsi="Calibri" w:cs="Segoe UI"/>
          <w:sz w:val="22"/>
          <w:szCs w:val="22"/>
        </w:rPr>
        <w:t> </w:t>
      </w:r>
    </w:p>
    <w:p w14:paraId="0FA447BD" w14:textId="77777777" w:rsidR="00B821CF" w:rsidRDefault="00055C24" w:rsidP="00B821CF">
      <w:pPr>
        <w:keepNext/>
        <w:spacing w:after="0" w:line="240" w:lineRule="auto"/>
        <w:ind w:left="-142"/>
        <w:jc w:val="center"/>
        <w:textAlignment w:val="baseline"/>
      </w:pPr>
      <w:r w:rsidRPr="00055C24">
        <w:rPr>
          <w:noProof/>
          <w:lang w:val="en-US"/>
        </w:rPr>
        <w:drawing>
          <wp:inline distT="0" distB="0" distL="0" distR="0" wp14:anchorId="151BE6C5" wp14:editId="6A70D2F4">
            <wp:extent cx="5272226" cy="3688942"/>
            <wp:effectExtent l="0" t="0" r="5080" b="6985"/>
            <wp:docPr id="15" name="Slika 15" descr="C:\Users\mcukusic\AppData\Local\Microsoft\Windows\INetCache\Content.MSO\D77521E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cukusic\AppData\Local\Microsoft\Windows\INetCache\Content.MSO\D77521EC.tmp"/>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5295296" cy="3705084"/>
                    </a:xfrm>
                    <a:prstGeom prst="rect">
                      <a:avLst/>
                    </a:prstGeom>
                    <a:noFill/>
                    <a:ln>
                      <a:noFill/>
                    </a:ln>
                  </pic:spPr>
                </pic:pic>
              </a:graphicData>
            </a:graphic>
          </wp:inline>
        </w:drawing>
      </w:r>
    </w:p>
    <w:p w14:paraId="2C60D675" w14:textId="06EA7DE9" w:rsidR="00B821CF" w:rsidRPr="00B821CF" w:rsidRDefault="00B821CF" w:rsidP="00B821CF">
      <w:pPr>
        <w:pStyle w:val="Caption"/>
        <w:spacing w:after="0"/>
        <w:rPr>
          <w:i w:val="0"/>
          <w:color w:val="auto"/>
          <w:sz w:val="22"/>
        </w:rPr>
      </w:pPr>
      <w:bookmarkStart w:id="53" w:name="_Toc178178280"/>
      <w:r w:rsidRPr="00B821CF">
        <w:rPr>
          <w:b/>
          <w:i w:val="0"/>
          <w:color w:val="auto"/>
          <w:sz w:val="22"/>
        </w:rPr>
        <w:t xml:space="preserve">Slika </w:t>
      </w:r>
      <w:r w:rsidRPr="00B821CF">
        <w:rPr>
          <w:b/>
          <w:i w:val="0"/>
          <w:color w:val="auto"/>
          <w:sz w:val="22"/>
        </w:rPr>
        <w:fldChar w:fldCharType="begin"/>
      </w:r>
      <w:r w:rsidRPr="00B821CF">
        <w:rPr>
          <w:b/>
          <w:i w:val="0"/>
          <w:color w:val="auto"/>
          <w:sz w:val="22"/>
        </w:rPr>
        <w:instrText xml:space="preserve"> SEQ Figure \* ARABIC </w:instrText>
      </w:r>
      <w:r w:rsidRPr="00B821CF">
        <w:rPr>
          <w:b/>
          <w:i w:val="0"/>
          <w:color w:val="auto"/>
          <w:sz w:val="22"/>
        </w:rPr>
        <w:fldChar w:fldCharType="separate"/>
      </w:r>
      <w:r w:rsidR="00EF33A6">
        <w:rPr>
          <w:b/>
          <w:i w:val="0"/>
          <w:noProof/>
          <w:color w:val="auto"/>
          <w:sz w:val="22"/>
        </w:rPr>
        <w:t>30</w:t>
      </w:r>
      <w:r w:rsidRPr="00B821CF">
        <w:rPr>
          <w:b/>
          <w:i w:val="0"/>
          <w:color w:val="auto"/>
          <w:sz w:val="22"/>
        </w:rPr>
        <w:fldChar w:fldCharType="end"/>
      </w:r>
      <w:r w:rsidRPr="00B821CF">
        <w:rPr>
          <w:b/>
          <w:i w:val="0"/>
          <w:color w:val="auto"/>
          <w:sz w:val="22"/>
        </w:rPr>
        <w:t>:</w:t>
      </w:r>
      <w:r w:rsidRPr="00B821CF">
        <w:rPr>
          <w:i w:val="0"/>
          <w:color w:val="auto"/>
          <w:sz w:val="22"/>
        </w:rPr>
        <w:t xml:space="preserve"> Izjave govornika i polaznika o konferenciji</w:t>
      </w:r>
      <w:bookmarkEnd w:id="53"/>
    </w:p>
    <w:p w14:paraId="728B0B21" w14:textId="5EB72ED1" w:rsidR="00572FDA" w:rsidRPr="00B821CF" w:rsidRDefault="00572FDA" w:rsidP="00B821CF">
      <w:pPr>
        <w:spacing w:after="0" w:line="240" w:lineRule="auto"/>
        <w:ind w:left="-142"/>
        <w:textAlignment w:val="baseline"/>
        <w:rPr>
          <w:rFonts w:ascii="Segoe UI" w:eastAsia="Times New Roman" w:hAnsi="Segoe UI" w:cs="Segoe UI"/>
          <w:sz w:val="18"/>
          <w:szCs w:val="18"/>
          <w:lang w:val="en-US"/>
        </w:rPr>
      </w:pPr>
    </w:p>
    <w:p w14:paraId="77CF8737" w14:textId="0F18D05D" w:rsidR="00AC6BB7" w:rsidRPr="007647F6" w:rsidRDefault="00AC6BB7" w:rsidP="00AC6BB7">
      <w:pPr>
        <w:spacing w:line="240" w:lineRule="auto"/>
        <w:textAlignment w:val="baseline"/>
        <w:rPr>
          <w:rFonts w:eastAsia="Times New Roman" w:cs="Segoe UI"/>
          <w:lang w:val="en-US"/>
        </w:rPr>
      </w:pPr>
      <w:r w:rsidRPr="00AC6BB7">
        <w:rPr>
          <w:rFonts w:eastAsia="Times New Roman" w:cs="Segoe UI"/>
        </w:rPr>
        <w:t xml:space="preserve">U promatranom periodu, dva dobitnika najprestižnije Državne nagrade za znanost koju dodjeljuje Ministarstvo znanosti i obrazovanja Republike Hrvatske su zaposlena na Fakultetu: </w:t>
      </w:r>
      <w:hyperlink r:id="rId562" w:tgtFrame="_blank" w:history="1">
        <w:r w:rsidRPr="00AC6BB7">
          <w:rPr>
            <w:rFonts w:eastAsia="Times New Roman" w:cs="Segoe UI"/>
            <w:color w:val="0000FF"/>
            <w:u w:val="single"/>
          </w:rPr>
          <w:t>doc. dr. sc. Stjepan Srhoj za 2019. godinu</w:t>
        </w:r>
      </w:hyperlink>
      <w:r w:rsidRPr="00AC6BB7">
        <w:rPr>
          <w:rFonts w:eastAsia="Times New Roman" w:cs="Segoe UI"/>
        </w:rPr>
        <w:t xml:space="preserve"> (u kategoriji mladih </w:t>
      </w:r>
      <w:r w:rsidRPr="007647F6">
        <w:rPr>
          <w:rFonts w:eastAsia="Times New Roman" w:cs="Segoe UI"/>
        </w:rPr>
        <w:t xml:space="preserve">znanstvenika) i </w:t>
      </w:r>
      <w:hyperlink r:id="rId563" w:tgtFrame="_blank" w:history="1">
        <w:r w:rsidRPr="007647F6">
          <w:rPr>
            <w:rFonts w:eastAsia="Times New Roman" w:cs="Segoe UI"/>
            <w:color w:val="0000FF"/>
            <w:u w:val="single"/>
          </w:rPr>
          <w:t>prof. dr. sc. Daria Miočevića za 2020. godinu</w:t>
        </w:r>
      </w:hyperlink>
      <w:r w:rsidRPr="007647F6">
        <w:rPr>
          <w:rFonts w:eastAsia="Times New Roman" w:cs="Segoe UI"/>
        </w:rPr>
        <w:t xml:space="preserve">. Doc. dr. sc. Stjepan Srhoj je ujedno i dobitnik </w:t>
      </w:r>
      <w:hyperlink r:id="rId564" w:tgtFrame="_blank" w:history="1">
        <w:r w:rsidRPr="007647F6">
          <w:rPr>
            <w:rFonts w:eastAsia="Times New Roman" w:cs="Segoe UI"/>
            <w:color w:val="0000FF"/>
            <w:u w:val="single"/>
          </w:rPr>
          <w:t>Danubius Young Scientist Award 2023</w:t>
        </w:r>
      </w:hyperlink>
      <w:r w:rsidRPr="007647F6">
        <w:rPr>
          <w:rFonts w:eastAsia="Times New Roman" w:cs="Segoe UI"/>
        </w:rPr>
        <w:t xml:space="preserve"> za objavljenu seriju istraživanja iz područja primijenjene mikroekonomije i evaluacija javnih politika, a dok je 2023/2024 akademsku godinu proveo na </w:t>
      </w:r>
      <w:hyperlink r:id="rId565" w:tgtFrame="_blank" w:history="1">
        <w:r w:rsidRPr="007647F6">
          <w:rPr>
            <w:rFonts w:eastAsia="Times New Roman" w:cs="Segoe UI"/>
            <w:color w:val="0000FF"/>
            <w:u w:val="single"/>
          </w:rPr>
          <w:t>Massachusetts Institute of Technology kao Fulbright gostujući istraživač</w:t>
        </w:r>
      </w:hyperlink>
      <w:r w:rsidRPr="007647F6">
        <w:rPr>
          <w:rFonts w:eastAsia="Times New Roman" w:cs="Segoe UI"/>
        </w:rPr>
        <w:t xml:space="preserve">, od srpnja 2024 je na </w:t>
      </w:r>
      <w:hyperlink r:id="rId566" w:tgtFrame="_blank" w:history="1">
        <w:r w:rsidRPr="007647F6">
          <w:rPr>
            <w:rFonts w:eastAsia="Times New Roman" w:cs="Segoe UI"/>
            <w:color w:val="0000FF"/>
            <w:u w:val="single"/>
          </w:rPr>
          <w:t>istraživačkom boravku na Sveučilištu Bocconi, Italija</w:t>
        </w:r>
      </w:hyperlink>
      <w:r w:rsidRPr="007647F6">
        <w:rPr>
          <w:rFonts w:eastAsia="Times New Roman" w:cs="Segoe UI"/>
        </w:rPr>
        <w:t>.</w:t>
      </w:r>
      <w:r w:rsidRPr="007647F6">
        <w:rPr>
          <w:rFonts w:eastAsia="Times New Roman" w:cs="Segoe UI"/>
          <w:lang w:val="en-US"/>
        </w:rPr>
        <w:t> </w:t>
      </w:r>
    </w:p>
    <w:p w14:paraId="6F8331CD" w14:textId="09277CC8" w:rsidR="00AC6BB7" w:rsidRPr="007647F6" w:rsidRDefault="00AC6BB7" w:rsidP="00AC6BB7">
      <w:pPr>
        <w:spacing w:line="240" w:lineRule="auto"/>
        <w:jc w:val="left"/>
        <w:textAlignment w:val="baseline"/>
        <w:rPr>
          <w:rFonts w:eastAsia="Times New Roman" w:cs="Segoe UI"/>
          <w:lang w:val="en-US"/>
        </w:rPr>
      </w:pPr>
      <w:r w:rsidRPr="007647F6">
        <w:rPr>
          <w:rFonts w:eastAsia="Times New Roman" w:cs="Segoe UI"/>
        </w:rPr>
        <w:t xml:space="preserve">Popis i kvalifikacije </w:t>
      </w:r>
      <w:hyperlink r:id="rId567" w:tgtFrame="_blank" w:history="1">
        <w:r w:rsidRPr="007647F6">
          <w:rPr>
            <w:rFonts w:eastAsia="Times New Roman" w:cs="Segoe UI"/>
            <w:color w:val="0000FF"/>
            <w:u w:val="single"/>
          </w:rPr>
          <w:t>vanjskih suradnika</w:t>
        </w:r>
      </w:hyperlink>
      <w:r w:rsidRPr="007647F6">
        <w:rPr>
          <w:rFonts w:eastAsia="Times New Roman" w:cs="Segoe UI"/>
        </w:rPr>
        <w:t xml:space="preserve"> su predstavljeni u drug</w:t>
      </w:r>
      <w:r w:rsidR="006D2D6F">
        <w:rPr>
          <w:rFonts w:eastAsia="Times New Roman" w:cs="Segoe UI"/>
        </w:rPr>
        <w:t>im poglavljima ovog izvještaja.</w:t>
      </w:r>
    </w:p>
    <w:p w14:paraId="171A8A2C" w14:textId="26F61BBF" w:rsidR="00AC6BB7" w:rsidRPr="00AC6BB7" w:rsidRDefault="00AC6BB7" w:rsidP="00AC6BB7">
      <w:pPr>
        <w:spacing w:line="240" w:lineRule="auto"/>
        <w:textAlignment w:val="baseline"/>
        <w:rPr>
          <w:rFonts w:eastAsia="Times New Roman" w:cs="Segoe UI"/>
          <w:lang w:val="en-US"/>
        </w:rPr>
      </w:pPr>
      <w:r w:rsidRPr="007647F6">
        <w:rPr>
          <w:rFonts w:eastAsia="Times New Roman" w:cs="Segoe UI"/>
        </w:rPr>
        <w:t xml:space="preserve">Nastavnici Fakulteta sudjeluju u radu odbora i drugih nacionalnih i međunarodnih tijela visokog obrazovanja i znanosti u posljednjih 5 godina, pa su tako u </w:t>
      </w:r>
      <w:hyperlink r:id="rId568" w:tgtFrame="_blank" w:history="1">
        <w:r w:rsidRPr="007647F6">
          <w:rPr>
            <w:rFonts w:eastAsia="Times New Roman" w:cs="Segoe UI"/>
            <w:color w:val="0000FF"/>
            <w:u w:val="single"/>
          </w:rPr>
          <w:t>odgovorima na pitanja naveli</w:t>
        </w:r>
      </w:hyperlink>
      <w:r w:rsidRPr="007647F6">
        <w:rPr>
          <w:rFonts w:eastAsia="Times New Roman" w:cs="Segoe UI"/>
        </w:rPr>
        <w:t>, među ostalim: članstvo u Senatu Sveučilišta u Splitu (2022), članstvo povjerenstva za ravnopravnost spolova Sveučilišta u Splitu, članstvo akreditacijskog povjerenstva Slovenske agencije za kvalitetu u</w:t>
      </w:r>
      <w:r w:rsidRPr="00AC6BB7">
        <w:rPr>
          <w:rFonts w:eastAsia="Times New Roman" w:cs="Segoe UI"/>
        </w:rPr>
        <w:t xml:space="preserve"> visokom obrazovanju (NAKVIS), članstvo u Nacionalnom vijeću za razvoj ljudskih potencijala HKO, članstvo Znanstvenog vijeća za turizam i prostor Hrvatske akademije znanosti i umjetnosti; voditelj Odjela za turizam (od 2018.), članstvo Hrvatskog UNESCO odbora (od 2019.), tim za procjene za European </w:t>
      </w:r>
      <w:r w:rsidRPr="00AC6BB7">
        <w:rPr>
          <w:rFonts w:eastAsia="Times New Roman" w:cs="Segoe UI"/>
        </w:rPr>
        <w:lastRenderedPageBreak/>
        <w:t>Foundation for Management Development (EFMD), članstvo u Higher Education Academy, UK od 2013., članstvo u Matičnom odboru za područje društvenih znanosti, polje ekonomije (od ožujka 2024. god.), izvršni odbor Central and South-East European PhD Network (CESEENET), od listopada 2021., članstvo znanstvenog odbora za Turizam i prostor Hrvatske akademije znanosti i umjetnosti od 2023., Sektorsko vijeće IX. Ekonomija i trgovina (2018.-2021.), članstvo u panelu za vrednovanje projekata Hrvatske zaklada za znanost (mandat 2020., 2021. i od 2023.). </w:t>
      </w:r>
      <w:r w:rsidRPr="00AC6BB7">
        <w:rPr>
          <w:rFonts w:eastAsia="Times New Roman" w:cs="Segoe UI"/>
          <w:lang w:val="en-US"/>
        </w:rPr>
        <w:t> </w:t>
      </w:r>
    </w:p>
    <w:p w14:paraId="703387D5" w14:textId="77777777" w:rsidR="00AC6BB7" w:rsidRPr="00AC6BB7" w:rsidRDefault="00AC6BB7" w:rsidP="00AC6BB7">
      <w:pPr>
        <w:spacing w:line="240" w:lineRule="auto"/>
        <w:textAlignment w:val="baseline"/>
        <w:rPr>
          <w:rFonts w:eastAsia="Times New Roman" w:cs="Segoe UI"/>
          <w:lang w:val="en-US"/>
        </w:rPr>
      </w:pPr>
      <w:r w:rsidRPr="00812E49">
        <w:rPr>
          <w:rFonts w:eastAsia="Times New Roman" w:cs="Segoe UI"/>
        </w:rPr>
        <w:t xml:space="preserve">Ujedno, istraživači sudjeluju u radu uredništava znanstvenih časopisa u posljednjih 5 godina; u </w:t>
      </w:r>
      <w:hyperlink r:id="rId569" w:tgtFrame="_blank" w:history="1">
        <w:r w:rsidRPr="00812E49">
          <w:rPr>
            <w:rFonts w:eastAsia="Times New Roman" w:cs="Segoe UI"/>
            <w:color w:val="0000FF"/>
            <w:u w:val="single"/>
          </w:rPr>
          <w:t>Tablici 5.8</w:t>
        </w:r>
      </w:hyperlink>
      <w:r w:rsidRPr="00812E49">
        <w:rPr>
          <w:rFonts w:eastAsia="Times New Roman" w:cs="Segoe UI"/>
        </w:rPr>
        <w:t xml:space="preserve"> u prilogu se navod kompletan popis s podacima o indeksiranosti časopisa dok se u nastavku</w:t>
      </w:r>
      <w:r w:rsidRPr="00AC6BB7">
        <w:rPr>
          <w:rFonts w:eastAsia="Times New Roman" w:cs="Segoe UI"/>
        </w:rPr>
        <w:t xml:space="preserve"> daje kratak pregled za najvažnije: </w:t>
      </w:r>
      <w:r w:rsidRPr="00AC6BB7">
        <w:rPr>
          <w:rFonts w:eastAsia="Times New Roman" w:cs="Segoe UI"/>
          <w:lang w:val="en-US"/>
        </w:rPr>
        <w:t> </w:t>
      </w:r>
    </w:p>
    <w:p w14:paraId="03EEEC05" w14:textId="4BC367BB" w:rsidR="00AC6BB7" w:rsidRPr="00AC6BB7" w:rsidRDefault="00FA68EB" w:rsidP="002C785B">
      <w:pPr>
        <w:numPr>
          <w:ilvl w:val="0"/>
          <w:numId w:val="22"/>
        </w:numPr>
        <w:spacing w:after="0" w:line="240" w:lineRule="auto"/>
        <w:ind w:left="360" w:firstLine="0"/>
        <w:textAlignment w:val="baseline"/>
        <w:rPr>
          <w:rFonts w:eastAsia="Times New Roman" w:cs="Segoe UI"/>
          <w:lang w:val="en-US"/>
        </w:rPr>
      </w:pPr>
      <w:hyperlink r:id="rId570" w:tgtFrame="_blank" w:history="1">
        <w:r w:rsidR="00AC6BB7" w:rsidRPr="00AC6BB7">
          <w:rPr>
            <w:rFonts w:eastAsia="Times New Roman" w:cs="Segoe UI"/>
            <w:color w:val="0000FF"/>
            <w:u w:val="single"/>
          </w:rPr>
          <w:t>Journal of Small Business Management </w:t>
        </w:r>
      </w:hyperlink>
      <w:r w:rsidR="00AC6BB7" w:rsidRPr="00AC6BB7">
        <w:rPr>
          <w:rFonts w:eastAsia="Times New Roman" w:cs="Segoe UI"/>
        </w:rPr>
        <w:t xml:space="preserve"> (Taylor and Francis Ltd.), Pomoćni urednik doc. dr. sc. Stjepan Srhoj, Web of Science - Social Sciences Citation Index (SSCI), Academic Journal Guide = 3*, JCR = Q1 </w:t>
      </w:r>
      <w:r w:rsidR="00AC6BB7" w:rsidRPr="00AC6BB7">
        <w:rPr>
          <w:rFonts w:eastAsia="Times New Roman" w:cs="Segoe UI"/>
          <w:lang w:val="en-US"/>
        </w:rPr>
        <w:t> </w:t>
      </w:r>
    </w:p>
    <w:p w14:paraId="7FE1362F" w14:textId="5C0A9CEF" w:rsidR="00AC6BB7" w:rsidRPr="00AC6BB7" w:rsidRDefault="00FA68EB" w:rsidP="002C785B">
      <w:pPr>
        <w:numPr>
          <w:ilvl w:val="0"/>
          <w:numId w:val="23"/>
        </w:numPr>
        <w:spacing w:after="0" w:line="240" w:lineRule="auto"/>
        <w:ind w:left="360" w:firstLine="0"/>
        <w:textAlignment w:val="baseline"/>
        <w:rPr>
          <w:rFonts w:eastAsia="Times New Roman" w:cs="Segoe UI"/>
          <w:lang w:val="en-US"/>
        </w:rPr>
      </w:pPr>
      <w:hyperlink r:id="rId571" w:history="1">
        <w:r w:rsidR="00B6481F" w:rsidRPr="006D55C5">
          <w:rPr>
            <w:rFonts w:eastAsia="Times New Roman" w:cs="Segoe UI"/>
            <w:color w:val="0000FF"/>
            <w:u w:val="single"/>
            <w:lang w:val="en-US"/>
          </w:rPr>
          <w:t>Small Business Economics</w:t>
        </w:r>
      </w:hyperlink>
      <w:r w:rsidR="00AC6BB7" w:rsidRPr="006D55C5">
        <w:rPr>
          <w:rFonts w:eastAsia="Times New Roman" w:cs="Segoe UI"/>
          <w:lang w:val="en-US"/>
        </w:rPr>
        <w:t xml:space="preserve"> </w:t>
      </w:r>
      <w:r w:rsidR="00AC6BB7" w:rsidRPr="00AC6BB7">
        <w:rPr>
          <w:rFonts w:eastAsia="Times New Roman" w:cs="Segoe UI"/>
          <w:lang w:val="en-US"/>
        </w:rPr>
        <w:t>(Springer Netherlands), Član recenzentskog odbora časopisa doc. dr. sc. Stjepan Srhoj, Web of Science - Social Sciences Citation Index (SSCI), Academic Journal Guide = 3*, JCR = Q1  </w:t>
      </w:r>
    </w:p>
    <w:p w14:paraId="7DE89604" w14:textId="4A7F77BF" w:rsidR="00AC6BB7" w:rsidRPr="00AC6BB7" w:rsidRDefault="00FA68EB" w:rsidP="002C785B">
      <w:pPr>
        <w:numPr>
          <w:ilvl w:val="0"/>
          <w:numId w:val="24"/>
        </w:numPr>
        <w:spacing w:after="0" w:line="240" w:lineRule="auto"/>
        <w:ind w:left="360" w:firstLine="0"/>
        <w:textAlignment w:val="baseline"/>
        <w:rPr>
          <w:rFonts w:eastAsia="Times New Roman" w:cs="Segoe UI"/>
          <w:lang w:val="en-US"/>
        </w:rPr>
      </w:pPr>
      <w:hyperlink r:id="rId572" w:tgtFrame="_blank" w:history="1">
        <w:r w:rsidR="00AC6BB7" w:rsidRPr="00AC6BB7">
          <w:rPr>
            <w:rFonts w:eastAsia="Times New Roman" w:cs="Segoe UI"/>
            <w:color w:val="0000FF"/>
            <w:u w:val="single"/>
          </w:rPr>
          <w:t>International Journal of Emerging Markets</w:t>
        </w:r>
      </w:hyperlink>
      <w:r w:rsidR="00AC6BB7" w:rsidRPr="00AC6BB7">
        <w:rPr>
          <w:rFonts w:eastAsia="Times New Roman" w:cs="Segoe UI"/>
        </w:rPr>
        <w:t xml:space="preserve"> (Emerald Group Publishing Ltd.), Viši urednik (Senior Editor) za područje marketinga prof. dr. sc. Dario Miočević, Web of Science - Social Sciences Citation Index (SSCI), JCR = Q2 </w:t>
      </w:r>
      <w:r w:rsidR="00AC6BB7" w:rsidRPr="00AC6BB7">
        <w:rPr>
          <w:rFonts w:eastAsia="Times New Roman" w:cs="Segoe UI"/>
          <w:lang w:val="en-US"/>
        </w:rPr>
        <w:t> </w:t>
      </w:r>
    </w:p>
    <w:p w14:paraId="5ED01BDA" w14:textId="4814C795" w:rsidR="00AC6BB7" w:rsidRDefault="00FA68EB" w:rsidP="002C785B">
      <w:pPr>
        <w:numPr>
          <w:ilvl w:val="0"/>
          <w:numId w:val="25"/>
        </w:numPr>
        <w:spacing w:after="0" w:line="240" w:lineRule="auto"/>
        <w:ind w:left="360" w:firstLine="0"/>
        <w:textAlignment w:val="baseline"/>
        <w:rPr>
          <w:rFonts w:eastAsia="Times New Roman" w:cs="Segoe UI"/>
          <w:lang w:val="en-US"/>
        </w:rPr>
      </w:pPr>
      <w:hyperlink r:id="rId573" w:tgtFrame="_blank" w:history="1">
        <w:r w:rsidR="00AC6BB7" w:rsidRPr="00AC6BB7">
          <w:rPr>
            <w:rFonts w:eastAsia="Times New Roman" w:cs="Segoe UI"/>
            <w:color w:val="0000FF"/>
            <w:u w:val="single"/>
          </w:rPr>
          <w:t>Journal of Ecotourism</w:t>
        </w:r>
      </w:hyperlink>
      <w:r w:rsidR="00AC6BB7" w:rsidRPr="00AC6BB7">
        <w:rPr>
          <w:rFonts w:eastAsia="Times New Roman" w:cs="Segoe UI"/>
        </w:rPr>
        <w:t xml:space="preserve"> (Taylor and Francis Ltd.), Član uredničkog odbora doc. dr. sc. Ante Mandić, Web of Science - Emerging Sources Citation Index (ESCI), JCR = Q2 </w:t>
      </w:r>
    </w:p>
    <w:p w14:paraId="0CD03898" w14:textId="77777777" w:rsidR="00AC6BB7" w:rsidRPr="00AC6BB7" w:rsidRDefault="00AC6BB7" w:rsidP="00AC6BB7">
      <w:pPr>
        <w:spacing w:after="0" w:line="240" w:lineRule="auto"/>
        <w:ind w:left="360"/>
        <w:textAlignment w:val="baseline"/>
        <w:rPr>
          <w:rFonts w:eastAsia="Times New Roman" w:cs="Segoe UI"/>
          <w:lang w:val="en-US"/>
        </w:rPr>
      </w:pPr>
    </w:p>
    <w:p w14:paraId="70C95288" w14:textId="59161EF3"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rPr>
        <w:t xml:space="preserve">Fakultet je izdavač znanstvenog časopisa </w:t>
      </w:r>
      <w:hyperlink r:id="rId574" w:tgtFrame="_blank" w:history="1">
        <w:r w:rsidRPr="00B6481F">
          <w:rPr>
            <w:rFonts w:eastAsia="Times New Roman" w:cs="Segoe UI"/>
            <w:color w:val="0000FF"/>
            <w:u w:val="single"/>
          </w:rPr>
          <w:t>Management: Journal of Contemporary Management Issues</w:t>
        </w:r>
      </w:hyperlink>
      <w:r w:rsidRPr="00B6481F">
        <w:rPr>
          <w:rFonts w:eastAsia="Times New Roman" w:cs="Segoe UI"/>
        </w:rPr>
        <w:t xml:space="preserve"> koji je zastupljen u bazama Web of Science (Emerging Sources Citation Indeks - ESCI), Scopus te Econlit. Članove uređivačkog odbora čine neki od vodećih znanstvenika  sa eminentnih sveučilišta u SAD-u i Europe, a koji imaju zapažene rezultate iz problematike managementa. Uz to, Fakultet je zajedno s Ekonomskim fakultetom u Zagrebu i Ekonomskim fakultetom u Osijeku su-izdavač znanstvenog časopisa </w:t>
      </w:r>
      <w:hyperlink r:id="rId575" w:tgtFrame="_blank" w:history="1">
        <w:r w:rsidRPr="00B6481F">
          <w:rPr>
            <w:rFonts w:eastAsia="Times New Roman" w:cs="Segoe UI"/>
            <w:color w:val="0000FF"/>
            <w:u w:val="single"/>
          </w:rPr>
          <w:t>Croatian Operational Research Review (CRORR)</w:t>
        </w:r>
      </w:hyperlink>
      <w:r w:rsidRPr="00B6481F">
        <w:rPr>
          <w:rFonts w:eastAsia="Times New Roman" w:cs="Segoe UI"/>
        </w:rPr>
        <w:t xml:space="preserve"> k</w:t>
      </w:r>
      <w:r w:rsidRPr="00AC6BB7">
        <w:rPr>
          <w:rFonts w:eastAsia="Times New Roman" w:cs="Segoe UI"/>
        </w:rPr>
        <w:t>oji je indeksiran, među ostalima, u bazama podataka Scopus, ESCI i Econlit. Nastavnici Fakulteta već godinama sudjeluju kao urednici, su-urednici, članovi uređivačkog odbora te recenzenti u radu ovih i drugih časopisa.</w:t>
      </w:r>
      <w:r w:rsidRPr="00AC6BB7">
        <w:rPr>
          <w:rFonts w:eastAsia="Times New Roman" w:cs="Segoe UI"/>
          <w:lang w:val="en-US"/>
        </w:rPr>
        <w:t> </w:t>
      </w:r>
    </w:p>
    <w:p w14:paraId="273BFBAA" w14:textId="77777777" w:rsidR="000006AB" w:rsidRDefault="004A5ED6" w:rsidP="00844E41">
      <w:pPr>
        <w:pStyle w:val="ListParagraph"/>
        <w:numPr>
          <w:ilvl w:val="1"/>
          <w:numId w:val="131"/>
        </w:numPr>
        <w:spacing w:before="240"/>
        <w:ind w:left="567"/>
        <w:rPr>
          <w:sz w:val="28"/>
          <w:szCs w:val="28"/>
        </w:rPr>
      </w:pPr>
      <w:r w:rsidRPr="000006AB">
        <w:rPr>
          <w:sz w:val="28"/>
          <w:szCs w:val="28"/>
        </w:rPr>
        <w:t>Visoko je učilište prepoznatljivo po stručnim postignućima u svim poljima u kojima izvodi stručne studije.</w:t>
      </w:r>
    </w:p>
    <w:p w14:paraId="74B765B3"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rPr>
        <w:t>Stručni i konzultantski rad Fakulteta predstavlja značajnu platformu za diseminaciju znanja prema vanjskim dionicima. U tu svrhu, Fakultet već godinama, a prema upitima od partnera iz gospodarstva, javnog i neprofitnog sektora, izrađuje brojne stručne projekte, studije i elaborate. Više od polovica zaposlenika Fakulteta (52%) je na različite načine</w:t>
      </w:r>
      <w:r w:rsidRPr="00AC6BB7">
        <w:rPr>
          <w:rFonts w:eastAsia="Times New Roman" w:cs="Segoe UI"/>
          <w:b/>
          <w:bCs/>
        </w:rPr>
        <w:t xml:space="preserve"> rezultatima svojih stručnih istraživanja doprinijelo razvoju struke</w:t>
      </w:r>
      <w:r w:rsidRPr="00AC6BB7">
        <w:rPr>
          <w:rFonts w:eastAsia="Times New Roman" w:cs="Segoe UI"/>
        </w:rPr>
        <w:t xml:space="preserve">, pri čemu kao najčešće načine doprinosa navode </w:t>
      </w:r>
      <w:r w:rsidRPr="00AC6BB7">
        <w:rPr>
          <w:rFonts w:eastAsia="Times New Roman" w:cs="Segoe UI"/>
          <w:u w:val="single"/>
        </w:rPr>
        <w:t>sudjelovanje u stručnim (komercijalnim) projektima</w:t>
      </w:r>
      <w:r w:rsidRPr="00AC6BB7">
        <w:rPr>
          <w:rFonts w:eastAsia="Times New Roman" w:cs="Segoe UI"/>
          <w:i/>
          <w:iCs/>
        </w:rPr>
        <w:t xml:space="preserve"> </w:t>
      </w:r>
      <w:r w:rsidRPr="00AC6BB7">
        <w:rPr>
          <w:rFonts w:eastAsia="Times New Roman" w:cs="Segoe UI"/>
        </w:rPr>
        <w:t xml:space="preserve">za konkretnog naručitelja sa svrhom rješavanja određenog poslovnog problema, </w:t>
      </w:r>
      <w:r w:rsidRPr="00AC6BB7">
        <w:rPr>
          <w:rFonts w:eastAsia="Times New Roman" w:cs="Segoe UI"/>
          <w:u w:val="single"/>
        </w:rPr>
        <w:t xml:space="preserve">rad na znanstvenim projektima </w:t>
      </w:r>
      <w:r w:rsidRPr="00AC6BB7">
        <w:rPr>
          <w:rFonts w:eastAsia="Times New Roman" w:cs="Segoe UI"/>
        </w:rPr>
        <w:t>koji imaju implikacije na praksu</w:t>
      </w:r>
      <w:r w:rsidRPr="00AC6BB7">
        <w:rPr>
          <w:rFonts w:eastAsia="Times New Roman" w:cs="Segoe UI"/>
          <w:u w:val="single"/>
        </w:rPr>
        <w:t xml:space="preserve"> i sudjelovanje na aplikativnim projektima</w:t>
      </w:r>
      <w:r w:rsidRPr="00AC6BB7">
        <w:rPr>
          <w:rFonts w:eastAsia="Times New Roman" w:cs="Segoe UI"/>
          <w:i/>
          <w:iCs/>
        </w:rPr>
        <w:t xml:space="preserve"> </w:t>
      </w:r>
      <w:r w:rsidRPr="00AC6BB7">
        <w:rPr>
          <w:rFonts w:eastAsia="Times New Roman" w:cs="Segoe UI"/>
        </w:rPr>
        <w:t>koji potvrđuju snažnu ulogu društvene odgovornosti Fakulteta. Time autori primjenjuju svoja znanstvena znanja u području ekspertize s ciljem neposrednog doprinosa razvoju struke u sadašnjosti ili posredno u budućnosti. Primjeri koje zaposlenici navode su:</w:t>
      </w:r>
      <w:r w:rsidRPr="00AC6BB7">
        <w:rPr>
          <w:rFonts w:eastAsia="Times New Roman" w:cs="Segoe UI"/>
          <w:lang w:val="en-US"/>
        </w:rPr>
        <w:t> </w:t>
      </w:r>
    </w:p>
    <w:p w14:paraId="3AC5783E" w14:textId="77777777" w:rsidR="00AC6BB7" w:rsidRPr="00AC6BB7" w:rsidRDefault="00AC6BB7" w:rsidP="002C785B">
      <w:pPr>
        <w:numPr>
          <w:ilvl w:val="0"/>
          <w:numId w:val="26"/>
        </w:numPr>
        <w:spacing w:after="0" w:line="240" w:lineRule="auto"/>
        <w:ind w:left="360" w:firstLine="0"/>
        <w:textAlignment w:val="baseline"/>
        <w:rPr>
          <w:rFonts w:eastAsia="Times New Roman" w:cs="Segoe UI"/>
          <w:lang w:val="en-US"/>
        </w:rPr>
      </w:pPr>
      <w:r w:rsidRPr="00AC6BB7">
        <w:rPr>
          <w:rFonts w:eastAsia="Times New Roman" w:cs="Segoe UI"/>
          <w:color w:val="000000"/>
        </w:rPr>
        <w:t>Agencija za obalni putnički prijevoz koristi metodologiju autora s Fakulteta za utvrđivanje državnih potpora na neprofitabilnim obalnim brodskim linijama. </w:t>
      </w:r>
      <w:r w:rsidRPr="00AC6BB7">
        <w:rPr>
          <w:rFonts w:eastAsia="Times New Roman" w:cs="Segoe UI"/>
          <w:color w:val="000000"/>
          <w:lang w:val="en-US"/>
        </w:rPr>
        <w:t> </w:t>
      </w:r>
    </w:p>
    <w:p w14:paraId="44A2B1DF" w14:textId="77777777" w:rsidR="00AC6BB7" w:rsidRPr="00AC6BB7" w:rsidRDefault="00AC6BB7" w:rsidP="002C785B">
      <w:pPr>
        <w:numPr>
          <w:ilvl w:val="0"/>
          <w:numId w:val="27"/>
        </w:numPr>
        <w:spacing w:after="0" w:line="240" w:lineRule="auto"/>
        <w:ind w:left="360" w:firstLine="0"/>
        <w:textAlignment w:val="baseline"/>
        <w:rPr>
          <w:rFonts w:eastAsia="Times New Roman" w:cs="Segoe UI"/>
          <w:lang w:val="en-US"/>
        </w:rPr>
      </w:pPr>
      <w:r w:rsidRPr="00AC6BB7">
        <w:rPr>
          <w:rFonts w:eastAsia="Times New Roman" w:cs="Segoe UI"/>
          <w:color w:val="000000"/>
        </w:rPr>
        <w:t>Lučka uprava Split je osigurala financiranje novog terminala za međunarodni promet iz NPOO temeljem stručne studije čiji su autori zaposlenici Fakulteta . </w:t>
      </w:r>
      <w:r w:rsidRPr="00AC6BB7">
        <w:rPr>
          <w:rFonts w:eastAsia="Times New Roman" w:cs="Segoe UI"/>
          <w:color w:val="000000"/>
          <w:lang w:val="en-US"/>
        </w:rPr>
        <w:t> </w:t>
      </w:r>
    </w:p>
    <w:p w14:paraId="308E9F90" w14:textId="1657815E" w:rsidR="00AC6BB7" w:rsidRPr="00AC6BB7" w:rsidRDefault="00AC6BB7" w:rsidP="002C785B">
      <w:pPr>
        <w:numPr>
          <w:ilvl w:val="0"/>
          <w:numId w:val="28"/>
        </w:numPr>
        <w:spacing w:after="0" w:line="240" w:lineRule="auto"/>
        <w:ind w:left="360" w:firstLine="0"/>
        <w:textAlignment w:val="baseline"/>
        <w:rPr>
          <w:rFonts w:eastAsia="Times New Roman" w:cs="Segoe UI"/>
          <w:lang w:val="en-US"/>
        </w:rPr>
      </w:pPr>
      <w:r w:rsidRPr="00AC6BB7">
        <w:rPr>
          <w:rFonts w:eastAsia="Times New Roman" w:cs="Segoe UI"/>
          <w:lang w:val="en-US"/>
        </w:rPr>
        <w:t xml:space="preserve">Autori su projekata na lokalnoj, regionalnoj i </w:t>
      </w:r>
      <w:r w:rsidR="00640E55">
        <w:rPr>
          <w:rFonts w:eastAsia="Times New Roman" w:cs="Segoe UI"/>
          <w:lang w:val="en-US"/>
        </w:rPr>
        <w:t>nacionalnoj razini, primjerice s</w:t>
      </w:r>
      <w:r w:rsidRPr="00AC6BB7">
        <w:rPr>
          <w:rFonts w:eastAsia="Times New Roman" w:cs="Segoe UI"/>
          <w:lang w:val="en-US"/>
        </w:rPr>
        <w:t>trategije, akcijski planovi i planovi upravljanja, kao što su: 2018.-2019. Plan upravljanja obalnim područjem Grada Kaštela u okviru INTERREG Mediterranean Programme CO –EV</w:t>
      </w:r>
      <w:r w:rsidR="00640E55">
        <w:rPr>
          <w:rFonts w:eastAsia="Times New Roman" w:cs="Segoe UI"/>
          <w:lang w:val="en-US"/>
        </w:rPr>
        <w:t>OLVE;</w:t>
      </w:r>
      <w:r w:rsidRPr="00AC6BB7">
        <w:rPr>
          <w:rFonts w:eastAsia="Times New Roman" w:cs="Segoe UI"/>
          <w:lang w:val="en-US"/>
        </w:rPr>
        <w:t xml:space="preserve"> Strategija razvoja turizma </w:t>
      </w:r>
      <w:r w:rsidRPr="00AC6BB7">
        <w:rPr>
          <w:rFonts w:eastAsia="Times New Roman" w:cs="Segoe UI"/>
          <w:lang w:val="en-US"/>
        </w:rPr>
        <w:lastRenderedPageBreak/>
        <w:t>(2023. – 2024.) i Akcijski plan razvoja turizma (2024) Cetinske krajine; Strategija razvoja i akcijski plan razvoja za Turistička zajednica Splitsko-dalmatinske županije (2024. – u tijeku, isl. </w:t>
      </w:r>
    </w:p>
    <w:p w14:paraId="6A8C3233" w14:textId="77777777" w:rsidR="00AC6BB7" w:rsidRPr="00AC6BB7" w:rsidRDefault="00AC6BB7" w:rsidP="002C785B">
      <w:pPr>
        <w:numPr>
          <w:ilvl w:val="0"/>
          <w:numId w:val="29"/>
        </w:numPr>
        <w:spacing w:after="0" w:line="240" w:lineRule="auto"/>
        <w:ind w:left="360" w:firstLine="0"/>
        <w:textAlignment w:val="baseline"/>
        <w:rPr>
          <w:rFonts w:eastAsia="Times New Roman" w:cs="Segoe UI"/>
          <w:lang w:val="en-US"/>
        </w:rPr>
      </w:pPr>
      <w:r w:rsidRPr="00AC6BB7">
        <w:rPr>
          <w:rFonts w:eastAsia="Times New Roman" w:cs="Segoe UI"/>
          <w:color w:val="000000"/>
        </w:rPr>
        <w:t>Istraživanja posjetitelja destinacije Split u okviru dva komercijalna projekta pridonijela su unaprjeđenju metodologije i prakse mjerenja ponašanja i zadovoljstva posjetitelja u destinaciji </w:t>
      </w:r>
      <w:r w:rsidRPr="00AC6BB7">
        <w:rPr>
          <w:rFonts w:eastAsia="Times New Roman" w:cs="Segoe UI"/>
          <w:color w:val="000000"/>
          <w:lang w:val="en-US"/>
        </w:rPr>
        <w:t> </w:t>
      </w:r>
    </w:p>
    <w:p w14:paraId="1F6EB508" w14:textId="77777777" w:rsidR="00AC6BB7" w:rsidRPr="00AC6BB7" w:rsidRDefault="00AC6BB7" w:rsidP="002C785B">
      <w:pPr>
        <w:numPr>
          <w:ilvl w:val="0"/>
          <w:numId w:val="30"/>
        </w:numPr>
        <w:spacing w:after="0" w:line="240" w:lineRule="auto"/>
        <w:ind w:left="360" w:firstLine="0"/>
        <w:textAlignment w:val="baseline"/>
        <w:rPr>
          <w:rFonts w:eastAsia="Times New Roman" w:cs="Segoe UI"/>
          <w:lang w:val="en-US"/>
        </w:rPr>
      </w:pPr>
      <w:r w:rsidRPr="00AC6BB7">
        <w:rPr>
          <w:rFonts w:eastAsia="Times New Roman" w:cs="Segoe UI"/>
          <w:color w:val="000000"/>
        </w:rPr>
        <w:t>Projekt „Korisniku orijentiran (re)dizajn procesa i modeliranje informacijskih sustava na primjeru smart city usluga“ Uz članove grupe koji nisu zaposleni na instituciji te suradnike koji su namjeru sudjelovanja na projektnim aktivnostima potvrdili, potporu su projektu iskazali i poduzeće Manas d.o.o. i Grad Solin kao potporne organizacije. Grupa je širila partnersku mrežu po principu quadruple helix modela za participativni, uključivi pristup, kokreaciju znanja i provjeru rezultata unutar mreže. Rezultati projekta su metodologije za korisniku orijentiran (re)dizajn procesa i modeliranje informacijskih sustava u privatnom sektoru i u javnom sektoru; povećana znanja i kompetencije o istraživanju i provođenju korisniku orijentiranih pristupa; provjereni modeli G2C/C2G smart city usluga spremni za implementaciju</w:t>
      </w:r>
      <w:r w:rsidRPr="00AC6BB7">
        <w:rPr>
          <w:rFonts w:eastAsia="Times New Roman" w:cs="Segoe UI"/>
          <w:color w:val="000000"/>
          <w:lang w:val="en-US"/>
        </w:rPr>
        <w:t> </w:t>
      </w:r>
    </w:p>
    <w:p w14:paraId="7523B9F6" w14:textId="77777777" w:rsidR="00AC6BB7" w:rsidRPr="00AC6BB7" w:rsidRDefault="00AC6BB7" w:rsidP="002C785B">
      <w:pPr>
        <w:numPr>
          <w:ilvl w:val="0"/>
          <w:numId w:val="31"/>
        </w:numPr>
        <w:spacing w:after="0" w:line="240" w:lineRule="auto"/>
        <w:ind w:left="360" w:firstLine="0"/>
        <w:textAlignment w:val="baseline"/>
        <w:rPr>
          <w:rFonts w:eastAsia="Times New Roman" w:cs="Segoe UI"/>
          <w:lang w:val="en-US"/>
        </w:rPr>
      </w:pPr>
      <w:r w:rsidRPr="00AC6BB7">
        <w:rPr>
          <w:rFonts w:eastAsia="Times New Roman" w:cs="Segoe UI"/>
          <w:color w:val="000000"/>
        </w:rPr>
        <w:t>Razvojni programi i projekti namijenjeni jedinicama lokalne uprave i samouprave, stručni projekti usmjereni na razvoj poduzetničke klime hrvatskih županija, evaluacije projekata financiranih iz fondova EU</w:t>
      </w:r>
      <w:r w:rsidRPr="00AC6BB7">
        <w:rPr>
          <w:rFonts w:eastAsia="Times New Roman" w:cs="Segoe UI"/>
          <w:color w:val="000000"/>
          <w:lang w:val="en-US"/>
        </w:rPr>
        <w:t> </w:t>
      </w:r>
    </w:p>
    <w:p w14:paraId="76A20C33" w14:textId="77777777" w:rsidR="00AC6BB7" w:rsidRPr="00AC6BB7" w:rsidRDefault="00AC6BB7" w:rsidP="002C785B">
      <w:pPr>
        <w:numPr>
          <w:ilvl w:val="0"/>
          <w:numId w:val="32"/>
        </w:numPr>
        <w:spacing w:after="0" w:line="240" w:lineRule="auto"/>
        <w:ind w:left="360" w:firstLine="0"/>
        <w:textAlignment w:val="baseline"/>
        <w:rPr>
          <w:rFonts w:eastAsia="Times New Roman" w:cs="Segoe UI"/>
          <w:lang w:val="en-US"/>
        </w:rPr>
      </w:pPr>
      <w:r w:rsidRPr="00AC6BB7">
        <w:rPr>
          <w:rFonts w:eastAsia="Times New Roman" w:cs="Segoe UI"/>
        </w:rPr>
        <w:t>Projekt FINAME PRO i SN4SD: Razvoj modula Menadžment osobnih financija rezultirao je silabusom i nastavnim materijalom za novi izborni predmet iz financijske pismenosti. Ovaj predmet se sada redovito izvodi u školama koje su bile dio projekta, što pomaže u unapređenju financijske pismenosti među mladima; </w:t>
      </w:r>
      <w:r w:rsidRPr="00AC6BB7">
        <w:rPr>
          <w:rFonts w:eastAsia="Times New Roman" w:cs="Segoe UI"/>
          <w:lang w:val="en-US"/>
        </w:rPr>
        <w:t> </w:t>
      </w:r>
    </w:p>
    <w:p w14:paraId="41BAE7DB" w14:textId="77777777" w:rsidR="00AC6BB7" w:rsidRPr="00AC6BB7" w:rsidRDefault="00AC6BB7" w:rsidP="002C785B">
      <w:pPr>
        <w:numPr>
          <w:ilvl w:val="0"/>
          <w:numId w:val="33"/>
        </w:numPr>
        <w:spacing w:after="0" w:line="240" w:lineRule="auto"/>
        <w:ind w:left="360" w:firstLine="0"/>
        <w:textAlignment w:val="baseline"/>
        <w:rPr>
          <w:rFonts w:eastAsia="Times New Roman" w:cs="Segoe UI"/>
          <w:lang w:val="en-US"/>
        </w:rPr>
      </w:pPr>
      <w:r w:rsidRPr="00AC6BB7">
        <w:rPr>
          <w:rFonts w:eastAsia="Times New Roman" w:cs="Segoe UI"/>
        </w:rPr>
        <w:t>Stručne radionice u okviru projekata Mali ekonomisti, Blue-connect Researchers' Night, Partnership for the Prevention of Over-Debt (PPOI), i Entrepreneurial and Responsible Children, podigli su svijest kod učenika i nastavnika o važnosti financijske pismenosti mladih. Ovo povećanje svijesti pomaže u stvaranju temelja za bolje financijsko obrazovanje u školama</w:t>
      </w:r>
      <w:r w:rsidRPr="00AC6BB7">
        <w:rPr>
          <w:rFonts w:eastAsia="Times New Roman" w:cs="Segoe UI"/>
          <w:lang w:val="en-US"/>
        </w:rPr>
        <w:t> </w:t>
      </w:r>
    </w:p>
    <w:p w14:paraId="3A5D829E" w14:textId="641E7BAC" w:rsidR="00AC6BB7" w:rsidRDefault="00AC6BB7" w:rsidP="002C785B">
      <w:pPr>
        <w:numPr>
          <w:ilvl w:val="0"/>
          <w:numId w:val="34"/>
        </w:numPr>
        <w:spacing w:after="0" w:line="240" w:lineRule="auto"/>
        <w:ind w:left="360" w:firstLine="0"/>
        <w:textAlignment w:val="baseline"/>
        <w:rPr>
          <w:rFonts w:eastAsia="Times New Roman" w:cs="Segoe UI"/>
          <w:lang w:val="en-US"/>
        </w:rPr>
      </w:pPr>
      <w:r w:rsidRPr="00AC6BB7">
        <w:rPr>
          <w:rFonts w:eastAsia="Times New Roman" w:cs="Segoe UI"/>
        </w:rPr>
        <w:t>Rad na strategiji stanovanja Grada Splita:rezultirao je konkretnim mjerama za poboljšanje stanovanja u gradu koje sada primjenjuje gradska uprava. Ove mjere doprinose razvoju stambene politike i poboljšanju kvalitete života građana.</w:t>
      </w:r>
    </w:p>
    <w:p w14:paraId="007B71CB" w14:textId="77777777" w:rsidR="00AC6BB7" w:rsidRPr="00AC6BB7" w:rsidRDefault="00AC6BB7" w:rsidP="00AC6BB7">
      <w:pPr>
        <w:spacing w:after="0" w:line="240" w:lineRule="auto"/>
        <w:ind w:left="360"/>
        <w:textAlignment w:val="baseline"/>
        <w:rPr>
          <w:rFonts w:eastAsia="Times New Roman" w:cs="Segoe UI"/>
          <w:lang w:val="en-US"/>
        </w:rPr>
      </w:pPr>
    </w:p>
    <w:p w14:paraId="3068BADF" w14:textId="444B55A9"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rPr>
        <w:t xml:space="preserve">Prema podacima u </w:t>
      </w:r>
      <w:hyperlink r:id="rId576" w:tgtFrame="_blank" w:history="1">
        <w:r w:rsidRPr="00640E55">
          <w:rPr>
            <w:rFonts w:eastAsia="Times New Roman" w:cs="Segoe UI"/>
            <w:color w:val="000000"/>
          </w:rPr>
          <w:t>Tablici</w:t>
        </w:r>
        <w:r w:rsidRPr="00640E55">
          <w:rPr>
            <w:rFonts w:eastAsia="Times New Roman" w:cs="Segoe UI"/>
            <w:color w:val="0000FF"/>
            <w:u w:val="single"/>
          </w:rPr>
          <w:t xml:space="preserve"> 5.6.</w:t>
        </w:r>
      </w:hyperlink>
      <w:r w:rsidRPr="00640E55">
        <w:rPr>
          <w:rFonts w:eastAsia="Times New Roman" w:cs="Segoe UI"/>
        </w:rPr>
        <w:t> </w:t>
      </w:r>
      <w:r w:rsidRPr="00AC6BB7">
        <w:rPr>
          <w:rFonts w:eastAsia="Times New Roman" w:cs="Segoe UI"/>
        </w:rPr>
        <w:t xml:space="preserve"> u posljednjih pet godina, zaposlenici Fakulteta aktivno sudjeluju u realizaciji 81 stručnog projekta prosječnog trajanja 20 mjeseci. Najduži projekt traje 8 godina, a najkraći 1 tjedan. Od ukupnog broja, posebno treba istaknuti 12 projekata CroRIS kategorizacije „internacionalizacija“ prosječnog trajanja 32 mjeseca koji su financirani iz sredstava Europske komisije u ukupnoj vrijednosti 22,5 milijuna EUR, na kojima je Fakultet u 4 bio nositelj projekta a na preostalih 8 partner. Ukupno 47 projekata su kompetitivno financirani stručni projekti na kojima je Fakultet u 42 ujedno nositelj projekta, a u 5 projekata Fakultet sudjeluje kao partner. U znanstveno-istraživačkim projektima koji imaju implikacije na praksu, Fakultet u 5 projekata sudjeluje kao povezani subjekt,  u 8 ima partnersku ulogu, dok u 9 znanstveno-istraživačkih projekata koji imaju implikacije na praksu ima ulogu nositelja projekta, što implicira </w:t>
      </w:r>
      <w:r w:rsidRPr="00AC6BB7">
        <w:rPr>
          <w:rFonts w:eastAsia="Times New Roman" w:cs="Segoe UI"/>
          <w:b/>
          <w:bCs/>
        </w:rPr>
        <w:t>intenzivnu uključenost Fakulteta u zadovoljavajući broj stručnih projekata.</w:t>
      </w:r>
      <w:r w:rsidRPr="00AC6BB7">
        <w:rPr>
          <w:rFonts w:eastAsia="Times New Roman" w:cs="Segoe UI"/>
        </w:rPr>
        <w:t> </w:t>
      </w:r>
      <w:r w:rsidRPr="00AC6BB7">
        <w:rPr>
          <w:rFonts w:eastAsia="Times New Roman" w:cs="Segoe UI"/>
          <w:lang w:val="en-US"/>
        </w:rPr>
        <w:t> </w:t>
      </w:r>
    </w:p>
    <w:p w14:paraId="3CD5BDD3"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rPr>
        <w:t xml:space="preserve">Drugi oblik kojim zaposlenici Fakulteta doprinose razvoju struke jest </w:t>
      </w:r>
      <w:r w:rsidRPr="00AC6BB7">
        <w:rPr>
          <w:rFonts w:eastAsia="Times New Roman" w:cs="Segoe UI"/>
          <w:u w:val="single"/>
        </w:rPr>
        <w:t>diseminacija stručnih znanja i rezultata stručnih istraživanja objavom priručnika i radova u stručnim časopisima ili izlaganjima na stručnim skupovima i konferencijama,</w:t>
      </w:r>
      <w:r w:rsidRPr="00AC6BB7">
        <w:rPr>
          <w:rFonts w:eastAsia="Times New Roman" w:cs="Segoe UI"/>
        </w:rPr>
        <w:t xml:space="preserve"> primjerice:</w:t>
      </w:r>
      <w:r w:rsidRPr="00AC6BB7">
        <w:rPr>
          <w:rFonts w:eastAsia="Times New Roman" w:cs="Segoe UI"/>
          <w:lang w:val="en-US"/>
        </w:rPr>
        <w:t> </w:t>
      </w:r>
    </w:p>
    <w:p w14:paraId="6EE0260F" w14:textId="77777777" w:rsidR="00AC6BB7" w:rsidRPr="00AC6BB7" w:rsidRDefault="00AC6BB7" w:rsidP="002C785B">
      <w:pPr>
        <w:numPr>
          <w:ilvl w:val="0"/>
          <w:numId w:val="35"/>
        </w:numPr>
        <w:spacing w:after="0" w:line="240" w:lineRule="auto"/>
        <w:ind w:left="360" w:firstLine="0"/>
        <w:textAlignment w:val="baseline"/>
        <w:rPr>
          <w:rFonts w:eastAsia="Times New Roman" w:cs="Segoe UI"/>
          <w:lang w:val="en-US"/>
        </w:rPr>
      </w:pPr>
      <w:r w:rsidRPr="00AC6BB7">
        <w:rPr>
          <w:rFonts w:eastAsia="Times New Roman" w:cs="Segoe UI"/>
          <w:color w:val="000000"/>
        </w:rPr>
        <w:t>Stručna znanja se diseminiraju kroz stručne članke u RRIF-u, RiF-u, FiP, te na stručnim konferencijama.</w:t>
      </w:r>
      <w:r w:rsidRPr="00AC6BB7">
        <w:rPr>
          <w:rFonts w:eastAsia="Times New Roman" w:cs="Segoe UI"/>
          <w:color w:val="000000"/>
          <w:lang w:val="en-US"/>
        </w:rPr>
        <w:t> </w:t>
      </w:r>
    </w:p>
    <w:p w14:paraId="2821088F" w14:textId="77777777" w:rsidR="00AC6BB7" w:rsidRPr="00AC6BB7" w:rsidRDefault="00AC6BB7" w:rsidP="002C785B">
      <w:pPr>
        <w:numPr>
          <w:ilvl w:val="0"/>
          <w:numId w:val="36"/>
        </w:numPr>
        <w:spacing w:after="0" w:line="240" w:lineRule="auto"/>
        <w:ind w:left="360" w:firstLine="0"/>
        <w:textAlignment w:val="baseline"/>
        <w:rPr>
          <w:rFonts w:eastAsia="Times New Roman" w:cs="Segoe UI"/>
          <w:lang w:val="en-US"/>
        </w:rPr>
      </w:pPr>
      <w:r w:rsidRPr="00AC6BB7">
        <w:rPr>
          <w:rFonts w:eastAsia="Times New Roman" w:cs="Segoe UI"/>
          <w:color w:val="000000"/>
        </w:rPr>
        <w:t>U suautorstvu  objavljeno više priručnika iz područja e-učenja, posebice o korištenju LMS Moodle. Osim što je navedena platforma od tada postala najraširenija platforma za e-učenje, s njenom implementacijom su započele i poslovne organizacije, te postaje sastavni dio strategija razvoja ljudskih potencijala.</w:t>
      </w:r>
      <w:r w:rsidRPr="00AC6BB7">
        <w:rPr>
          <w:rFonts w:eastAsia="Times New Roman" w:cs="Segoe UI"/>
          <w:color w:val="000000"/>
          <w:lang w:val="en-US"/>
        </w:rPr>
        <w:t> </w:t>
      </w:r>
    </w:p>
    <w:p w14:paraId="16521A36" w14:textId="77777777" w:rsidR="00AC6BB7" w:rsidRPr="00AC6BB7" w:rsidRDefault="00AC6BB7" w:rsidP="002C785B">
      <w:pPr>
        <w:numPr>
          <w:ilvl w:val="0"/>
          <w:numId w:val="37"/>
        </w:numPr>
        <w:spacing w:after="0" w:line="240" w:lineRule="auto"/>
        <w:ind w:left="360" w:firstLine="0"/>
        <w:textAlignment w:val="baseline"/>
        <w:rPr>
          <w:rFonts w:eastAsia="Times New Roman" w:cs="Segoe UI"/>
          <w:lang w:val="en-US"/>
        </w:rPr>
      </w:pPr>
      <w:r w:rsidRPr="00AC6BB7">
        <w:rPr>
          <w:rFonts w:eastAsia="Times New Roman" w:cs="Segoe UI"/>
        </w:rPr>
        <w:lastRenderedPageBreak/>
        <w:t>Slijedom kontinuiranog sudjelovanja u praktičnim projektima, autori testiraju nove znanstvene spoznaje u poslovnoj praksi argumentirajući njihovu učinkovitost , prvenstveno u razvoju specijaliziranih turističkih proizvoda</w:t>
      </w:r>
      <w:r w:rsidRPr="00AC6BB7">
        <w:rPr>
          <w:rFonts w:eastAsia="Times New Roman" w:cs="Segoe UI"/>
          <w:lang w:val="en-US"/>
        </w:rPr>
        <w:t> </w:t>
      </w:r>
    </w:p>
    <w:p w14:paraId="66C44F4C" w14:textId="77777777" w:rsidR="00AC6BB7" w:rsidRPr="00AC6BB7" w:rsidRDefault="00AC6BB7" w:rsidP="002C785B">
      <w:pPr>
        <w:numPr>
          <w:ilvl w:val="0"/>
          <w:numId w:val="38"/>
        </w:numPr>
        <w:spacing w:after="0" w:line="240" w:lineRule="auto"/>
        <w:ind w:left="360" w:firstLine="0"/>
        <w:textAlignment w:val="baseline"/>
        <w:rPr>
          <w:rFonts w:eastAsia="Times New Roman" w:cs="Segoe UI"/>
          <w:lang w:val="en-US"/>
        </w:rPr>
      </w:pPr>
      <w:r w:rsidRPr="00AC6BB7">
        <w:rPr>
          <w:rFonts w:eastAsia="Times New Roman" w:cs="Segoe UI"/>
          <w:color w:val="000000"/>
        </w:rPr>
        <w:t>Sudjelovanje u godišnjim simpozijima i savjetovanjima računovođa, a kao predsjednica udruge računovođa organiziranje tzv. Računovodstvenih četvrtaka, gdje se zainteresiranoj javnosti predstavljaju aktualnosti iz područja koje pratim.</w:t>
      </w:r>
      <w:r w:rsidRPr="00AC6BB7">
        <w:rPr>
          <w:rFonts w:eastAsia="Times New Roman" w:cs="Segoe UI"/>
          <w:color w:val="000000"/>
          <w:lang w:val="en-US"/>
        </w:rPr>
        <w:t> </w:t>
      </w:r>
    </w:p>
    <w:p w14:paraId="142313F8" w14:textId="77777777" w:rsidR="00AC6BB7" w:rsidRPr="00AC6BB7" w:rsidRDefault="00AC6BB7" w:rsidP="002C785B">
      <w:pPr>
        <w:numPr>
          <w:ilvl w:val="0"/>
          <w:numId w:val="39"/>
        </w:numPr>
        <w:spacing w:after="0" w:line="240" w:lineRule="auto"/>
        <w:ind w:left="360" w:firstLine="0"/>
        <w:textAlignment w:val="baseline"/>
        <w:rPr>
          <w:rFonts w:eastAsia="Times New Roman" w:cs="Segoe UI"/>
          <w:lang w:val="en-US"/>
        </w:rPr>
      </w:pPr>
      <w:r w:rsidRPr="00AC6BB7">
        <w:rPr>
          <w:rFonts w:eastAsia="Times New Roman" w:cs="Segoe UI"/>
          <w:color w:val="000000"/>
        </w:rPr>
        <w:t>Izrađen upitnik kojim se mjeri primjena motivacijskih strategija nastavnika stranoga jezika za hrvatski obrazovni sustav, čime je dan doprinos razvoju glotodidaktike.</w:t>
      </w:r>
      <w:r w:rsidRPr="00AC6BB7">
        <w:rPr>
          <w:rFonts w:eastAsia="Times New Roman" w:cs="Segoe UI"/>
          <w:color w:val="000000"/>
          <w:lang w:val="en-US"/>
        </w:rPr>
        <w:t> </w:t>
      </w:r>
    </w:p>
    <w:p w14:paraId="20C1C027" w14:textId="77777777" w:rsidR="00AC6BB7" w:rsidRPr="00AC6BB7" w:rsidRDefault="00AC6BB7" w:rsidP="002C785B">
      <w:pPr>
        <w:numPr>
          <w:ilvl w:val="0"/>
          <w:numId w:val="40"/>
        </w:numPr>
        <w:spacing w:after="0" w:line="240" w:lineRule="auto"/>
        <w:ind w:left="360" w:firstLine="0"/>
        <w:textAlignment w:val="baseline"/>
        <w:rPr>
          <w:rFonts w:eastAsia="Times New Roman" w:cs="Segoe UI"/>
          <w:lang w:val="en-US"/>
        </w:rPr>
      </w:pPr>
      <w:r w:rsidRPr="00AC6BB7">
        <w:rPr>
          <w:rFonts w:eastAsia="Times New Roman" w:cs="Segoe UI"/>
          <w:color w:val="000000"/>
        </w:rPr>
        <w:t>Rezultati važni za struku aktivno se dijele s kolegama koji su aktivno uključeni u procese vezane za inkluzivno obrazovanje i školsku efektivnost i menadžment (npr. oblikovanje programa individualizacije nastavnog plana i programa, uloga i važnost refleksije u inkluzivnom obrazovanju, uloga vodstva škole i marketinške komunikacije sa ključnim dionicima inkluzivnog obrazovanja - kroz mrežu Hrvatsko pedagoškog književnog zbora - SDŽ i Znanstveni centar izvrsnosti za školsku efektivnost i menadžment).</w:t>
      </w:r>
      <w:r w:rsidRPr="00AC6BB7">
        <w:rPr>
          <w:rFonts w:eastAsia="Times New Roman" w:cs="Segoe UI"/>
          <w:color w:val="000000"/>
          <w:lang w:val="en-US"/>
        </w:rPr>
        <w:t> </w:t>
      </w:r>
    </w:p>
    <w:p w14:paraId="43F54E57" w14:textId="77777777" w:rsidR="00AC6BB7" w:rsidRPr="00D8558C" w:rsidRDefault="00AC6BB7" w:rsidP="002C785B">
      <w:pPr>
        <w:numPr>
          <w:ilvl w:val="0"/>
          <w:numId w:val="41"/>
        </w:numPr>
        <w:spacing w:after="0" w:line="240" w:lineRule="auto"/>
        <w:ind w:left="360" w:firstLine="0"/>
        <w:textAlignment w:val="baseline"/>
        <w:rPr>
          <w:rFonts w:eastAsia="Times New Roman" w:cs="Segoe UI"/>
          <w:lang w:val="en-US"/>
        </w:rPr>
      </w:pPr>
      <w:r w:rsidRPr="00AC6BB7">
        <w:rPr>
          <w:rFonts w:eastAsia="Times New Roman" w:cs="Segoe UI"/>
          <w:color w:val="000000"/>
        </w:rPr>
        <w:t xml:space="preserve">Rezultati znanstvenih radova iz područja interne revizijese prezentiraju na prestižnim stručnim skupovima Instituta internih revizora i ISACA Chaptera, te su objavljeni u prestižnim </w:t>
      </w:r>
      <w:hyperlink r:id="rId577" w:tgtFrame="_blank" w:history="1">
        <w:r w:rsidRPr="00D8558C">
          <w:rPr>
            <w:rFonts w:eastAsia="Times New Roman" w:cs="Segoe UI"/>
            <w:color w:val="0000FF"/>
            <w:u w:val="single"/>
          </w:rPr>
          <w:t>stručnim časopisima</w:t>
        </w:r>
      </w:hyperlink>
      <w:r w:rsidRPr="00D8558C">
        <w:rPr>
          <w:rFonts w:eastAsia="Times New Roman" w:cs="Segoe UI"/>
          <w:color w:val="000000"/>
        </w:rPr>
        <w:t> </w:t>
      </w:r>
      <w:r w:rsidRPr="00D8558C">
        <w:rPr>
          <w:rFonts w:eastAsia="Times New Roman" w:cs="Segoe UI"/>
          <w:color w:val="000000"/>
          <w:lang w:val="en-US"/>
        </w:rPr>
        <w:t> </w:t>
      </w:r>
    </w:p>
    <w:p w14:paraId="34CB45F5" w14:textId="77777777" w:rsidR="00AC6BB7" w:rsidRPr="00AC6BB7" w:rsidRDefault="00AC6BB7" w:rsidP="002C785B">
      <w:pPr>
        <w:numPr>
          <w:ilvl w:val="0"/>
          <w:numId w:val="42"/>
        </w:numPr>
        <w:spacing w:after="0" w:line="240" w:lineRule="auto"/>
        <w:ind w:left="360" w:firstLine="0"/>
        <w:textAlignment w:val="baseline"/>
        <w:rPr>
          <w:rFonts w:eastAsia="Times New Roman" w:cs="Segoe UI"/>
          <w:lang w:val="en-US"/>
        </w:rPr>
      </w:pPr>
      <w:r w:rsidRPr="00AC6BB7">
        <w:rPr>
          <w:rFonts w:eastAsia="Times New Roman" w:cs="Segoe UI"/>
          <w:color w:val="000000"/>
        </w:rPr>
        <w:t xml:space="preserve">Kroz sudjelovanje </w:t>
      </w:r>
      <w:r w:rsidRPr="00D8558C">
        <w:rPr>
          <w:rFonts w:eastAsia="Times New Roman" w:cs="Segoe UI"/>
          <w:color w:val="000000"/>
        </w:rPr>
        <w:t xml:space="preserve">u </w:t>
      </w:r>
      <w:hyperlink r:id="rId578" w:tgtFrame="_blank" w:history="1">
        <w:r w:rsidRPr="00D8558C">
          <w:rPr>
            <w:rFonts w:eastAsia="Times New Roman" w:cs="Segoe UI"/>
            <w:color w:val="0000FF"/>
            <w:u w:val="single"/>
          </w:rPr>
          <w:t>panel raspravama</w:t>
        </w:r>
      </w:hyperlink>
      <w:r w:rsidRPr="00AC6BB7">
        <w:rPr>
          <w:rFonts w:eastAsia="Times New Roman" w:cs="Segoe UI"/>
          <w:color w:val="000000"/>
        </w:rPr>
        <w:t xml:space="preserve"> rezultati znanstvenih istraživanja (eksterna revizija i kvaliteta izvještavanja) se približavaju struci te su objašnjene njihove implikacije za struku. Objavom radova rezultati doprinose širenju spoznaja u područjima: financije, osiguranje i upravljanje rizicima. Kroz objavljene radove, proučavaju se različiti aspekti koji su ključni za razumijevanje i unapređenje prakse u područjima: Upravljanje kibernetičkim rizicima; Odlučivanje na financijskim tržištima; Potražnja za osiguranjem.</w:t>
      </w:r>
      <w:r w:rsidRPr="00AC6BB7">
        <w:rPr>
          <w:rFonts w:eastAsia="Times New Roman" w:cs="Segoe UI"/>
          <w:color w:val="000000"/>
          <w:lang w:val="en-US"/>
        </w:rPr>
        <w:t> </w:t>
      </w:r>
    </w:p>
    <w:p w14:paraId="7547A67C" w14:textId="6117C8FE" w:rsidR="00AC6BB7" w:rsidRPr="00AC6BB7" w:rsidRDefault="00AC6BB7" w:rsidP="002C785B">
      <w:pPr>
        <w:numPr>
          <w:ilvl w:val="0"/>
          <w:numId w:val="43"/>
        </w:numPr>
        <w:spacing w:after="0" w:line="240" w:lineRule="auto"/>
        <w:ind w:left="360" w:firstLine="0"/>
        <w:textAlignment w:val="baseline"/>
        <w:rPr>
          <w:rFonts w:eastAsia="Times New Roman" w:cs="Segoe UI"/>
          <w:lang w:val="en-US"/>
        </w:rPr>
      </w:pPr>
      <w:r w:rsidRPr="00AC6BB7">
        <w:rPr>
          <w:rFonts w:eastAsia="Times New Roman" w:cs="Segoe UI"/>
          <w:color w:val="000000"/>
        </w:rPr>
        <w:t>Da, dio istraživanja koja se tiču evaluacije javnih politika su zapaženi i uključeni u razvoj struke, temeljem čega su nastavnici pozvani održati predavanje o važnosti evaluacija javnih politika među-ministarskom tijelu "Odbor za praćenje Operativnog programa „Konkurentnost i kohezija“" te konkretno na 21. sjednici.</w:t>
      </w:r>
    </w:p>
    <w:p w14:paraId="6886B058" w14:textId="77777777" w:rsidR="00AC6BB7" w:rsidRPr="00AC6BB7" w:rsidRDefault="00AC6BB7" w:rsidP="00AC6BB7">
      <w:pPr>
        <w:spacing w:after="0" w:line="240" w:lineRule="auto"/>
        <w:ind w:left="360"/>
        <w:textAlignment w:val="baseline"/>
        <w:rPr>
          <w:rFonts w:eastAsia="Times New Roman" w:cs="Segoe UI"/>
          <w:lang w:val="en-US"/>
        </w:rPr>
      </w:pPr>
    </w:p>
    <w:p w14:paraId="58CAE51F" w14:textId="1253EFD9"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color w:val="000000"/>
        </w:rPr>
        <w:t xml:space="preserve">Prema podacima dostupnima u </w:t>
      </w:r>
      <w:hyperlink r:id="rId579" w:history="1">
        <w:r w:rsidR="00D8558C" w:rsidRPr="00D8558C">
          <w:rPr>
            <w:rFonts w:eastAsia="Times New Roman" w:cs="Segoe UI"/>
            <w:color w:val="0000FF"/>
            <w:u w:val="single"/>
          </w:rPr>
          <w:t>Tablici 5.1.</w:t>
        </w:r>
      </w:hyperlink>
      <w:r w:rsidRPr="00AC6BB7">
        <w:rPr>
          <w:rFonts w:eastAsia="Times New Roman" w:cs="Segoe UI"/>
          <w:color w:val="000000"/>
        </w:rPr>
        <w:t xml:space="preserve">, svaki drugi nastavnik Fakulteta je koautor ili autor jednog stručnog rada. Pri tome 64% čine radovi objavljeni u visoko specijaliziranim stručnim časopisima (npr. Računovodstvo i financije, Hrvatska vodoprivreda, Suvremena trgovina, Kontroling, financije, menadžment) priznatima od strane stručnjaka iz prakse, dok preostali stručni radovi objavljeni u zbornicima sa stručnih skupova (više godišnjih izdanja tradicionalnog jesenskog savjetovanja “Računovodstvo, revizija i porezi u praksi" i “Suvremeni izazovi u poučavanju jezika struke”) i kao poglavlja u stručnoj knjizi “"Aktualne teme iz računovodstva revizije i poreza u praksi”, u izdanju Udruge računovođa i financijskih djelatnika Split. S obzirom na to da se radi o etabliranim stručnim časopisima te skupovima i konferencijama koji su značajni na nacionalnoj razini i objavljuju samo one radove, odnosno šalju pozive za sudjelovanje/predavanje za koje uredništvo i/ili programski odbor ocijeni da mogu značajno unaprijediti struku ali i društvo u cjelini, može se zaključiti kako je </w:t>
      </w:r>
      <w:r w:rsidRPr="00AC6BB7">
        <w:rPr>
          <w:rFonts w:eastAsia="Times New Roman" w:cs="Segoe UI"/>
          <w:b/>
          <w:bCs/>
          <w:color w:val="000000"/>
        </w:rPr>
        <w:t>broj objavljenih stručnih radova u prestižnim stručnim časopisima zadovoljavajući</w:t>
      </w:r>
      <w:r w:rsidRPr="00AC6BB7">
        <w:rPr>
          <w:rFonts w:eastAsia="Times New Roman" w:cs="Segoe UI"/>
          <w:color w:val="000000"/>
        </w:rPr>
        <w:t xml:space="preserve">, a </w:t>
      </w:r>
      <w:r w:rsidRPr="00AC6BB7">
        <w:rPr>
          <w:rFonts w:eastAsia="Times New Roman" w:cs="Segoe UI"/>
          <w:b/>
          <w:bCs/>
          <w:color w:val="000000"/>
        </w:rPr>
        <w:t>kvaliteta publiciranih stručnih radova nastavnika Fakulteta na najvišoj razini</w:t>
      </w:r>
      <w:r w:rsidRPr="00AC6BB7">
        <w:rPr>
          <w:rFonts w:eastAsia="Times New Roman" w:cs="Segoe UI"/>
          <w:color w:val="000000"/>
        </w:rPr>
        <w:t>.</w:t>
      </w:r>
      <w:r w:rsidRPr="00AC6BB7">
        <w:rPr>
          <w:rFonts w:eastAsia="Times New Roman" w:cs="Segoe UI"/>
        </w:rPr>
        <w:t xml:space="preserve">Ostali načini i oblici koje zaposlenici Fakulteta navode da njima doprinose razvoju struke su </w:t>
      </w:r>
      <w:r w:rsidRPr="00AC6BB7">
        <w:rPr>
          <w:rFonts w:eastAsia="Times New Roman" w:cs="Segoe UI"/>
          <w:u w:val="single"/>
        </w:rPr>
        <w:t>različiti izvještaji i savjetodavne usluge,</w:t>
      </w:r>
      <w:r w:rsidRPr="00AC6BB7">
        <w:rPr>
          <w:rFonts w:eastAsia="Times New Roman" w:cs="Segoe UI"/>
        </w:rPr>
        <w:t xml:space="preserve"> od kojih možemo navesti: </w:t>
      </w:r>
      <w:r w:rsidRPr="00AC6BB7">
        <w:rPr>
          <w:rFonts w:eastAsia="Times New Roman" w:cs="Segoe UI"/>
          <w:lang w:val="en-US"/>
        </w:rPr>
        <w:t> </w:t>
      </w:r>
    </w:p>
    <w:p w14:paraId="7AC4BCAF" w14:textId="77777777" w:rsidR="00AC6BB7" w:rsidRPr="00AC6BB7" w:rsidRDefault="00AC6BB7" w:rsidP="002C785B">
      <w:pPr>
        <w:numPr>
          <w:ilvl w:val="0"/>
          <w:numId w:val="44"/>
        </w:numPr>
        <w:spacing w:after="0" w:line="240" w:lineRule="auto"/>
        <w:ind w:left="360" w:firstLine="0"/>
        <w:textAlignment w:val="baseline"/>
        <w:rPr>
          <w:rFonts w:eastAsia="Times New Roman" w:cs="Segoe UI"/>
          <w:lang w:val="en-US"/>
        </w:rPr>
      </w:pPr>
      <w:r w:rsidRPr="00AC6BB7">
        <w:rPr>
          <w:rFonts w:eastAsia="Times New Roman" w:cs="Segoe UI"/>
          <w:color w:val="000000"/>
        </w:rPr>
        <w:t>Izvještaji o provedbi regionalne politike u RH (2019.-2023.) u okviru EoRPA programa omogućili su detaljnu analizu učinaka regionalnih politika, pružajući relevantne preporuke za unapređenje politike kohezije na nacionalnoj i EU razini.</w:t>
      </w:r>
      <w:r w:rsidRPr="00AC6BB7">
        <w:rPr>
          <w:rFonts w:eastAsia="Times New Roman" w:cs="Segoe UI"/>
          <w:color w:val="000000"/>
          <w:lang w:val="en-US"/>
        </w:rPr>
        <w:t> </w:t>
      </w:r>
    </w:p>
    <w:p w14:paraId="68879163" w14:textId="77777777" w:rsidR="00AC6BB7" w:rsidRPr="00AC6BB7" w:rsidRDefault="00AC6BB7" w:rsidP="002C785B">
      <w:pPr>
        <w:numPr>
          <w:ilvl w:val="0"/>
          <w:numId w:val="45"/>
        </w:numPr>
        <w:spacing w:after="0" w:line="240" w:lineRule="auto"/>
        <w:ind w:left="360" w:firstLine="0"/>
        <w:textAlignment w:val="baseline"/>
        <w:rPr>
          <w:rFonts w:eastAsia="Times New Roman" w:cs="Segoe UI"/>
          <w:lang w:val="en-US"/>
        </w:rPr>
      </w:pPr>
      <w:r w:rsidRPr="00AC6BB7">
        <w:rPr>
          <w:rFonts w:eastAsia="Times New Roman" w:cs="Segoe UI"/>
          <w:color w:val="000000"/>
        </w:rPr>
        <w:t>Nacionalni izvještaj za projekt "Falling into the Middle-Income Trap?" (2020.) analizirao je rizike za EU regije, pružajući strateške preporuke za izbjegavanje stagnacije i poticanje održivog gospodarskog rasta.</w:t>
      </w:r>
      <w:r w:rsidRPr="00AC6BB7">
        <w:rPr>
          <w:rFonts w:eastAsia="Times New Roman" w:cs="Segoe UI"/>
          <w:color w:val="000000"/>
          <w:lang w:val="en-US"/>
        </w:rPr>
        <w:t> </w:t>
      </w:r>
    </w:p>
    <w:p w14:paraId="33E18112" w14:textId="12281011" w:rsidR="00AC6BB7" w:rsidRPr="00AC6BB7" w:rsidRDefault="00AC6BB7" w:rsidP="002C785B">
      <w:pPr>
        <w:numPr>
          <w:ilvl w:val="0"/>
          <w:numId w:val="46"/>
        </w:numPr>
        <w:spacing w:after="0" w:line="240" w:lineRule="auto"/>
        <w:ind w:left="360" w:firstLine="0"/>
        <w:textAlignment w:val="baseline"/>
        <w:rPr>
          <w:rFonts w:eastAsia="Times New Roman" w:cs="Segoe UI"/>
          <w:lang w:val="en-US"/>
        </w:rPr>
      </w:pPr>
      <w:r w:rsidRPr="00AC6BB7">
        <w:rPr>
          <w:rFonts w:eastAsia="Times New Roman" w:cs="Segoe UI"/>
          <w:color w:val="000000"/>
        </w:rPr>
        <w:lastRenderedPageBreak/>
        <w:t>Savjetodavne aktivnosti u sklopu Ekonomskog savjeta predsjednika RH (od 2020.) i rad na izradi Strategije razvoja grada Splita do 2030. godine osnažili su lokalne i nacionalne kapacitete za strateško planiranje i upravljanje razvojem.</w:t>
      </w:r>
      <w:r w:rsidRPr="00AC6BB7">
        <w:rPr>
          <w:rFonts w:eastAsia="Times New Roman" w:cs="Segoe UI"/>
          <w:color w:val="000000"/>
          <w:lang w:val="en-US"/>
        </w:rPr>
        <w:t> </w:t>
      </w:r>
    </w:p>
    <w:p w14:paraId="25FD0577" w14:textId="77777777" w:rsidR="00AC6BB7" w:rsidRPr="00AC6BB7" w:rsidRDefault="00AC6BB7" w:rsidP="00AC6BB7">
      <w:pPr>
        <w:spacing w:after="0" w:line="240" w:lineRule="auto"/>
        <w:ind w:left="360"/>
        <w:textAlignment w:val="baseline"/>
        <w:rPr>
          <w:rFonts w:eastAsia="Times New Roman" w:cs="Segoe UI"/>
          <w:lang w:val="en-US"/>
        </w:rPr>
      </w:pPr>
    </w:p>
    <w:p w14:paraId="6D215DE9"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rPr>
        <w:t>Jedan od zaposlenika opisuje sinergiju između znanstvenih, nastavnih i stručnih aspekata svog rada: „</w:t>
      </w:r>
      <w:r w:rsidRPr="00AC6BB7">
        <w:rPr>
          <w:rFonts w:eastAsia="Times New Roman" w:cs="Segoe UI"/>
          <w:color w:val="000000"/>
        </w:rPr>
        <w:t>Na primjer, rezultate svojih stručnih istraživanja (angažman na stručnim projektima) integriram u nastavne programe kako bi studenti bili upoznati s najnovijim i najrelevantnijim informacijama. Također, istraživanja identificiraju slabosti u postojećim praksama i nude rješenja za njihovo unapređenje. Nadalje, rezultati istraživanja se koristite i za programe cjeloživotnog obrazovanja. Primjeri: 1. Stručne radionica održanih u okviru projekata Blue-connect Researchers' Night, Partnership for the Prevention of Over-Debt (PPOI) i Entrepreneurial and Responsible Children rezultirali su podizanjem svijesti među učenicima i nastavnicima u školama o načinima i važnosti donošenja odluka i razvijanja mekih vještina među kojima je naglasak bio na vještinama financijske pismenosti mladih; 2. U okviru stručnog projekta "Reorganizacija Gradske uprave i izrade sistematizacije radnih mjesta Grada Splita" realizirani su ciljevi formiranja učinkovitije, transparentnije i odgovornije Gradske uprave koja je bolje prilagođena potrebama i očekivanjima građana Splita.“</w:t>
      </w:r>
      <w:r w:rsidRPr="00AC6BB7">
        <w:rPr>
          <w:rFonts w:eastAsia="Times New Roman" w:cs="Segoe UI"/>
          <w:color w:val="000000"/>
          <w:lang w:val="en-US"/>
        </w:rPr>
        <w:t> </w:t>
      </w:r>
    </w:p>
    <w:p w14:paraId="341CB3B3"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b/>
          <w:bCs/>
        </w:rPr>
        <w:t>Sudjelovanja na prestižnim stručnim konferencijama u području ekspertize</w:t>
      </w:r>
      <w:r w:rsidRPr="00AC6BB7">
        <w:rPr>
          <w:rFonts w:eastAsia="Times New Roman" w:cs="Segoe UI"/>
        </w:rPr>
        <w:t xml:space="preserve"> predstavljaju važan mehanizam za diseminaciju znanja i rezultata stručnih istraživanja kojima se doprinosi razvoju struke, ali i razvoju društva u cjelini. U promatranom razdoblju svaki četvrti zaposlenik Fakulteta je izlagao rad na  stručnim konferencijama koje se smatraju prestižnim, s obzirom na organizatora, govornike, sudionike ili neke druge relevantne kriterije pa je </w:t>
      </w:r>
      <w:r w:rsidRPr="00AC6BB7">
        <w:rPr>
          <w:rFonts w:eastAsia="Times New Roman" w:cs="Segoe UI"/>
          <w:b/>
          <w:bCs/>
        </w:rPr>
        <w:t>broj radova predstavljenih na prestižnim stručnim konferencijama i skupovima zadovoljavajući</w:t>
      </w:r>
      <w:r w:rsidRPr="00AC6BB7">
        <w:rPr>
          <w:rFonts w:eastAsia="Times New Roman" w:cs="Segoe UI"/>
        </w:rPr>
        <w:t>.</w:t>
      </w:r>
      <w:r w:rsidRPr="00AC6BB7">
        <w:rPr>
          <w:rFonts w:eastAsia="Times New Roman" w:cs="Segoe UI"/>
          <w:lang w:val="en-US"/>
        </w:rPr>
        <w:t> </w:t>
      </w:r>
    </w:p>
    <w:p w14:paraId="4C269DD6"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i/>
          <w:iCs/>
          <w:color w:val="000000"/>
        </w:rPr>
        <w:t>Tradicionalno jesensko savjetovanje Računovodstvo, revizija i porezi u praksi</w:t>
      </w:r>
      <w:r w:rsidRPr="00AC6BB7">
        <w:rPr>
          <w:rFonts w:eastAsia="Times New Roman" w:cs="Segoe UI"/>
          <w:color w:val="000000"/>
        </w:rPr>
        <w:t xml:space="preserve"> koje organizira Udruga računovođa i financijskih djelatnika Split uz potporu Hrvatske zajednice računovođa i financijskih djelatnika, je stručni simpozij koji svoj renome duguje 57 godina dugoj tradiciji održavanja u organizaciji prestižne strukovne udruge. Govornici na skupu su eminentni predavači predstavnici regulatornih tijela (npr. Ministarstvo financija, porezna uprava) i stručnih tijela (npr. odbora za standarde financijskog izvještavanja, ovlašteni porezni savjetnici, ovlašteni revizori) te akademije iz područja računovodstva, revizije, poreza i financija. Značaj skupa ogleda se i u činjenici da Ministarstvo financija vrednuje ovlaštenim revizorima sudjelovanje na skupu kao stalno stručno usavršavanje pri Hrvatskoj revizorskoj komori. Sudionici na skupu prvenstveno dolaze iz poslovne prakse, ali i iz visokoškolske zajednice iz cijele Hrvatske. Na ovim stručnim konferencijama od 2019. u svojstvu predavača sudjeluje je veliki broj zaposlenika Fakulteta. </w:t>
      </w:r>
      <w:r w:rsidRPr="00AC6BB7">
        <w:rPr>
          <w:rFonts w:eastAsia="Times New Roman" w:cs="Segoe UI"/>
          <w:color w:val="000000"/>
          <w:lang w:val="en-US"/>
        </w:rPr>
        <w:t> </w:t>
      </w:r>
    </w:p>
    <w:p w14:paraId="00820359" w14:textId="544A7AC0"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color w:val="000000"/>
        </w:rPr>
        <w:t xml:space="preserve">Izrazit angažman u promociji struke kroz sudjelovanje na stručnim skupovima u svojstvu predavača pokazuju zaposlenici Fakulteta s Katedre za </w:t>
      </w:r>
      <w:r w:rsidRPr="00AC6BB7">
        <w:rPr>
          <w:rFonts w:eastAsia="Times New Roman" w:cs="Segoe UI"/>
          <w:color w:val="000000"/>
          <w:u w:val="single"/>
        </w:rPr>
        <w:t>računovodstvo i reviziju</w:t>
      </w:r>
      <w:r w:rsidRPr="00AC6BB7">
        <w:rPr>
          <w:rFonts w:eastAsia="Times New Roman" w:cs="Segoe UI"/>
          <w:color w:val="000000"/>
        </w:rPr>
        <w:t>, posebice doc.dr.sc. Marko Čular, koji su u analiziranom razdoblju izlagali svoje radove na brojnim konferencijama diljem Hrvatske, ali i u Bosni i Hercegovini te Sloveniji. Neke o</w:t>
      </w:r>
      <w:r>
        <w:rPr>
          <w:rFonts w:eastAsia="Times New Roman" w:cs="Segoe UI"/>
          <w:color w:val="000000"/>
        </w:rPr>
        <w:t>d najvažnijih konferencija su:</w:t>
      </w:r>
    </w:p>
    <w:p w14:paraId="16C71054" w14:textId="77777777" w:rsidR="00AC6BB7" w:rsidRPr="00AC6BB7" w:rsidRDefault="00AC6BB7" w:rsidP="002C785B">
      <w:pPr>
        <w:numPr>
          <w:ilvl w:val="0"/>
          <w:numId w:val="47"/>
        </w:numPr>
        <w:spacing w:after="0" w:line="240" w:lineRule="auto"/>
        <w:ind w:left="360" w:firstLine="0"/>
        <w:textAlignment w:val="baseline"/>
        <w:rPr>
          <w:rFonts w:eastAsia="Times New Roman" w:cs="Segoe UI"/>
          <w:lang w:val="en-US"/>
        </w:rPr>
      </w:pPr>
      <w:r w:rsidRPr="00D8558C">
        <w:rPr>
          <w:rFonts w:eastAsia="Times New Roman" w:cs="Segoe UI"/>
          <w:color w:val="000000"/>
        </w:rPr>
        <w:t xml:space="preserve">Godišnji </w:t>
      </w:r>
      <w:hyperlink r:id="rId580" w:tgtFrame="_blank" w:history="1">
        <w:r w:rsidRPr="00D8558C">
          <w:rPr>
            <w:rFonts w:eastAsia="Times New Roman" w:cs="Segoe UI"/>
            <w:color w:val="0000FF"/>
            <w:u w:val="single"/>
          </w:rPr>
          <w:t>Simpoziji Hrvatske zajednice računovođa i financijskih djelatnika</w:t>
        </w:r>
      </w:hyperlink>
      <w:r w:rsidRPr="00AC6BB7">
        <w:rPr>
          <w:rFonts w:eastAsia="Times New Roman" w:cs="Segoe UI"/>
          <w:color w:val="000000"/>
        </w:rPr>
        <w:t xml:space="preserve"> (HZRIF) koji Ministarstvo financija vrednuje kao stalno stručno usavršavanje ovlaštenih revizora pri Hrvatskoj revizorskoj komori</w:t>
      </w:r>
      <w:r w:rsidRPr="00AC6BB7">
        <w:rPr>
          <w:rFonts w:eastAsia="Times New Roman" w:cs="Segoe UI"/>
          <w:color w:val="000000"/>
          <w:lang w:val="en-US"/>
        </w:rPr>
        <w:t> </w:t>
      </w:r>
    </w:p>
    <w:p w14:paraId="6DCA1352" w14:textId="77777777" w:rsidR="00AC6BB7" w:rsidRPr="00AC6BB7" w:rsidRDefault="00AC6BB7" w:rsidP="002C785B">
      <w:pPr>
        <w:numPr>
          <w:ilvl w:val="0"/>
          <w:numId w:val="48"/>
        </w:numPr>
        <w:spacing w:after="0" w:line="240" w:lineRule="auto"/>
        <w:ind w:left="360" w:firstLine="0"/>
        <w:textAlignment w:val="baseline"/>
        <w:rPr>
          <w:rFonts w:eastAsia="Times New Roman" w:cs="Segoe UI"/>
          <w:lang w:val="en-US"/>
        </w:rPr>
      </w:pPr>
      <w:r w:rsidRPr="00AC6BB7">
        <w:rPr>
          <w:rFonts w:eastAsia="Times New Roman" w:cs="Segoe UI"/>
          <w:color w:val="000000"/>
        </w:rPr>
        <w:t>Ministarstvo Financija: Primjena Modela tri linije u javnom sektoru: Kako do učinkovite suradnje unutarnjih i vanjskih revizora? (2024) </w:t>
      </w:r>
      <w:r w:rsidRPr="00AC6BB7">
        <w:rPr>
          <w:rFonts w:eastAsia="Times New Roman" w:cs="Segoe UI"/>
          <w:color w:val="000000"/>
          <w:lang w:val="en-US"/>
        </w:rPr>
        <w:t> </w:t>
      </w:r>
    </w:p>
    <w:p w14:paraId="7C542DF4" w14:textId="77777777" w:rsidR="00AC6BB7" w:rsidRPr="00AC6BB7" w:rsidRDefault="00AC6BB7" w:rsidP="002C785B">
      <w:pPr>
        <w:numPr>
          <w:ilvl w:val="0"/>
          <w:numId w:val="49"/>
        </w:numPr>
        <w:spacing w:after="0" w:line="240" w:lineRule="auto"/>
        <w:ind w:left="360" w:firstLine="0"/>
        <w:textAlignment w:val="baseline"/>
        <w:rPr>
          <w:rFonts w:eastAsia="Times New Roman" w:cs="Segoe UI"/>
          <w:lang w:val="en-US"/>
        </w:rPr>
      </w:pPr>
      <w:r w:rsidRPr="00AC6BB7">
        <w:rPr>
          <w:rFonts w:eastAsia="Times New Roman" w:cs="Segoe UI"/>
          <w:color w:val="000000"/>
        </w:rPr>
        <w:t>Ministarstvo financija: Kako provesti internu reviziju kibernetičke sigurnosti? (2024)</w:t>
      </w:r>
      <w:r w:rsidRPr="00AC6BB7">
        <w:rPr>
          <w:rFonts w:eastAsia="Times New Roman" w:cs="Segoe UI"/>
          <w:color w:val="000000"/>
          <w:lang w:val="en-US"/>
        </w:rPr>
        <w:t> </w:t>
      </w:r>
    </w:p>
    <w:p w14:paraId="4473E74C" w14:textId="77777777" w:rsidR="00AC6BB7" w:rsidRPr="00AC6BB7" w:rsidRDefault="00AC6BB7" w:rsidP="002C785B">
      <w:pPr>
        <w:numPr>
          <w:ilvl w:val="0"/>
          <w:numId w:val="50"/>
        </w:numPr>
        <w:spacing w:after="0" w:line="240" w:lineRule="auto"/>
        <w:ind w:left="360" w:firstLine="0"/>
        <w:textAlignment w:val="baseline"/>
        <w:rPr>
          <w:rFonts w:eastAsia="Times New Roman" w:cs="Segoe UI"/>
          <w:lang w:val="en-US"/>
        </w:rPr>
      </w:pPr>
      <w:r w:rsidRPr="00AC6BB7">
        <w:rPr>
          <w:rFonts w:eastAsia="Times New Roman" w:cs="Segoe UI"/>
          <w:color w:val="000000"/>
        </w:rPr>
        <w:t>Međunarodna konferencija u organizaciji Hrvatskog instituta internih revizora (2019, 2024) </w:t>
      </w:r>
      <w:r w:rsidRPr="00AC6BB7">
        <w:rPr>
          <w:rFonts w:eastAsia="Times New Roman" w:cs="Segoe UI"/>
          <w:color w:val="000000"/>
          <w:lang w:val="en-US"/>
        </w:rPr>
        <w:t> </w:t>
      </w:r>
    </w:p>
    <w:p w14:paraId="2D7D199D" w14:textId="77777777" w:rsidR="00AC6BB7" w:rsidRPr="00AC6BB7" w:rsidRDefault="00AC6BB7" w:rsidP="002C785B">
      <w:pPr>
        <w:numPr>
          <w:ilvl w:val="0"/>
          <w:numId w:val="51"/>
        </w:numPr>
        <w:spacing w:after="0" w:line="240" w:lineRule="auto"/>
        <w:ind w:left="360" w:firstLine="0"/>
        <w:textAlignment w:val="baseline"/>
        <w:rPr>
          <w:rFonts w:eastAsia="Times New Roman" w:cs="Segoe UI"/>
          <w:lang w:val="en-US"/>
        </w:rPr>
      </w:pPr>
      <w:r w:rsidRPr="00AC6BB7">
        <w:rPr>
          <w:rFonts w:eastAsia="Times New Roman" w:cs="Segoe UI"/>
          <w:color w:val="000000"/>
        </w:rPr>
        <w:t>Stručno savjetovanje ovlaštenih revizora i računovođa, Hrvatska revizorska komora, Zagreb (2019) </w:t>
      </w:r>
      <w:r w:rsidRPr="00AC6BB7">
        <w:rPr>
          <w:rFonts w:eastAsia="Times New Roman" w:cs="Segoe UI"/>
          <w:color w:val="000000"/>
          <w:lang w:val="en-US"/>
        </w:rPr>
        <w:t> </w:t>
      </w:r>
    </w:p>
    <w:p w14:paraId="334C6F0F" w14:textId="77777777" w:rsidR="00AC6BB7" w:rsidRPr="00AC6BB7" w:rsidRDefault="00AC6BB7" w:rsidP="002C785B">
      <w:pPr>
        <w:numPr>
          <w:ilvl w:val="0"/>
          <w:numId w:val="52"/>
        </w:numPr>
        <w:spacing w:after="0" w:line="240" w:lineRule="auto"/>
        <w:ind w:left="360" w:firstLine="0"/>
        <w:textAlignment w:val="baseline"/>
        <w:rPr>
          <w:rFonts w:eastAsia="Times New Roman" w:cs="Segoe UI"/>
          <w:lang w:val="en-US"/>
        </w:rPr>
      </w:pPr>
      <w:r w:rsidRPr="00AC6BB7">
        <w:rPr>
          <w:rFonts w:eastAsia="Times New Roman" w:cs="Segoe UI"/>
          <w:color w:val="000000"/>
          <w:lang w:val="en-US"/>
        </w:rPr>
        <w:t>Međunarodna konferencija "Audit without Limits: Collaborating, Connecting and Adding Values" u organizaciji Instituta internih revizora u Sloveniji (IIA Slovenia)  </w:t>
      </w:r>
    </w:p>
    <w:p w14:paraId="164D4FD2" w14:textId="77777777" w:rsidR="00AC6BB7" w:rsidRPr="00AC6BB7" w:rsidRDefault="00AC6BB7" w:rsidP="002C785B">
      <w:pPr>
        <w:numPr>
          <w:ilvl w:val="0"/>
          <w:numId w:val="53"/>
        </w:numPr>
        <w:spacing w:after="0" w:line="240" w:lineRule="auto"/>
        <w:ind w:left="360" w:firstLine="0"/>
        <w:textAlignment w:val="baseline"/>
        <w:rPr>
          <w:rFonts w:eastAsia="Times New Roman" w:cs="Segoe UI"/>
          <w:lang w:val="en-US"/>
        </w:rPr>
      </w:pPr>
      <w:r w:rsidRPr="00AC6BB7">
        <w:rPr>
          <w:rFonts w:eastAsia="Times New Roman" w:cs="Segoe UI"/>
          <w:color w:val="000000"/>
          <w:lang w:val="en-US"/>
        </w:rPr>
        <w:t>9th International conference u organizaciji Institute of  internal auditors Slovenia (2020) </w:t>
      </w:r>
    </w:p>
    <w:p w14:paraId="2EFBD5B3" w14:textId="6EFDB081" w:rsidR="00AC6BB7" w:rsidRPr="00AC6BB7" w:rsidRDefault="00FA68EB" w:rsidP="002C785B">
      <w:pPr>
        <w:numPr>
          <w:ilvl w:val="0"/>
          <w:numId w:val="54"/>
        </w:numPr>
        <w:spacing w:after="0" w:line="240" w:lineRule="auto"/>
        <w:ind w:left="360" w:firstLine="0"/>
        <w:textAlignment w:val="baseline"/>
        <w:rPr>
          <w:rFonts w:eastAsia="Times New Roman" w:cs="Segoe UI"/>
          <w:lang w:val="en-US"/>
        </w:rPr>
      </w:pPr>
      <w:hyperlink r:id="rId581" w:tgtFrame="_blank" w:history="1">
        <w:r w:rsidR="00AC6BB7" w:rsidRPr="0063244E">
          <w:rPr>
            <w:rFonts w:eastAsia="Times New Roman" w:cs="Segoe UI"/>
            <w:color w:val="000000"/>
          </w:rPr>
          <w:t>Seminari Fircon</w:t>
        </w:r>
        <w:r w:rsidR="00AC6BB7" w:rsidRPr="0063244E">
          <w:rPr>
            <w:rFonts w:eastAsia="Times New Roman" w:cs="Segoe UI"/>
            <w:color w:val="0000FF"/>
            <w:u w:val="single"/>
          </w:rPr>
          <w:t>-a</w:t>
        </w:r>
      </w:hyperlink>
      <w:r w:rsidR="00AC6BB7" w:rsidRPr="00AC6BB7">
        <w:rPr>
          <w:rFonts w:eastAsia="Times New Roman" w:cs="Segoe UI"/>
          <w:color w:val="000000"/>
        </w:rPr>
        <w:t xml:space="preserve"> koji se vrednuju kao kontinuirani profesionalni razvoj certificiranih računovođa, ovlaštenih revizora i certificiranih računovodstvenih tehničara pri SRRFBIH </w:t>
      </w:r>
      <w:r w:rsidR="00AC6BB7" w:rsidRPr="00AC6BB7">
        <w:rPr>
          <w:rFonts w:eastAsia="Times New Roman" w:cs="Segoe UI"/>
          <w:color w:val="000000"/>
          <w:lang w:val="en-US"/>
        </w:rPr>
        <w:t> </w:t>
      </w:r>
    </w:p>
    <w:p w14:paraId="0E420687" w14:textId="77777777" w:rsidR="00AC6BB7" w:rsidRPr="00AC6BB7" w:rsidRDefault="00AC6BB7" w:rsidP="002C785B">
      <w:pPr>
        <w:numPr>
          <w:ilvl w:val="0"/>
          <w:numId w:val="55"/>
        </w:numPr>
        <w:spacing w:after="0" w:line="240" w:lineRule="auto"/>
        <w:ind w:left="360" w:firstLine="0"/>
        <w:textAlignment w:val="baseline"/>
        <w:rPr>
          <w:rFonts w:eastAsia="Times New Roman" w:cs="Segoe UI"/>
          <w:lang w:val="en-US"/>
        </w:rPr>
      </w:pPr>
      <w:r w:rsidRPr="00AC6BB7">
        <w:rPr>
          <w:rFonts w:eastAsia="Times New Roman" w:cs="Segoe UI"/>
          <w:color w:val="000000"/>
        </w:rPr>
        <w:t>Revizorska komora Federacije Bosne i Hercegovine, Sarajevo, Bosnia and Herzegovina (2019, 2020, 2021, 2022, 2023) </w:t>
      </w:r>
      <w:r w:rsidRPr="00AC6BB7">
        <w:rPr>
          <w:rFonts w:eastAsia="Times New Roman" w:cs="Segoe UI"/>
          <w:color w:val="000000"/>
          <w:lang w:val="en-US"/>
        </w:rPr>
        <w:t> </w:t>
      </w:r>
    </w:p>
    <w:p w14:paraId="16011BFF" w14:textId="77777777" w:rsidR="00AC6BB7" w:rsidRPr="00AC6BB7" w:rsidRDefault="00AC6BB7" w:rsidP="002C785B">
      <w:pPr>
        <w:numPr>
          <w:ilvl w:val="0"/>
          <w:numId w:val="56"/>
        </w:numPr>
        <w:spacing w:after="0" w:line="240" w:lineRule="auto"/>
        <w:ind w:left="360" w:firstLine="0"/>
        <w:textAlignment w:val="baseline"/>
        <w:rPr>
          <w:rFonts w:eastAsia="Times New Roman" w:cs="Segoe UI"/>
          <w:lang w:val="en-US"/>
        </w:rPr>
      </w:pPr>
      <w:r w:rsidRPr="00AC6BB7">
        <w:rPr>
          <w:rFonts w:eastAsia="Times New Roman" w:cs="Segoe UI"/>
          <w:color w:val="000000"/>
        </w:rPr>
        <w:t>Savez računovođa i revizora RS, Banja Luka,  Bosnia and Herzegovina (2021, 2022, 2023)</w:t>
      </w:r>
      <w:r w:rsidRPr="00AC6BB7">
        <w:rPr>
          <w:rFonts w:eastAsia="Times New Roman" w:cs="Segoe UI"/>
          <w:color w:val="000000"/>
          <w:lang w:val="en-US"/>
        </w:rPr>
        <w:t> </w:t>
      </w:r>
    </w:p>
    <w:p w14:paraId="439BCCE5" w14:textId="77777777" w:rsidR="00AC6BB7" w:rsidRPr="00AC6BB7" w:rsidRDefault="00AC6BB7" w:rsidP="002C785B">
      <w:pPr>
        <w:numPr>
          <w:ilvl w:val="0"/>
          <w:numId w:val="57"/>
        </w:numPr>
        <w:spacing w:after="0" w:line="240" w:lineRule="auto"/>
        <w:ind w:left="360" w:firstLine="0"/>
        <w:textAlignment w:val="baseline"/>
        <w:rPr>
          <w:rFonts w:eastAsia="Times New Roman" w:cs="Segoe UI"/>
          <w:lang w:val="en-US"/>
        </w:rPr>
      </w:pPr>
      <w:r w:rsidRPr="00AC6BB7">
        <w:rPr>
          <w:rFonts w:eastAsia="Times New Roman" w:cs="Segoe UI"/>
          <w:color w:val="000000"/>
        </w:rPr>
        <w:t>Akademsko-strukovno udruženje IR FBIH (2022, 2023) </w:t>
      </w:r>
      <w:r w:rsidRPr="00AC6BB7">
        <w:rPr>
          <w:rFonts w:eastAsia="Times New Roman" w:cs="Segoe UI"/>
          <w:color w:val="000000"/>
          <w:lang w:val="en-US"/>
        </w:rPr>
        <w:t> </w:t>
      </w:r>
    </w:p>
    <w:p w14:paraId="4B103D11" w14:textId="77777777" w:rsidR="00AC6BB7" w:rsidRPr="00AC6BB7" w:rsidRDefault="00AC6BB7" w:rsidP="002C785B">
      <w:pPr>
        <w:numPr>
          <w:ilvl w:val="0"/>
          <w:numId w:val="58"/>
        </w:numPr>
        <w:spacing w:after="0" w:line="240" w:lineRule="auto"/>
        <w:ind w:left="360" w:firstLine="0"/>
        <w:textAlignment w:val="baseline"/>
        <w:rPr>
          <w:rFonts w:eastAsia="Times New Roman" w:cs="Segoe UI"/>
          <w:lang w:val="en-US"/>
        </w:rPr>
      </w:pPr>
      <w:r w:rsidRPr="00AC6BB7">
        <w:rPr>
          <w:rFonts w:eastAsia="Times New Roman" w:cs="Segoe UI"/>
          <w:color w:val="000000"/>
          <w:lang w:val="en-US"/>
        </w:rPr>
        <w:t>Contemporary financial mananagement conference, Belgrade, Serbia (2022) </w:t>
      </w:r>
    </w:p>
    <w:p w14:paraId="490380C7" w14:textId="77777777" w:rsidR="00AC6BB7" w:rsidRPr="00AC6BB7" w:rsidRDefault="00AC6BB7" w:rsidP="002C785B">
      <w:pPr>
        <w:numPr>
          <w:ilvl w:val="0"/>
          <w:numId w:val="59"/>
        </w:numPr>
        <w:spacing w:after="0" w:line="240" w:lineRule="auto"/>
        <w:ind w:left="360" w:firstLine="0"/>
        <w:textAlignment w:val="baseline"/>
        <w:rPr>
          <w:rFonts w:eastAsia="Times New Roman" w:cs="Segoe UI"/>
          <w:lang w:val="en-US"/>
        </w:rPr>
      </w:pPr>
      <w:r w:rsidRPr="00AC6BB7">
        <w:rPr>
          <w:rFonts w:eastAsia="Times New Roman" w:cs="Segoe UI"/>
          <w:color w:val="000000"/>
        </w:rPr>
        <w:t>Ured za reviziju institucija BIH (2023) </w:t>
      </w:r>
      <w:r w:rsidRPr="00AC6BB7">
        <w:rPr>
          <w:rFonts w:eastAsia="Times New Roman" w:cs="Segoe UI"/>
          <w:color w:val="000000"/>
          <w:lang w:val="en-US"/>
        </w:rPr>
        <w:t> </w:t>
      </w:r>
    </w:p>
    <w:p w14:paraId="267036B3" w14:textId="77777777" w:rsidR="00AC6BB7" w:rsidRPr="00AC6BB7" w:rsidRDefault="00AC6BB7" w:rsidP="002C785B">
      <w:pPr>
        <w:numPr>
          <w:ilvl w:val="0"/>
          <w:numId w:val="60"/>
        </w:numPr>
        <w:spacing w:after="0" w:line="240" w:lineRule="auto"/>
        <w:ind w:left="360" w:firstLine="0"/>
        <w:textAlignment w:val="baseline"/>
        <w:rPr>
          <w:rFonts w:eastAsia="Times New Roman" w:cs="Segoe UI"/>
          <w:lang w:val="en-US"/>
        </w:rPr>
      </w:pPr>
      <w:r w:rsidRPr="00AC6BB7">
        <w:rPr>
          <w:rFonts w:eastAsia="Times New Roman" w:cs="Segoe UI"/>
          <w:color w:val="000000"/>
        </w:rPr>
        <w:t>1. Skup “Računovodstvena profesija između održivosti, inflacije i EU integracija”, Mostar (2023) </w:t>
      </w:r>
      <w:r w:rsidRPr="00AC6BB7">
        <w:rPr>
          <w:rFonts w:eastAsia="Times New Roman" w:cs="Segoe UI"/>
          <w:color w:val="000000"/>
          <w:lang w:val="en-US"/>
        </w:rPr>
        <w:t> </w:t>
      </w:r>
    </w:p>
    <w:p w14:paraId="39EF33CA" w14:textId="77777777" w:rsidR="00AC6BB7" w:rsidRPr="00AC6BB7" w:rsidRDefault="00AC6BB7" w:rsidP="002C785B">
      <w:pPr>
        <w:numPr>
          <w:ilvl w:val="0"/>
          <w:numId w:val="61"/>
        </w:numPr>
        <w:spacing w:after="0" w:line="240" w:lineRule="auto"/>
        <w:ind w:left="360" w:firstLine="0"/>
        <w:textAlignment w:val="baseline"/>
        <w:rPr>
          <w:rFonts w:eastAsia="Times New Roman" w:cs="Segoe UI"/>
          <w:lang w:val="en-US"/>
        </w:rPr>
      </w:pPr>
      <w:r w:rsidRPr="00AC6BB7">
        <w:rPr>
          <w:rFonts w:eastAsia="Times New Roman" w:cs="Segoe UI"/>
          <w:color w:val="000000"/>
        </w:rPr>
        <w:t>Drugi kongres javnog sektora-izazovi održivosti, Neum,  Bosnia and Herzegovina (2023) </w:t>
      </w:r>
      <w:r w:rsidRPr="00AC6BB7">
        <w:rPr>
          <w:rFonts w:eastAsia="Times New Roman" w:cs="Segoe UI"/>
          <w:color w:val="000000"/>
          <w:lang w:val="en-US"/>
        </w:rPr>
        <w:t> </w:t>
      </w:r>
    </w:p>
    <w:p w14:paraId="28A2A028" w14:textId="77777777" w:rsidR="00AC6BB7" w:rsidRPr="00AC6BB7" w:rsidRDefault="00AC6BB7" w:rsidP="002C785B">
      <w:pPr>
        <w:numPr>
          <w:ilvl w:val="0"/>
          <w:numId w:val="62"/>
        </w:numPr>
        <w:spacing w:after="0" w:line="240" w:lineRule="auto"/>
        <w:ind w:left="360" w:firstLine="0"/>
        <w:textAlignment w:val="baseline"/>
        <w:rPr>
          <w:rFonts w:eastAsia="Times New Roman" w:cs="Segoe UI"/>
          <w:lang w:val="en-US"/>
        </w:rPr>
      </w:pPr>
      <w:r w:rsidRPr="00AC6BB7">
        <w:rPr>
          <w:rFonts w:eastAsia="Times New Roman" w:cs="Segoe UI"/>
          <w:color w:val="000000"/>
        </w:rPr>
        <w:t>Udruženje internih revizora RS, Banja Vrućica,  Bosnia and Herzegovina (2023, 2024)</w:t>
      </w:r>
      <w:r w:rsidRPr="00AC6BB7">
        <w:rPr>
          <w:rFonts w:eastAsia="Times New Roman" w:cs="Segoe UI"/>
          <w:color w:val="000000"/>
          <w:lang w:val="en-US"/>
        </w:rPr>
        <w:t> </w:t>
      </w:r>
    </w:p>
    <w:p w14:paraId="01E6D4DC" w14:textId="4853F8EF" w:rsidR="00AC6BB7" w:rsidRPr="00AC6BB7" w:rsidRDefault="00AC6BB7" w:rsidP="002C785B">
      <w:pPr>
        <w:numPr>
          <w:ilvl w:val="0"/>
          <w:numId w:val="63"/>
        </w:numPr>
        <w:spacing w:after="0" w:line="240" w:lineRule="auto"/>
        <w:ind w:left="360" w:firstLine="0"/>
        <w:textAlignment w:val="baseline"/>
        <w:rPr>
          <w:rFonts w:eastAsia="Times New Roman" w:cs="Segoe UI"/>
          <w:lang w:val="en-US"/>
        </w:rPr>
      </w:pPr>
      <w:r w:rsidRPr="00AC6BB7">
        <w:rPr>
          <w:rFonts w:eastAsia="Times New Roman" w:cs="Segoe UI"/>
          <w:color w:val="000000"/>
          <w:lang w:val="en-US"/>
        </w:rPr>
        <w:t>23.  međunarodni simpozij Bridge, Neum,  Bosnia and Herzegovina (2024) </w:t>
      </w:r>
    </w:p>
    <w:p w14:paraId="5881B2DA" w14:textId="77777777" w:rsidR="00AC6BB7" w:rsidRPr="00AC6BB7" w:rsidRDefault="00AC6BB7" w:rsidP="00AC6BB7">
      <w:pPr>
        <w:spacing w:after="0" w:line="240" w:lineRule="auto"/>
        <w:ind w:left="360"/>
        <w:textAlignment w:val="baseline"/>
        <w:rPr>
          <w:rFonts w:eastAsia="Times New Roman" w:cs="Segoe UI"/>
          <w:lang w:val="en-US"/>
        </w:rPr>
      </w:pPr>
    </w:p>
    <w:p w14:paraId="0F80A37D"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color w:val="000000"/>
        </w:rPr>
        <w:t xml:space="preserve">S obzirom na značajnost ugleda i reputaciju organizatora, a istovremeno i prema području stručne ekspertize treba istaknuti i sudjelovanje zaposlenika Fakulteta na stručnim konferencije iz </w:t>
      </w:r>
      <w:r w:rsidRPr="00AC6BB7">
        <w:rPr>
          <w:rFonts w:eastAsia="Times New Roman" w:cs="Segoe UI"/>
          <w:color w:val="000000"/>
          <w:u w:val="single"/>
        </w:rPr>
        <w:t>područja turizma,</w:t>
      </w:r>
      <w:r w:rsidRPr="00AC6BB7">
        <w:rPr>
          <w:rFonts w:eastAsia="Times New Roman" w:cs="Segoe UI"/>
          <w:color w:val="000000"/>
        </w:rPr>
        <w:t xml:space="preserve"> posebice </w:t>
      </w:r>
      <w:r w:rsidRPr="00AC6BB7">
        <w:rPr>
          <w:rFonts w:eastAsia="Times New Roman" w:cs="Segoe UI"/>
          <w:i/>
          <w:iCs/>
          <w:color w:val="000000"/>
        </w:rPr>
        <w:t xml:space="preserve">6. međunarodni kongres o ruralnom turizmu </w:t>
      </w:r>
      <w:r w:rsidRPr="0063244E">
        <w:rPr>
          <w:rFonts w:eastAsia="Times New Roman" w:cs="Segoe UI"/>
          <w:i/>
          <w:iCs/>
        </w:rPr>
        <w:t>„</w:t>
      </w:r>
      <w:hyperlink r:id="rId582" w:tgtFrame="_blank" w:history="1">
        <w:r w:rsidRPr="0063244E">
          <w:rPr>
            <w:rFonts w:eastAsia="Times New Roman" w:cs="Segoe UI"/>
            <w:i/>
            <w:iCs/>
            <w:color w:val="0000FF"/>
            <w:u w:val="single"/>
          </w:rPr>
          <w:t>Ruralni turizam: održiv, digitalan, uključiv</w:t>
        </w:r>
      </w:hyperlink>
      <w:r w:rsidRPr="0063244E">
        <w:rPr>
          <w:rFonts w:eastAsia="Times New Roman" w:cs="Segoe UI"/>
          <w:i/>
          <w:iCs/>
        </w:rPr>
        <w:t>“</w:t>
      </w:r>
      <w:r w:rsidRPr="0063244E">
        <w:rPr>
          <w:rFonts w:eastAsia="Times New Roman" w:cs="Segoe UI"/>
          <w:color w:val="000000"/>
        </w:rPr>
        <w:t xml:space="preserve"> (2024) u organizaciji Hrvatske udruge za turizam i ruralni razvoj</w:t>
      </w:r>
      <w:r w:rsidRPr="00AC6BB7">
        <w:rPr>
          <w:rFonts w:eastAsia="Times New Roman" w:cs="Segoe UI"/>
          <w:color w:val="000000"/>
        </w:rPr>
        <w:t xml:space="preserve"> „Klub članova Selo  koja okuplja predstavnike akademije, institucija i profesionalce iz Hrvatske i EU. Pokrovitelji konferencije su Ministarstvo poljoprivrede, Ministarstvo regionalnoga razvoja i fondova Europske unije, Ministarstvo turizma i sporta, Odbor za poljoprivredu Hrvatskog sabora, Središnji državni ured za demografiju i mlade, Središnji državni ured za Hrvate izvan Republike Hrvatske, dok su organizatori Agronomski fakultet u Zagrebu, Balkan Environmental Association, Ekonomski fakultet u Splitu,  Ekonomski fakultet u Zagrebu, Fakultet agrobiotehničkih znanosti Osijek, Fakultet za menadžment u turizmu i ugostiteljstvu, Hrvatska akademija znanosti i umjetnosti, Hrvatska udruga za turizam i ruralni razvoj „Klub članova Selo“, Institut za turizam, Splitsko-dalmatinska županija, Turistička zajednica Splitsko-dalmatinske županije i Veleučilište u Virovitici. </w:t>
      </w:r>
      <w:r w:rsidRPr="00AC6BB7">
        <w:rPr>
          <w:rFonts w:eastAsia="Times New Roman" w:cs="Segoe UI"/>
          <w:color w:val="000000"/>
          <w:lang w:val="en-US"/>
        </w:rPr>
        <w:t> </w:t>
      </w:r>
    </w:p>
    <w:p w14:paraId="550CA24A"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color w:val="000000"/>
        </w:rPr>
        <w:t xml:space="preserve">U </w:t>
      </w:r>
      <w:r w:rsidRPr="00AC6BB7">
        <w:rPr>
          <w:rFonts w:eastAsia="Times New Roman" w:cs="Segoe UI"/>
          <w:color w:val="000000"/>
          <w:u w:val="single"/>
        </w:rPr>
        <w:t>području financija</w:t>
      </w:r>
      <w:r w:rsidRPr="00AC6BB7">
        <w:rPr>
          <w:rFonts w:eastAsia="Times New Roman" w:cs="Segoe UI"/>
          <w:color w:val="000000"/>
        </w:rPr>
        <w:t xml:space="preserve"> zaposlenici Fakulteta su sudjelovali na sljedećim renomiranim konferencijama:</w:t>
      </w:r>
      <w:r w:rsidRPr="00AC6BB7">
        <w:rPr>
          <w:rFonts w:eastAsia="Times New Roman" w:cs="Segoe UI"/>
          <w:color w:val="000000"/>
          <w:lang w:val="en-US"/>
        </w:rPr>
        <w:t> </w:t>
      </w:r>
    </w:p>
    <w:p w14:paraId="60BAE458" w14:textId="77777777" w:rsidR="00AC6BB7" w:rsidRPr="00AC6BB7" w:rsidRDefault="00AC6BB7" w:rsidP="002C785B">
      <w:pPr>
        <w:numPr>
          <w:ilvl w:val="0"/>
          <w:numId w:val="64"/>
        </w:numPr>
        <w:spacing w:after="0" w:line="240" w:lineRule="auto"/>
        <w:ind w:left="360" w:firstLine="0"/>
        <w:textAlignment w:val="baseline"/>
        <w:rPr>
          <w:rFonts w:eastAsia="Times New Roman" w:cs="Segoe UI"/>
          <w:lang w:val="en-US"/>
        </w:rPr>
      </w:pPr>
      <w:r w:rsidRPr="00AC6BB7">
        <w:rPr>
          <w:rFonts w:eastAsia="Times New Roman" w:cs="Segoe UI"/>
          <w:i/>
          <w:iCs/>
        </w:rPr>
        <w:t>Okrugli stol "Porez na nekretnine"</w:t>
      </w:r>
      <w:r w:rsidRPr="00AC6BB7">
        <w:rPr>
          <w:rFonts w:eastAsia="Times New Roman" w:cs="Segoe UI"/>
        </w:rPr>
        <w:t xml:space="preserve"> na stručnom skupu održanom u Opatiji na 14. simpoziju ovlaštenih inženjera geodezije (2021), koji je organizirala Hrvatska komora ovlaštenih inženjera geodezije u suradnji s The Council of European Geodetic Surveyors. Ovaj događaj omogućio je razmjenu najnovijih saznanja i iskustava te identifikaciju najefikasnijih praksi u području oporezivanja nekretnina, što je direktno doprinijelo unapređenju stručnog znanja i praksi inženjera geodezije.</w:t>
      </w:r>
      <w:r w:rsidRPr="00AC6BB7">
        <w:rPr>
          <w:rFonts w:eastAsia="Times New Roman" w:cs="Segoe UI"/>
          <w:lang w:val="en-US"/>
        </w:rPr>
        <w:t> </w:t>
      </w:r>
    </w:p>
    <w:p w14:paraId="7CD700A5" w14:textId="77777777" w:rsidR="00AC6BB7" w:rsidRPr="00AC6BB7" w:rsidRDefault="00AC6BB7" w:rsidP="002C785B">
      <w:pPr>
        <w:numPr>
          <w:ilvl w:val="0"/>
          <w:numId w:val="65"/>
        </w:numPr>
        <w:spacing w:after="0" w:line="240" w:lineRule="auto"/>
        <w:ind w:left="360" w:firstLine="0"/>
        <w:textAlignment w:val="baseline"/>
        <w:rPr>
          <w:rFonts w:eastAsia="Times New Roman" w:cs="Segoe UI"/>
          <w:lang w:val="en-US"/>
        </w:rPr>
      </w:pPr>
      <w:r w:rsidRPr="00AC6BB7">
        <w:rPr>
          <w:rFonts w:eastAsia="Times New Roman" w:cs="Segoe UI"/>
          <w:i/>
          <w:iCs/>
        </w:rPr>
        <w:t xml:space="preserve">Osma godišnju konferenciju središnjih banaka mediteranskih zemalja: Kako ustrajati u turbulentnim vremenima – središnje banke pred starim i novim izazovima </w:t>
      </w:r>
      <w:r w:rsidRPr="00AC6BB7">
        <w:rPr>
          <w:rFonts w:eastAsia="Times New Roman" w:cs="Segoe UI"/>
        </w:rPr>
        <w:t>(2024) koju organizira Hrvatska narodna banka u suorganizaciji središnje banke Banco de España, OECD-a, Europskog instituta za Mediteran i Unije za Mediteran, a panelisti su Boris Vujčić, guverner HNB-a, Pablo Hernández de Cos, guverner španjolske središnje banke, Mario Centeno, guverner portugalske središnje banke, Edward Scicluna, guverner središnje banke Malte, Boštjan Vasle, guverner Banke Slovenije te Luis de Guindos, potpredsjednik Europske središnje banke.</w:t>
      </w:r>
      <w:r w:rsidRPr="00AC6BB7">
        <w:rPr>
          <w:rFonts w:eastAsia="Times New Roman" w:cs="Segoe UI"/>
          <w:lang w:val="en-US"/>
        </w:rPr>
        <w:t> </w:t>
      </w:r>
    </w:p>
    <w:p w14:paraId="5F40C3BC" w14:textId="77777777" w:rsidR="00AC6BB7" w:rsidRPr="00AC6BB7" w:rsidRDefault="00AC6BB7" w:rsidP="002C785B">
      <w:pPr>
        <w:numPr>
          <w:ilvl w:val="0"/>
          <w:numId w:val="66"/>
        </w:numPr>
        <w:spacing w:after="0" w:line="240" w:lineRule="auto"/>
        <w:ind w:left="360" w:firstLine="0"/>
        <w:textAlignment w:val="baseline"/>
        <w:rPr>
          <w:rFonts w:eastAsia="Times New Roman" w:cs="Segoe UI"/>
          <w:lang w:val="en-US"/>
        </w:rPr>
      </w:pPr>
      <w:r w:rsidRPr="00AC6BB7">
        <w:rPr>
          <w:rFonts w:eastAsia="Times New Roman" w:cs="Segoe UI"/>
          <w:i/>
          <w:iCs/>
        </w:rPr>
        <w:t>Panel rasprava na konferenciji "Kakva nam stambena politika treba?"</w:t>
      </w:r>
      <w:r w:rsidRPr="00AC6BB7">
        <w:rPr>
          <w:rFonts w:eastAsia="Times New Roman" w:cs="Segoe UI"/>
        </w:rPr>
        <w:t xml:space="preserve"> (2024) koju je organizirala Slobodna Dalmacija u suradnji s Hrvatskom gospodarskom komorom (HGK). Ova panel rasprava pružila je platformu za raspravu o potrebama i izazovima u stambenoj politici, omogućujući stručnjacima da podijele svoje stručno mišljenje i preporuke za poboljšanje stanja u sektoru stambenog planiranja.</w:t>
      </w:r>
      <w:r w:rsidRPr="00AC6BB7">
        <w:rPr>
          <w:rFonts w:eastAsia="Times New Roman" w:cs="Segoe UI"/>
          <w:lang w:val="en-US"/>
        </w:rPr>
        <w:t> </w:t>
      </w:r>
    </w:p>
    <w:p w14:paraId="52A1DEA2"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color w:val="000000"/>
        </w:rPr>
        <w:t xml:space="preserve">Renomirane stručne konferencije čiji su </w:t>
      </w:r>
      <w:r w:rsidRPr="00AC6BB7">
        <w:rPr>
          <w:rFonts w:eastAsia="Times New Roman" w:cs="Segoe UI"/>
          <w:color w:val="000000"/>
          <w:u w:val="single"/>
        </w:rPr>
        <w:t>organizatori vodeće međunarodne organizacije</w:t>
      </w:r>
      <w:r w:rsidRPr="00AC6BB7">
        <w:rPr>
          <w:rFonts w:eastAsia="Times New Roman" w:cs="Segoe UI"/>
          <w:color w:val="000000"/>
        </w:rPr>
        <w:t xml:space="preserve"> na kojima su izlagali stručne radove zaposlenici Fakulteta, a okupljaju vrhunske stručnjake i istraživače iz područja turizma su:</w:t>
      </w:r>
      <w:r w:rsidRPr="00AC6BB7">
        <w:rPr>
          <w:rFonts w:eastAsia="Times New Roman" w:cs="Segoe UI"/>
          <w:color w:val="000000"/>
          <w:lang w:val="en-US"/>
        </w:rPr>
        <w:t> </w:t>
      </w:r>
    </w:p>
    <w:p w14:paraId="26E6D6CD" w14:textId="77777777" w:rsidR="00AC6BB7" w:rsidRPr="00AC6BB7" w:rsidRDefault="00AC6BB7" w:rsidP="002C785B">
      <w:pPr>
        <w:numPr>
          <w:ilvl w:val="0"/>
          <w:numId w:val="67"/>
        </w:numPr>
        <w:spacing w:after="0" w:line="240" w:lineRule="auto"/>
        <w:ind w:left="405" w:firstLine="0"/>
        <w:textAlignment w:val="baseline"/>
        <w:rPr>
          <w:rFonts w:eastAsia="Times New Roman" w:cs="Segoe UI"/>
          <w:lang w:val="en-US"/>
        </w:rPr>
      </w:pPr>
      <w:r w:rsidRPr="00AC6BB7">
        <w:rPr>
          <w:rFonts w:eastAsia="Times New Roman" w:cs="Segoe UI"/>
          <w:color w:val="000000"/>
        </w:rPr>
        <w:lastRenderedPageBreak/>
        <w:t>International Year of Sustainable Mountain Development Panel u Istanbulu Turska, čiji je organizatorUN Food and Agriculture Organization, Mountain Partnership, Boğaziçi University. Na konferenciji je  organiziran panel od strane vodećih međunarodnih organizacija s fokusom na održivi razvoj planinskih regija, okupljajući vrhunske stručnjake i istraživače.</w:t>
      </w:r>
      <w:r w:rsidRPr="00AC6BB7">
        <w:rPr>
          <w:rFonts w:eastAsia="Times New Roman" w:cs="Segoe UI"/>
          <w:color w:val="000000"/>
          <w:lang w:val="en-US"/>
        </w:rPr>
        <w:t> </w:t>
      </w:r>
    </w:p>
    <w:p w14:paraId="00CB4A2C" w14:textId="77777777" w:rsidR="00AC6BB7" w:rsidRPr="00AC6BB7" w:rsidRDefault="00AC6BB7" w:rsidP="002C785B">
      <w:pPr>
        <w:numPr>
          <w:ilvl w:val="0"/>
          <w:numId w:val="68"/>
        </w:numPr>
        <w:spacing w:after="0" w:line="240" w:lineRule="auto"/>
        <w:ind w:left="405" w:firstLine="0"/>
        <w:textAlignment w:val="baseline"/>
        <w:rPr>
          <w:rFonts w:eastAsia="Times New Roman" w:cs="Segoe UI"/>
          <w:lang w:val="en-US"/>
        </w:rPr>
      </w:pPr>
      <w:r w:rsidRPr="00AC6BB7">
        <w:rPr>
          <w:rFonts w:eastAsia="Times New Roman" w:cs="Segoe UI"/>
          <w:color w:val="000000"/>
        </w:rPr>
        <w:t>Mediterranean Sustainable Tourism Conference u Rimu, Italija (2022), organizatora Međunarodne unije za očuvanje prirode (IUCN), prepoznata po svom doprinosu razvoju ekoturizma u mediteranskoj regiji.</w:t>
      </w:r>
      <w:r w:rsidRPr="00AC6BB7">
        <w:rPr>
          <w:rFonts w:eastAsia="Times New Roman" w:cs="Segoe UI"/>
          <w:color w:val="000000"/>
          <w:lang w:val="en-US"/>
        </w:rPr>
        <w:t> </w:t>
      </w:r>
    </w:p>
    <w:p w14:paraId="11E92958" w14:textId="02B740B9" w:rsidR="00AC6BB7" w:rsidRPr="00AC6BB7" w:rsidRDefault="00AC6BB7" w:rsidP="002C785B">
      <w:pPr>
        <w:numPr>
          <w:ilvl w:val="0"/>
          <w:numId w:val="69"/>
        </w:numPr>
        <w:spacing w:after="0" w:line="240" w:lineRule="auto"/>
        <w:ind w:left="405" w:firstLine="0"/>
        <w:textAlignment w:val="baseline"/>
        <w:rPr>
          <w:rFonts w:eastAsia="Times New Roman" w:cs="Segoe UI"/>
          <w:lang w:val="en-US"/>
        </w:rPr>
      </w:pPr>
      <w:r w:rsidRPr="00AC6BB7">
        <w:rPr>
          <w:rFonts w:eastAsia="Times New Roman" w:cs="Segoe UI"/>
          <w:color w:val="000000"/>
        </w:rPr>
        <w:t>MedPAN Regional Experience-Sharing Workshop u La Londe-les-Maures, Francuska (2024) u organizaciji MedPAN međuanrodne organizacije. Radionica okuplja stručnjake za upravljanje zaštićenim morskim područjima, pružajući platformu za razmjenu iskustava i razvoja održivih turističkih strategija. </w:t>
      </w:r>
      <w:r w:rsidRPr="00AC6BB7">
        <w:rPr>
          <w:rFonts w:eastAsia="Times New Roman" w:cs="Segoe UI"/>
          <w:color w:val="000000"/>
          <w:lang w:val="en-US"/>
        </w:rPr>
        <w:t> </w:t>
      </w:r>
    </w:p>
    <w:p w14:paraId="4B3A9F6C" w14:textId="77777777" w:rsidR="00AC6BB7" w:rsidRPr="00AC6BB7" w:rsidRDefault="00AC6BB7" w:rsidP="00AC6BB7">
      <w:pPr>
        <w:spacing w:after="0" w:line="240" w:lineRule="auto"/>
        <w:ind w:left="405"/>
        <w:textAlignment w:val="baseline"/>
        <w:rPr>
          <w:rFonts w:eastAsia="Times New Roman" w:cs="Segoe UI"/>
          <w:lang w:val="en-US"/>
        </w:rPr>
      </w:pPr>
    </w:p>
    <w:p w14:paraId="38E3C0A7"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color w:val="000000"/>
        </w:rPr>
        <w:t xml:space="preserve">Prestižni organizatori karakteriziraju i stručne skupove </w:t>
      </w:r>
      <w:r w:rsidRPr="00AC6BB7">
        <w:rPr>
          <w:rFonts w:eastAsia="Times New Roman" w:cs="Segoe UI"/>
          <w:i/>
          <w:iCs/>
          <w:color w:val="000000"/>
        </w:rPr>
        <w:t>MoodleMoot Hrvatska</w:t>
      </w:r>
      <w:r w:rsidRPr="00AC6BB7">
        <w:rPr>
          <w:rFonts w:eastAsia="Times New Roman" w:cs="Segoe UI"/>
          <w:color w:val="000000"/>
        </w:rPr>
        <w:t xml:space="preserve">, događaj koji okuplja zajednicu svih koji koriste sustav Moodle ili su zainteresirani za njegovo korištenje iz Hrvatske i regije. Organizator službenOG MoodleMoota za Hrvatsku je Srce i nalazi se na listi registriranih MoodleMoot događanja u svijetu; konferenciju s međunarodnim </w:t>
      </w:r>
      <w:r w:rsidRPr="00AC6BB7">
        <w:rPr>
          <w:rFonts w:eastAsia="Times New Roman" w:cs="Segoe UI"/>
          <w:i/>
          <w:iCs/>
          <w:color w:val="000000"/>
        </w:rPr>
        <w:t xml:space="preserve">sudjelovanjem </w:t>
      </w:r>
      <w:r w:rsidRPr="00AC6BB7">
        <w:rPr>
          <w:rFonts w:eastAsia="Times New Roman" w:cs="Segoe UI"/>
          <w:i/>
          <w:iCs/>
        </w:rPr>
        <w:t>Zdravstveno osiguranje u sustavu zdravstva – Uloga i izazovi</w:t>
      </w:r>
      <w:r w:rsidRPr="00AC6BB7">
        <w:rPr>
          <w:rFonts w:eastAsia="Times New Roman" w:cs="Segoe UI"/>
          <w:color w:val="000000"/>
        </w:rPr>
        <w:t xml:space="preserve"> Zavoda zdravstvenog osiguranja Hercegovačko-neretvanske županije koji je organizator, uz suorganizaciju Zavoda za javno zdravstvo HNŽ-a, Medicinskoga fakulteta Sveučilišta u Mostaru te Liječničke i Farmaceutske komore HNŽ-a i Agencije za kvalitetu i akreditaciju u zdravstvu u FBiH, a pod visokim pokroviteljstvom Vlade HNŽ-a; i 13th World Congress of the RSAI (Svjetskog udruženja regionalnih istraživanja): Smart Regions -Opportunities for Sustainable Development in the Digital Era.</w:t>
      </w:r>
      <w:r w:rsidRPr="00AC6BB7">
        <w:rPr>
          <w:rFonts w:eastAsia="Times New Roman" w:cs="Segoe UI"/>
          <w:color w:val="000000"/>
          <w:lang w:val="en-US"/>
        </w:rPr>
        <w:t> </w:t>
      </w:r>
    </w:p>
    <w:p w14:paraId="1462A80A"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rPr>
        <w:t>Prestiž međunarodnoj konferenciji  Suvremeni izazovi u poučavanju jezika struke (2023) čiji je organizator Udruga nastavnika jezika struke na visokoškolskim ustanovama (UNJSVU) koja okuplja sve nastavnike jezika struke koji ga poučavaju na nematičnim fakultetima, u prvom redu daju plenarni govornici Vesna Bagarić Medve (Sveučilište u Osijeku), Boris Jokić (Institut za društvena istraživanja u Zagrebu) i Pilar Mur-Dueñas (Universidad de Zaragoza). Na ovoj konferencije izlaganja su imali zaposlenici Fakulteta članovi Katedre za poslovne strane jezike i TZK.</w:t>
      </w:r>
      <w:r w:rsidRPr="00AC6BB7">
        <w:rPr>
          <w:rFonts w:eastAsia="Times New Roman" w:cs="Segoe UI"/>
          <w:lang w:val="en-US"/>
        </w:rPr>
        <w:t> </w:t>
      </w:r>
    </w:p>
    <w:p w14:paraId="27D54FDE"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rPr>
        <w:t xml:space="preserve">Osim u svojstvu izlagača na prestižnim stručnim konferencijama u svom području, oko četvrtina zaposlenika Fakulteta (24%) je sudjelovala u </w:t>
      </w:r>
      <w:r w:rsidRPr="00AC6BB7">
        <w:rPr>
          <w:rFonts w:eastAsia="Times New Roman" w:cs="Segoe UI"/>
          <w:b/>
          <w:bCs/>
        </w:rPr>
        <w:t>organizaciji stručnih skupova i konferencija</w:t>
      </w:r>
      <w:r w:rsidRPr="00AC6BB7">
        <w:rPr>
          <w:rFonts w:eastAsia="Times New Roman" w:cs="Segoe UI"/>
        </w:rPr>
        <w:t xml:space="preserve"> koji su prestižni na nacionalnoj razini ili međunarodno prepoznatljivi. Pri tome treba naglasiti kako dio nastavnika bilježi dugogodišnje sudjelovanje u organizacijskim aktivnostima tih skupova, čime je ukupni broj sudjelovanja u organizaciji stručnih konferencija i skupova znatno veći.</w:t>
      </w:r>
      <w:r w:rsidRPr="00AC6BB7">
        <w:rPr>
          <w:rFonts w:eastAsia="Times New Roman" w:cs="Segoe UI"/>
          <w:lang w:val="en-US"/>
        </w:rPr>
        <w:t> </w:t>
      </w:r>
    </w:p>
    <w:p w14:paraId="3D65AF05"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color w:val="000000"/>
        </w:rPr>
        <w:t xml:space="preserve">Prema području interesa zaposlenici Fakulteta s Katedre za </w:t>
      </w:r>
      <w:r w:rsidRPr="00AC6BB7">
        <w:rPr>
          <w:rFonts w:eastAsia="Times New Roman" w:cs="Segoe UI"/>
          <w:i/>
          <w:iCs/>
          <w:color w:val="000000"/>
        </w:rPr>
        <w:t>računovodstvo i reviziju</w:t>
      </w:r>
      <w:r w:rsidRPr="00AC6BB7">
        <w:rPr>
          <w:rFonts w:eastAsia="Times New Roman" w:cs="Segoe UI"/>
          <w:color w:val="000000"/>
        </w:rPr>
        <w:t xml:space="preserve">, aktivno sudjeluju u organizaciji godišnjih savjetovanja </w:t>
      </w:r>
      <w:r w:rsidRPr="00AC6BB7">
        <w:rPr>
          <w:rFonts w:eastAsia="Times New Roman" w:cs="Segoe UI"/>
          <w:i/>
          <w:iCs/>
          <w:color w:val="000000"/>
        </w:rPr>
        <w:t>"Računovodstvo, revizija i porezi u praksi"</w:t>
      </w:r>
      <w:r w:rsidRPr="00AC6BB7">
        <w:rPr>
          <w:rFonts w:eastAsia="Times New Roman" w:cs="Segoe UI"/>
          <w:color w:val="000000"/>
        </w:rPr>
        <w:t xml:space="preserve"> Udruge računovođa i financijskih djelatnika Split u cijelom analiziranom razdoblju. Radi se o renomiranoj stručnoj konferenciji na nacionalnoj razini koja nije međunarodno prepoznatljiva zbog fokusiranja na specifičnosti hrvatskog zakonodavnog i regulatornog okvira.</w:t>
      </w:r>
      <w:r w:rsidRPr="00AC6BB7">
        <w:rPr>
          <w:rFonts w:eastAsia="Times New Roman" w:cs="Segoe UI"/>
        </w:rPr>
        <w:t xml:space="preserve"> Također, zaposlenici Fakulteta s Katedre za </w:t>
      </w:r>
      <w:r w:rsidRPr="00AC6BB7">
        <w:rPr>
          <w:rFonts w:eastAsia="Times New Roman" w:cs="Segoe UI"/>
          <w:i/>
          <w:iCs/>
        </w:rPr>
        <w:t>turizam i gospodarstvo</w:t>
      </w:r>
      <w:r w:rsidRPr="00AC6BB7">
        <w:rPr>
          <w:rFonts w:eastAsia="Times New Roman" w:cs="Segoe UI"/>
        </w:rPr>
        <w:t xml:space="preserve"> koji predaju turističke kolegije svake godine organiziraju </w:t>
      </w:r>
      <w:r w:rsidRPr="00AC6BB7">
        <w:rPr>
          <w:rFonts w:eastAsia="Times New Roman" w:cs="Segoe UI"/>
          <w:i/>
          <w:iCs/>
        </w:rPr>
        <w:t>stručni skup u sklopu obilježavanja Svjetskoga dana turizma</w:t>
      </w:r>
      <w:r w:rsidRPr="00AC6BB7">
        <w:rPr>
          <w:rFonts w:eastAsia="Times New Roman" w:cs="Segoe UI"/>
        </w:rPr>
        <w:t xml:space="preserve">, a vrijedno je spomenuti kako su u 2024. u suorganizaciji sa Znanstvenim vijećem za turizam i prostor Hrvatske akademije znanosti i umjetnosti (HAZU) organizirali </w:t>
      </w:r>
      <w:r w:rsidRPr="00AC6BB7">
        <w:rPr>
          <w:rFonts w:eastAsia="Times New Roman" w:cs="Segoe UI"/>
          <w:i/>
          <w:iCs/>
        </w:rPr>
        <w:t>znanstveno-stručni kolokvij "Turizam, javno i zajedničko dobro: otvorena pitanja korištenja i upravljanja javnim prostorima"</w:t>
      </w:r>
      <w:r w:rsidRPr="00AC6BB7">
        <w:rPr>
          <w:rFonts w:eastAsia="Times New Roman" w:cs="Segoe UI"/>
        </w:rPr>
        <w:t>. </w:t>
      </w:r>
      <w:r w:rsidRPr="00AC6BB7">
        <w:rPr>
          <w:rFonts w:eastAsia="Times New Roman" w:cs="Segoe UI"/>
          <w:lang w:val="en-US"/>
        </w:rPr>
        <w:t> </w:t>
      </w:r>
    </w:p>
    <w:p w14:paraId="00F83593"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rPr>
        <w:t>Osim toga, zaposlenici Fakulteta organiziraju stručne skupove, najčešće s Okruglim stolovima, sa svrhom diseminacije rezultata rada na različitim projektima široj javnosti:</w:t>
      </w:r>
      <w:r w:rsidRPr="00AC6BB7">
        <w:rPr>
          <w:rFonts w:eastAsia="Times New Roman" w:cs="Segoe UI"/>
          <w:lang w:val="en-US"/>
        </w:rPr>
        <w:t> </w:t>
      </w:r>
    </w:p>
    <w:p w14:paraId="4D2C0B50" w14:textId="77777777" w:rsidR="00AC6BB7" w:rsidRPr="00AC6BB7" w:rsidRDefault="00AC6BB7" w:rsidP="002C785B">
      <w:pPr>
        <w:numPr>
          <w:ilvl w:val="0"/>
          <w:numId w:val="70"/>
        </w:numPr>
        <w:spacing w:after="0" w:line="240" w:lineRule="auto"/>
        <w:ind w:left="360" w:firstLine="0"/>
        <w:textAlignment w:val="baseline"/>
        <w:rPr>
          <w:rFonts w:eastAsia="Times New Roman" w:cs="Segoe UI"/>
          <w:lang w:val="en-US"/>
        </w:rPr>
      </w:pPr>
      <w:r w:rsidRPr="00AC6BB7">
        <w:rPr>
          <w:rFonts w:eastAsia="Times New Roman" w:cs="Segoe UI"/>
        </w:rPr>
        <w:t>XVIII. Interkatedarski skup Katedri za financije "Financijska kretanja – najnoviji događaji i perspektive" (2019.) u sklopu kojeg se održao Okrugli stol o mirovinskoj reformi -</w:t>
      </w:r>
      <w:r w:rsidRPr="00AC6BB7">
        <w:rPr>
          <w:rFonts w:eastAsia="Times New Roman" w:cs="Segoe UI"/>
          <w:i/>
          <w:iCs/>
        </w:rPr>
        <w:t xml:space="preserve"> "Mirovinska reforma – u potrazi za održivošću“.</w:t>
      </w:r>
      <w:r w:rsidRPr="00AC6BB7">
        <w:rPr>
          <w:rFonts w:eastAsia="Times New Roman" w:cs="Segoe UI"/>
          <w:color w:val="000000"/>
        </w:rPr>
        <w:t xml:space="preserve"> Sudionici:</w:t>
      </w:r>
      <w:r w:rsidRPr="00AC6BB7">
        <w:rPr>
          <w:rFonts w:eastAsia="Times New Roman" w:cs="Segoe UI"/>
        </w:rPr>
        <w:t xml:space="preserve"> dr. sc. Ante Žigman, predsjednik Upravnog vijeća </w:t>
      </w:r>
      <w:r w:rsidRPr="00AC6BB7">
        <w:rPr>
          <w:rFonts w:eastAsia="Times New Roman" w:cs="Segoe UI"/>
        </w:rPr>
        <w:lastRenderedPageBreak/>
        <w:t>HANFA-e; Ivo Bulaja, pomoćnik ravnatelja Hrvatskog zavoda za mirovinsko osiguranje; prof. dr. sc. Željko Garača, Sveučilište u Splitu, Ekonomski fakultet, a moderator je bio Paško Burnać</w:t>
      </w:r>
      <w:r w:rsidRPr="00AC6BB7">
        <w:rPr>
          <w:rFonts w:eastAsia="Times New Roman" w:cs="Segoe UI"/>
          <w:lang w:val="en-US"/>
        </w:rPr>
        <w:t> </w:t>
      </w:r>
    </w:p>
    <w:p w14:paraId="2DBADDC6" w14:textId="77777777" w:rsidR="00AC6BB7" w:rsidRPr="00AC6BB7" w:rsidRDefault="00AC6BB7" w:rsidP="002C785B">
      <w:pPr>
        <w:numPr>
          <w:ilvl w:val="0"/>
          <w:numId w:val="71"/>
        </w:numPr>
        <w:spacing w:after="0" w:line="240" w:lineRule="auto"/>
        <w:ind w:left="360" w:firstLine="0"/>
        <w:textAlignment w:val="baseline"/>
        <w:rPr>
          <w:rFonts w:eastAsia="Times New Roman" w:cs="Segoe UI"/>
          <w:lang w:val="en-US"/>
        </w:rPr>
      </w:pPr>
      <w:r w:rsidRPr="00AC6BB7">
        <w:rPr>
          <w:rFonts w:eastAsia="Times New Roman" w:cs="Segoe UI"/>
          <w:i/>
          <w:iCs/>
        </w:rPr>
        <w:t>Završna konferencija projekta Izvrsnost i učinkovitost u visokom obrazovanju u polju ekonomije – E4</w:t>
      </w:r>
      <w:r w:rsidRPr="00AC6BB7">
        <w:rPr>
          <w:rFonts w:eastAsia="Times New Roman" w:cs="Segoe UI"/>
        </w:rPr>
        <w:t xml:space="preserve"> (2022) koja je prepoznatljiva i značajna na nacionalnoj razini </w:t>
      </w:r>
      <w:r w:rsidRPr="00AC6BB7">
        <w:rPr>
          <w:rFonts w:eastAsia="Times New Roman" w:cs="Segoe UI"/>
          <w:color w:val="000000"/>
        </w:rPr>
        <w:t>u smislu Hrvatskog kvalifikacijskog okvira i svih korisnika: Ministarstvo, AZVO, visoka učilišta, Zavod za zapošljavanje, poslodavci, studenti</w:t>
      </w:r>
      <w:r w:rsidRPr="00AC6BB7">
        <w:rPr>
          <w:rFonts w:eastAsia="Times New Roman" w:cs="Segoe UI"/>
          <w:color w:val="000000"/>
          <w:lang w:val="en-US"/>
        </w:rPr>
        <w:t> </w:t>
      </w:r>
    </w:p>
    <w:p w14:paraId="74DAAE79" w14:textId="2302BE24" w:rsidR="00AC6BB7" w:rsidRDefault="00AC6BB7" w:rsidP="002C785B">
      <w:pPr>
        <w:numPr>
          <w:ilvl w:val="0"/>
          <w:numId w:val="72"/>
        </w:numPr>
        <w:spacing w:after="0" w:line="240" w:lineRule="auto"/>
        <w:ind w:left="360" w:firstLine="0"/>
        <w:textAlignment w:val="baseline"/>
        <w:rPr>
          <w:rFonts w:eastAsia="Times New Roman" w:cs="Segoe UI"/>
          <w:lang w:val="en-US"/>
        </w:rPr>
      </w:pPr>
      <w:r w:rsidRPr="0063244E">
        <w:rPr>
          <w:rFonts w:eastAsia="Times New Roman" w:cs="Segoe UI"/>
          <w:i/>
          <w:iCs/>
        </w:rPr>
        <w:t>Panel rasprava „</w:t>
      </w:r>
      <w:hyperlink r:id="rId583" w:tgtFrame="_blank" w:history="1">
        <w:r w:rsidRPr="0063244E">
          <w:rPr>
            <w:rFonts w:eastAsia="Times New Roman" w:cs="Segoe UI"/>
            <w:i/>
            <w:iCs/>
            <w:color w:val="0000FF"/>
            <w:u w:val="single"/>
          </w:rPr>
          <w:t>Utjecaj revizije na kvalitetu financijskog izvještavanja na hrvatskom tržištu kapitala</w:t>
        </w:r>
      </w:hyperlink>
      <w:r w:rsidRPr="0063244E">
        <w:rPr>
          <w:rFonts w:eastAsia="Times New Roman" w:cs="Segoe UI"/>
          <w:i/>
          <w:iCs/>
        </w:rPr>
        <w:t xml:space="preserve">“ </w:t>
      </w:r>
      <w:r w:rsidRPr="0063244E">
        <w:rPr>
          <w:rFonts w:eastAsia="Times New Roman" w:cs="Segoe UI"/>
        </w:rPr>
        <w:t>Sudionici: Tomislav</w:t>
      </w:r>
      <w:r w:rsidRPr="00AC6BB7">
        <w:rPr>
          <w:rFonts w:eastAsia="Times New Roman" w:cs="Segoe UI"/>
        </w:rPr>
        <w:t xml:space="preserve"> Bajić, CFA, CAIA – potpredsjednik CFA Society Croatia; Josip Divić, mag.oec. - član Uprave za financije, računovodstvo i kontroling AD Plastik Grupe, voditelj odnosa s investitorima u AD Plastiku; prof.dr.sc. Danimir Gulin – predsjednik Hrvatske zajednice računovođa i financijskih djelatnika, član Odbora za standarde financijskog izvještavanja; Slaven Kartelo, FCCA, ovl. revizor – član Upravnog vijeća Hrvatske revizorske komore; prof.dr.sc. Branka Ramljak – potpredsjednica Hrvatske zajednice računovođa i financijskih djelatnika, predsjednica Udruge računovođa i financijskih djelatnika Split; prof.dr.sc. Lajoš Žager – potpredsjednik Hrvatske zajednice računovođa i financijskih djelatnika, član Odbora za standarde financijskog izvještavanja, član bivšeg Odbora za javni nadzor revizije, te zaposlenici Fakulteta s Katedre za računovodstvo i reviziju Željana Aljinović Barać, Andrijana Rogošić, Slavko Šodan i Tina Vuko. </w:t>
      </w:r>
      <w:r w:rsidRPr="00AC6BB7">
        <w:rPr>
          <w:rFonts w:eastAsia="Times New Roman" w:cs="Segoe UI"/>
          <w:i/>
          <w:iCs/>
        </w:rPr>
        <w:t>Okrugli stol i prezentacija rezultata projekta Ekonomske katastrofe: frekvencija, determinante i efekti</w:t>
      </w:r>
      <w:r w:rsidRPr="00AC6BB7">
        <w:rPr>
          <w:rFonts w:eastAsia="Times New Roman" w:cs="Segoe UI"/>
        </w:rPr>
        <w:t xml:space="preserve"> (2023) čiji su sudionici zaposlenici Fakulteta s Katedre za opću ekonomiju Vladimir Šimić, Stjepan Srhoj, Lena Malešević Perović i Bruno Ćorić.</w:t>
      </w:r>
      <w:r w:rsidRPr="00AC6BB7">
        <w:rPr>
          <w:rFonts w:eastAsia="Times New Roman" w:cs="Segoe UI"/>
          <w:lang w:val="en-US"/>
        </w:rPr>
        <w:t> </w:t>
      </w:r>
    </w:p>
    <w:p w14:paraId="3B4535A2" w14:textId="77777777" w:rsidR="00AC6BB7" w:rsidRPr="00AC6BB7" w:rsidRDefault="00AC6BB7" w:rsidP="00AC6BB7">
      <w:pPr>
        <w:spacing w:after="0" w:line="240" w:lineRule="auto"/>
        <w:ind w:left="360"/>
        <w:textAlignment w:val="baseline"/>
        <w:rPr>
          <w:rFonts w:eastAsia="Times New Roman" w:cs="Segoe UI"/>
          <w:lang w:val="en-US"/>
        </w:rPr>
      </w:pPr>
    </w:p>
    <w:p w14:paraId="046444FB" w14:textId="43F7A02D"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rPr>
        <w:t xml:space="preserve">Izrazitu međunarodnu prepoznatljivost imaju sljedeći stručni skupovi u čijoj su organizaciji i realizaciji sudjelovali zaposlenici Fakulteta: </w:t>
      </w:r>
      <w:r w:rsidRPr="00AC6BB7">
        <w:rPr>
          <w:rFonts w:eastAsia="Times New Roman" w:cs="Segoe UI"/>
          <w:i/>
          <w:iCs/>
          <w:color w:val="000000"/>
        </w:rPr>
        <w:t>Smart City Hackathon</w:t>
      </w:r>
      <w:r w:rsidRPr="00AC6BB7">
        <w:rPr>
          <w:rFonts w:eastAsia="Times New Roman" w:cs="Segoe UI"/>
          <w:color w:val="000000"/>
        </w:rPr>
        <w:t xml:space="preserve"> u suradnji s </w:t>
      </w:r>
      <w:r w:rsidRPr="00ED4E3A">
        <w:rPr>
          <w:rFonts w:eastAsia="Times New Roman" w:cs="Segoe UI"/>
          <w:color w:val="000000"/>
        </w:rPr>
        <w:t xml:space="preserve">Gradom Splitom; </w:t>
      </w:r>
      <w:hyperlink r:id="rId584" w:tgtFrame="_blank" w:history="1">
        <w:r w:rsidRPr="00ED4E3A">
          <w:rPr>
            <w:rFonts w:eastAsia="Times New Roman" w:cs="Segoe UI"/>
            <w:i/>
            <w:iCs/>
            <w:color w:val="000000"/>
          </w:rPr>
          <w:t>BlockSplit 2024 DeSci</w:t>
        </w:r>
        <w:r w:rsidRPr="00ED4E3A">
          <w:rPr>
            <w:rFonts w:eastAsia="Times New Roman" w:cs="Segoe UI"/>
            <w:i/>
            <w:iCs/>
            <w:color w:val="0000FF"/>
            <w:u w:val="single"/>
          </w:rPr>
          <w:t xml:space="preserve"> Day</w:t>
        </w:r>
      </w:hyperlink>
      <w:r w:rsidRPr="00ED4E3A">
        <w:rPr>
          <w:rFonts w:eastAsia="Times New Roman" w:cs="Segoe UI"/>
          <w:color w:val="000000"/>
        </w:rPr>
        <w:t>,</w:t>
      </w:r>
      <w:r w:rsidRPr="00AC6BB7">
        <w:rPr>
          <w:rFonts w:eastAsia="Times New Roman" w:cs="Segoe UI"/>
          <w:color w:val="000000"/>
        </w:rPr>
        <w:t xml:space="preserve"> te pre-event dan </w:t>
      </w:r>
      <w:hyperlink r:id="rId585" w:tgtFrame="_blank" w:history="1">
        <w:r w:rsidRPr="00AC6BB7">
          <w:rPr>
            <w:rFonts w:eastAsia="Times New Roman" w:cs="Segoe UI"/>
            <w:i/>
            <w:iCs/>
            <w:color w:val="0000FF"/>
            <w:u w:val="single"/>
          </w:rPr>
          <w:t>Science Espresso</w:t>
        </w:r>
      </w:hyperlink>
      <w:r w:rsidRPr="00AC6BB7">
        <w:rPr>
          <w:rFonts w:eastAsia="Times New Roman" w:cs="Segoe UI"/>
          <w:i/>
          <w:iCs/>
          <w:color w:val="000000"/>
        </w:rPr>
        <w:t xml:space="preserve"> </w:t>
      </w:r>
      <w:r w:rsidRPr="00AC6BB7">
        <w:rPr>
          <w:rFonts w:eastAsia="Times New Roman" w:cs="Segoe UI"/>
          <w:color w:val="000000"/>
        </w:rPr>
        <w:t xml:space="preserve">u su-organizaciji s </w:t>
      </w:r>
      <w:hyperlink r:id="rId586" w:tgtFrame="_blank" w:history="1">
        <w:r w:rsidRPr="00AC6BB7">
          <w:rPr>
            <w:rFonts w:eastAsia="Times New Roman" w:cs="Segoe UI"/>
            <w:i/>
            <w:iCs/>
            <w:color w:val="0000FF"/>
            <w:u w:val="single"/>
          </w:rPr>
          <w:t>Global Startup Competition</w:t>
        </w:r>
      </w:hyperlink>
      <w:r w:rsidR="00ED4E3A">
        <w:rPr>
          <w:rFonts w:eastAsia="Times New Roman" w:cs="Segoe UI"/>
          <w:color w:val="000000"/>
        </w:rPr>
        <w:t xml:space="preserve">. </w:t>
      </w:r>
      <w:r w:rsidRPr="00AC6BB7">
        <w:rPr>
          <w:rFonts w:eastAsia="Times New Roman" w:cs="Segoe UI"/>
        </w:rPr>
        <w:t xml:space="preserve">Među ostalim, navode se još stručne konferencije </w:t>
      </w:r>
      <w:r w:rsidRPr="00AC6BB7">
        <w:rPr>
          <w:rFonts w:eastAsia="Times New Roman" w:cs="Segoe UI"/>
          <w:i/>
          <w:iCs/>
          <w:color w:val="000000"/>
        </w:rPr>
        <w:t xml:space="preserve">Suvremeni izazovi u poučavanju jezika struke </w:t>
      </w:r>
      <w:r w:rsidRPr="00AC6BB7">
        <w:rPr>
          <w:rFonts w:eastAsia="Times New Roman" w:cs="Segoe UI"/>
          <w:color w:val="000000"/>
        </w:rPr>
        <w:t xml:space="preserve">(2023) u organizaciji </w:t>
      </w:r>
      <w:r w:rsidRPr="00AC6BB7">
        <w:rPr>
          <w:rFonts w:eastAsia="Times New Roman" w:cs="Segoe UI"/>
        </w:rPr>
        <w:t>Udruge nastavnika jezika struke na visokoškolskim ustanovama, koja je</w:t>
      </w:r>
      <w:r w:rsidRPr="00AC6BB7">
        <w:rPr>
          <w:rFonts w:eastAsia="Times New Roman" w:cs="Segoe UI"/>
          <w:color w:val="000000"/>
        </w:rPr>
        <w:t xml:space="preserve"> međunarodno prepoznatljiva zbog dobrih plenarnih govornika i umreženosti sa sličnim udrugama u Europi,  </w:t>
      </w:r>
      <w:r w:rsidRPr="00AC6BB7">
        <w:rPr>
          <w:rFonts w:eastAsia="Times New Roman" w:cs="Segoe UI"/>
          <w:i/>
          <w:iCs/>
          <w:color w:val="000000"/>
        </w:rPr>
        <w:t>KOMferencija</w:t>
      </w:r>
      <w:r w:rsidRPr="00AC6BB7">
        <w:rPr>
          <w:rFonts w:eastAsia="Times New Roman" w:cs="Segoe UI"/>
          <w:color w:val="000000"/>
        </w:rPr>
        <w:t xml:space="preserve"> (2023) u organizaciji Hrvatske udruge za odnose s javnošću, koja je nacionalna udruga povezana s drugim udrugama u regiji i EU, te </w:t>
      </w:r>
      <w:r w:rsidRPr="00AC6BB7">
        <w:rPr>
          <w:rFonts w:eastAsia="Times New Roman" w:cs="Segoe UI"/>
          <w:i/>
          <w:iCs/>
          <w:color w:val="000000"/>
        </w:rPr>
        <w:t>Regionalni gospodarski forum: Industrija u fokusu</w:t>
      </w:r>
      <w:r w:rsidRPr="00AC6BB7">
        <w:rPr>
          <w:rFonts w:eastAsia="Times New Roman" w:cs="Segoe UI"/>
          <w:color w:val="000000"/>
        </w:rPr>
        <w:t>, (2023) organiziran u suradnji Hrvatske gospodarske komore i Ekonomskog fakulteta u Splitu s podrškom Europskog dokumentacijskog centra u Splitu.</w:t>
      </w:r>
      <w:r w:rsidRPr="00AC6BB7">
        <w:rPr>
          <w:rFonts w:eastAsia="Times New Roman" w:cs="Segoe UI"/>
          <w:color w:val="000000"/>
          <w:lang w:val="en-US"/>
        </w:rPr>
        <w:t> </w:t>
      </w:r>
    </w:p>
    <w:p w14:paraId="15B70FC0"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rPr>
        <w:t xml:space="preserve">Svoj doprinos struci u područjima specijalizacije zaposlenici Fakulteta daju i </w:t>
      </w:r>
      <w:r w:rsidRPr="00AC6BB7">
        <w:rPr>
          <w:rFonts w:eastAsia="Times New Roman" w:cs="Segoe UI"/>
          <w:b/>
          <w:bCs/>
        </w:rPr>
        <w:t>sudjelovanjem u radu uredništva stručnih i popularizacijskih časopisa</w:t>
      </w:r>
      <w:r w:rsidRPr="00AC6BB7">
        <w:rPr>
          <w:rFonts w:eastAsia="Times New Roman" w:cs="Segoe UI"/>
        </w:rPr>
        <w:t>, i to:</w:t>
      </w:r>
      <w:r w:rsidRPr="00AC6BB7">
        <w:rPr>
          <w:rFonts w:eastAsia="Times New Roman" w:cs="Segoe UI"/>
          <w:lang w:val="en-US"/>
        </w:rPr>
        <w:t> </w:t>
      </w:r>
    </w:p>
    <w:p w14:paraId="2AE405EE" w14:textId="77777777" w:rsidR="00AC6BB7" w:rsidRPr="00AC6BB7" w:rsidRDefault="00FA68EB" w:rsidP="002C785B">
      <w:pPr>
        <w:numPr>
          <w:ilvl w:val="0"/>
          <w:numId w:val="73"/>
        </w:numPr>
        <w:spacing w:after="0" w:line="240" w:lineRule="auto"/>
        <w:ind w:left="360" w:firstLine="0"/>
        <w:textAlignment w:val="baseline"/>
        <w:rPr>
          <w:rFonts w:eastAsia="Times New Roman" w:cs="Segoe UI"/>
          <w:lang w:val="en-US"/>
        </w:rPr>
      </w:pPr>
      <w:hyperlink r:id="rId587" w:tgtFrame="_blank" w:history="1">
        <w:r w:rsidR="00AC6BB7" w:rsidRPr="003E1AE9">
          <w:rPr>
            <w:rFonts w:eastAsia="Times New Roman" w:cs="Segoe UI"/>
            <w:color w:val="0000FF"/>
            <w:u w:val="single"/>
          </w:rPr>
          <w:t>Računovodstvo i financije</w:t>
        </w:r>
      </w:hyperlink>
      <w:r w:rsidR="00AC6BB7" w:rsidRPr="003E1AE9">
        <w:rPr>
          <w:rFonts w:eastAsia="Times New Roman" w:cs="Segoe UI"/>
        </w:rPr>
        <w:t xml:space="preserve"> (</w:t>
      </w:r>
      <w:r w:rsidR="00AC6BB7" w:rsidRPr="00AC6BB7">
        <w:rPr>
          <w:rFonts w:eastAsia="Times New Roman" w:cs="Segoe UI"/>
        </w:rPr>
        <w:t>Hrvatska zajednica računovođa i financijskih djelatnika, Zagreb ) - član uredničkog odbora prof.dr.sc. Branka Ramljak </w:t>
      </w:r>
      <w:r w:rsidR="00AC6BB7" w:rsidRPr="00AC6BB7">
        <w:rPr>
          <w:rFonts w:eastAsia="Times New Roman" w:cs="Segoe UI"/>
          <w:lang w:val="en-US"/>
        </w:rPr>
        <w:t> </w:t>
      </w:r>
    </w:p>
    <w:p w14:paraId="08C43263" w14:textId="77777777" w:rsidR="00AC6BB7" w:rsidRPr="00AC6BB7" w:rsidRDefault="00FA68EB" w:rsidP="002C785B">
      <w:pPr>
        <w:numPr>
          <w:ilvl w:val="0"/>
          <w:numId w:val="74"/>
        </w:numPr>
        <w:spacing w:after="0" w:line="240" w:lineRule="auto"/>
        <w:ind w:left="360" w:firstLine="0"/>
        <w:textAlignment w:val="baseline"/>
        <w:rPr>
          <w:rFonts w:eastAsia="Times New Roman" w:cs="Segoe UI"/>
          <w:lang w:val="en-US"/>
        </w:rPr>
      </w:pPr>
      <w:hyperlink r:id="rId588" w:tgtFrame="_blank" w:history="1">
        <w:r w:rsidR="00AC6BB7" w:rsidRPr="003E1AE9">
          <w:rPr>
            <w:rFonts w:eastAsia="Times New Roman" w:cs="Segoe UI"/>
            <w:color w:val="0000FF"/>
            <w:u w:val="single"/>
          </w:rPr>
          <w:t>Računovodstvo, revizija i financije</w:t>
        </w:r>
      </w:hyperlink>
      <w:r w:rsidR="00AC6BB7" w:rsidRPr="003E1AE9">
        <w:rPr>
          <w:rFonts w:eastAsia="Times New Roman" w:cs="Segoe UI"/>
        </w:rPr>
        <w:t xml:space="preserve"> </w:t>
      </w:r>
      <w:r w:rsidR="00AC6BB7" w:rsidRPr="00AC6BB7">
        <w:rPr>
          <w:rFonts w:eastAsia="Times New Roman" w:cs="Segoe UI"/>
        </w:rPr>
        <w:t>(RRIF plus d.o.o., Zagreb)- član uredničkog odbora prof.dr.sc. Ivica Pervan</w:t>
      </w:r>
      <w:r w:rsidR="00AC6BB7" w:rsidRPr="00AC6BB7">
        <w:rPr>
          <w:rFonts w:eastAsia="Times New Roman" w:cs="Segoe UI"/>
          <w:lang w:val="en-US"/>
        </w:rPr>
        <w:t> </w:t>
      </w:r>
    </w:p>
    <w:p w14:paraId="69CDB8E8" w14:textId="77777777" w:rsidR="00AC6BB7" w:rsidRPr="00AC6BB7" w:rsidRDefault="00AC6BB7" w:rsidP="002C785B">
      <w:pPr>
        <w:numPr>
          <w:ilvl w:val="0"/>
          <w:numId w:val="75"/>
        </w:numPr>
        <w:spacing w:after="0" w:line="240" w:lineRule="auto"/>
        <w:ind w:left="360" w:firstLine="0"/>
        <w:textAlignment w:val="baseline"/>
        <w:rPr>
          <w:rFonts w:eastAsia="Times New Roman" w:cs="Segoe UI"/>
          <w:lang w:val="en-US"/>
        </w:rPr>
      </w:pPr>
      <w:r w:rsidRPr="00AC6BB7">
        <w:rPr>
          <w:rFonts w:eastAsia="Times New Roman" w:cs="Segoe UI"/>
        </w:rPr>
        <w:t>Zbornika radova s jesenskog savjetovanja "Računovodstvo, revizija i porezi u praksi"(Udruga računovođa i financijskih djelatnika Split) - urednik prof.dr.sc. Tina Vuko; članovi uredničkog odbora</w:t>
      </w:r>
      <w:r w:rsidRPr="00AC6BB7">
        <w:rPr>
          <w:rFonts w:eastAsia="Times New Roman" w:cs="Segoe UI"/>
          <w:lang w:val="en-US"/>
        </w:rPr>
        <w:t> </w:t>
      </w:r>
    </w:p>
    <w:p w14:paraId="143B9E49" w14:textId="77777777" w:rsidR="00AC6BB7" w:rsidRPr="00AC6BB7" w:rsidRDefault="00FA68EB" w:rsidP="002C785B">
      <w:pPr>
        <w:numPr>
          <w:ilvl w:val="0"/>
          <w:numId w:val="76"/>
        </w:numPr>
        <w:spacing w:after="0" w:line="240" w:lineRule="auto"/>
        <w:ind w:left="360" w:firstLine="0"/>
        <w:textAlignment w:val="baseline"/>
        <w:rPr>
          <w:rFonts w:eastAsia="Times New Roman" w:cs="Segoe UI"/>
          <w:lang w:val="en-US"/>
        </w:rPr>
      </w:pPr>
      <w:hyperlink r:id="rId589" w:tgtFrame="_blank" w:history="1">
        <w:r w:rsidR="00AC6BB7" w:rsidRPr="003E1AE9">
          <w:rPr>
            <w:rFonts w:eastAsia="Times New Roman" w:cs="Segoe UI"/>
            <w:color w:val="000000"/>
          </w:rPr>
          <w:t xml:space="preserve">CRORS News </w:t>
        </w:r>
        <w:r w:rsidR="00AC6BB7" w:rsidRPr="003E1AE9">
          <w:rPr>
            <w:rFonts w:eastAsia="Times New Roman" w:cs="Segoe UI"/>
            <w:color w:val="0000FF"/>
            <w:u w:val="single"/>
          </w:rPr>
          <w:t>Magazine</w:t>
        </w:r>
      </w:hyperlink>
      <w:r w:rsidR="00AC6BB7" w:rsidRPr="003E1AE9">
        <w:rPr>
          <w:rFonts w:eastAsia="Times New Roman" w:cs="Segoe UI"/>
        </w:rPr>
        <w:t xml:space="preserve"> </w:t>
      </w:r>
      <w:r w:rsidR="00AC6BB7" w:rsidRPr="00AC6BB7">
        <w:rPr>
          <w:rFonts w:eastAsia="Times New Roman" w:cs="Segoe UI"/>
        </w:rPr>
        <w:t>(Hrvatsko društvo za operacijska istraživanja) - Glavni urednik Marija Vuković; Član uredničkog odbora Tea Šestanović </w:t>
      </w:r>
      <w:r w:rsidR="00AC6BB7" w:rsidRPr="00AC6BB7">
        <w:rPr>
          <w:rFonts w:eastAsia="Times New Roman" w:cs="Segoe UI"/>
          <w:lang w:val="en-US"/>
        </w:rPr>
        <w:t> </w:t>
      </w:r>
    </w:p>
    <w:p w14:paraId="4E340F9D" w14:textId="177653E4" w:rsidR="00AC6BB7" w:rsidRDefault="00FA68EB" w:rsidP="002C785B">
      <w:pPr>
        <w:numPr>
          <w:ilvl w:val="0"/>
          <w:numId w:val="77"/>
        </w:numPr>
        <w:spacing w:after="0" w:line="240" w:lineRule="auto"/>
        <w:ind w:left="360" w:firstLine="0"/>
        <w:textAlignment w:val="baseline"/>
        <w:rPr>
          <w:rFonts w:eastAsia="Times New Roman" w:cs="Segoe UI"/>
          <w:lang w:val="en-US"/>
        </w:rPr>
      </w:pPr>
      <w:hyperlink r:id="rId590" w:tgtFrame="_blank" w:history="1">
        <w:r w:rsidR="00AC6BB7" w:rsidRPr="003E1AE9">
          <w:rPr>
            <w:rFonts w:eastAsia="Times New Roman" w:cs="Segoe UI"/>
            <w:color w:val="0000FF"/>
            <w:u w:val="single"/>
          </w:rPr>
          <w:t>EKONOMSKI ZNALAC</w:t>
        </w:r>
      </w:hyperlink>
      <w:r w:rsidR="00AC6BB7" w:rsidRPr="003E1AE9">
        <w:rPr>
          <w:rFonts w:eastAsia="Times New Roman" w:cs="Segoe UI"/>
        </w:rPr>
        <w:t xml:space="preserve"> -</w:t>
      </w:r>
      <w:r w:rsidR="00AC6BB7" w:rsidRPr="00AC6BB7">
        <w:rPr>
          <w:rFonts w:eastAsia="Times New Roman" w:cs="Segoe UI"/>
        </w:rPr>
        <w:t xml:space="preserve"> kvartalni časopis za promociju ekonomske znanosti i struke (Ekonomski fakultet Sveučilišta u Zagrebu) - član Savjetodavnog odbora izv.prof.dr.sc. Vinko Muštra. </w:t>
      </w:r>
    </w:p>
    <w:p w14:paraId="317D162A" w14:textId="77777777" w:rsidR="00AC6BB7" w:rsidRPr="00AC6BB7" w:rsidRDefault="00AC6BB7" w:rsidP="00AC6BB7">
      <w:pPr>
        <w:spacing w:after="0" w:line="240" w:lineRule="auto"/>
        <w:ind w:left="360"/>
        <w:textAlignment w:val="baseline"/>
        <w:rPr>
          <w:rFonts w:eastAsia="Times New Roman" w:cs="Segoe UI"/>
          <w:lang w:val="en-US"/>
        </w:rPr>
      </w:pPr>
    </w:p>
    <w:p w14:paraId="3E47E39C"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rPr>
        <w:t xml:space="preserve">Svaki treći zaposlenik Fakulteta u analiziranom razdoblju je </w:t>
      </w:r>
      <w:r w:rsidRPr="00AC6BB7">
        <w:rPr>
          <w:rFonts w:eastAsia="Times New Roman" w:cs="Segoe UI"/>
          <w:b/>
          <w:bCs/>
        </w:rPr>
        <w:t>sudjelovao ili sudjeluje u radu nacionalnih i međunarodnih odbora i drugih tijela važnih za razvoj struke</w:t>
      </w:r>
      <w:r w:rsidRPr="00AC6BB7">
        <w:rPr>
          <w:rFonts w:eastAsia="Times New Roman" w:cs="Segoe UI"/>
        </w:rPr>
        <w:t xml:space="preserve">, pri čemu se ističe angažman u </w:t>
      </w:r>
      <w:hyperlink r:id="rId591" w:tgtFrame="_blank" w:history="1">
        <w:r w:rsidRPr="003E1AE9">
          <w:rPr>
            <w:rFonts w:eastAsia="Times New Roman" w:cs="Segoe UI"/>
            <w:i/>
            <w:iCs/>
            <w:color w:val="0000FF"/>
            <w:u w:val="single"/>
          </w:rPr>
          <w:t>Hrvatskom društvu za operacijska istraživanja – HDOI</w:t>
        </w:r>
      </w:hyperlink>
      <w:r w:rsidRPr="003E1AE9">
        <w:rPr>
          <w:rFonts w:eastAsia="Times New Roman" w:cs="Segoe UI"/>
          <w:i/>
          <w:iCs/>
        </w:rPr>
        <w:t>,</w:t>
      </w:r>
      <w:r w:rsidRPr="003E1AE9">
        <w:rPr>
          <w:rFonts w:eastAsia="Times New Roman" w:cs="Segoe UI"/>
        </w:rPr>
        <w:t xml:space="preserve"> </w:t>
      </w:r>
      <w:r w:rsidRPr="00AC6BB7">
        <w:rPr>
          <w:rFonts w:eastAsia="Times New Roman" w:cs="Segoe UI"/>
        </w:rPr>
        <w:t xml:space="preserve">koji potiče </w:t>
      </w:r>
      <w:r w:rsidRPr="00AC6BB7">
        <w:rPr>
          <w:rFonts w:eastAsia="Times New Roman" w:cs="Segoe UI"/>
          <w:color w:val="000000"/>
        </w:rPr>
        <w:t>razvoj stručnjaka i znanstvenika iz interdisciplinarnog područja operacijskih istraživanja</w:t>
      </w:r>
      <w:r w:rsidRPr="00AC6BB7">
        <w:rPr>
          <w:rFonts w:eastAsia="Times New Roman" w:cs="Segoe UI"/>
        </w:rPr>
        <w:t xml:space="preserve"> , a gdje su zaposlenici Fakulteta s Katedre za kvantitativne metode i Katedre za poslovnu informatiku u različitim razdobljima obnašali više čelnih </w:t>
      </w:r>
      <w:r w:rsidRPr="00AC6BB7">
        <w:rPr>
          <w:rFonts w:eastAsia="Times New Roman" w:cs="Segoe UI"/>
        </w:rPr>
        <w:lastRenderedPageBreak/>
        <w:t>funkcija: predsjednik (2020.-2022.); tajnica  (2020.-2022.); predsjednik (2022.-2024.) i član Izvršnog odbora.</w:t>
      </w:r>
      <w:r w:rsidRPr="00AC6BB7">
        <w:rPr>
          <w:rFonts w:eastAsia="Times New Roman" w:cs="Segoe UI"/>
          <w:color w:val="000000"/>
        </w:rPr>
        <w:t xml:space="preserve"> Osim u HDOI-u, gdje su najbrojniji, zaposlenici Fakulteta sudjeluju na </w:t>
      </w:r>
      <w:r w:rsidRPr="00AC6BB7">
        <w:rPr>
          <w:rFonts w:eastAsia="Times New Roman" w:cs="Segoe UI"/>
          <w:color w:val="000000"/>
          <w:u w:val="single"/>
        </w:rPr>
        <w:t>visokim upravljačkim pozicijama u sljedećim nacionalnim tijelima</w:t>
      </w:r>
      <w:r w:rsidRPr="00AC6BB7">
        <w:rPr>
          <w:rFonts w:eastAsia="Times New Roman" w:cs="Segoe UI"/>
          <w:color w:val="000000"/>
        </w:rPr>
        <w:t xml:space="preserve"> važnim za razvoj struke:</w:t>
      </w:r>
      <w:r w:rsidRPr="00AC6BB7">
        <w:rPr>
          <w:rFonts w:eastAsia="Times New Roman" w:cs="Segoe UI"/>
          <w:color w:val="000000"/>
          <w:lang w:val="en-US"/>
        </w:rPr>
        <w:t> </w:t>
      </w:r>
    </w:p>
    <w:p w14:paraId="66F3AEE3" w14:textId="77777777" w:rsidR="00AC6BB7" w:rsidRPr="00AC6BB7" w:rsidRDefault="00FA68EB" w:rsidP="002C785B">
      <w:pPr>
        <w:numPr>
          <w:ilvl w:val="0"/>
          <w:numId w:val="78"/>
        </w:numPr>
        <w:spacing w:after="0" w:line="240" w:lineRule="auto"/>
        <w:ind w:left="360" w:firstLine="0"/>
        <w:textAlignment w:val="baseline"/>
        <w:rPr>
          <w:rFonts w:eastAsia="Times New Roman" w:cs="Segoe UI"/>
          <w:lang w:val="en-US"/>
        </w:rPr>
      </w:pPr>
      <w:hyperlink r:id="rId592" w:tgtFrame="_blank" w:history="1">
        <w:r w:rsidR="00AC6BB7" w:rsidRPr="00AA3377">
          <w:rPr>
            <w:rFonts w:eastAsia="Times New Roman" w:cs="Segoe UI"/>
            <w:i/>
            <w:iCs/>
            <w:color w:val="0000FF"/>
            <w:u w:val="single"/>
          </w:rPr>
          <w:t>Hrvatska udruga menadžera u zdravstvu (HUMZ)</w:t>
        </w:r>
      </w:hyperlink>
      <w:r w:rsidR="00AC6BB7" w:rsidRPr="00AA3377">
        <w:rPr>
          <w:rFonts w:eastAsia="Times New Roman" w:cs="Segoe UI"/>
          <w:i/>
          <w:iCs/>
          <w:color w:val="000000"/>
        </w:rPr>
        <w:t>,</w:t>
      </w:r>
      <w:r w:rsidR="00AC6BB7" w:rsidRPr="00AC6BB7">
        <w:rPr>
          <w:rFonts w:eastAsia="Times New Roman" w:cs="Segoe UI"/>
          <w:i/>
          <w:iCs/>
          <w:color w:val="000000"/>
        </w:rPr>
        <w:t xml:space="preserve"> </w:t>
      </w:r>
      <w:r w:rsidR="00AC6BB7" w:rsidRPr="00AC6BB7">
        <w:rPr>
          <w:rFonts w:eastAsia="Times New Roman" w:cs="Segoe UI"/>
          <w:color w:val="000000"/>
        </w:rPr>
        <w:t>ima za cilj promoviranje rada menadžera i menadžerske struke u zdravstvu izv.prof.dr.sc. Željko Mateljak – predsjednik od 2023.</w:t>
      </w:r>
      <w:r w:rsidR="00AC6BB7" w:rsidRPr="00AC6BB7">
        <w:rPr>
          <w:rFonts w:eastAsia="Times New Roman" w:cs="Segoe UI"/>
          <w:color w:val="000000"/>
          <w:lang w:val="en-US"/>
        </w:rPr>
        <w:t> </w:t>
      </w:r>
    </w:p>
    <w:p w14:paraId="2D8924CA" w14:textId="77777777" w:rsidR="00AC6BB7" w:rsidRPr="00AC6BB7" w:rsidRDefault="00FA68EB" w:rsidP="002C785B">
      <w:pPr>
        <w:numPr>
          <w:ilvl w:val="0"/>
          <w:numId w:val="79"/>
        </w:numPr>
        <w:spacing w:after="0" w:line="240" w:lineRule="auto"/>
        <w:ind w:left="360" w:firstLine="0"/>
        <w:textAlignment w:val="baseline"/>
        <w:rPr>
          <w:rFonts w:eastAsia="Times New Roman" w:cs="Segoe UI"/>
          <w:lang w:val="en-US"/>
        </w:rPr>
      </w:pPr>
      <w:hyperlink r:id="rId593" w:tgtFrame="_blank" w:history="1">
        <w:r w:rsidR="00AC6BB7" w:rsidRPr="00AA3377">
          <w:rPr>
            <w:rFonts w:eastAsia="Times New Roman" w:cs="Segoe UI"/>
            <w:i/>
            <w:iCs/>
            <w:color w:val="0000FF"/>
            <w:u w:val="single"/>
          </w:rPr>
          <w:t>Hrvatska zajednica računovođa i financijskih djelatnika (HZRIFD)</w:t>
        </w:r>
      </w:hyperlink>
      <w:r w:rsidR="00AC6BB7" w:rsidRPr="00AA3377">
        <w:rPr>
          <w:rFonts w:eastAsia="Times New Roman" w:cs="Segoe UI"/>
          <w:color w:val="000000"/>
        </w:rPr>
        <w:t>,</w:t>
      </w:r>
      <w:r w:rsidR="00AC6BB7" w:rsidRPr="00AC6BB7">
        <w:rPr>
          <w:rFonts w:eastAsia="Times New Roman" w:cs="Segoe UI"/>
          <w:color w:val="000000"/>
        </w:rPr>
        <w:t xml:space="preserve"> samostalni strukovni savez dobrovoljno udruženih udruga računovođa i financijskih djelatnika, revizora, internih revizora, računovodstvenih stručnjaka, financijskih analitičara, procjenitelja te drugih strukovnih udruga  - prof.dr.sc. Branka Ramljak potpredsjednica od 2022.</w:t>
      </w:r>
      <w:r w:rsidR="00AC6BB7" w:rsidRPr="00AC6BB7">
        <w:rPr>
          <w:rFonts w:eastAsia="Times New Roman" w:cs="Segoe UI"/>
          <w:color w:val="000000"/>
          <w:lang w:val="en-US"/>
        </w:rPr>
        <w:t> </w:t>
      </w:r>
    </w:p>
    <w:p w14:paraId="0155298F" w14:textId="77777777" w:rsidR="00AC6BB7" w:rsidRPr="00AC6BB7" w:rsidRDefault="00FA68EB" w:rsidP="002C785B">
      <w:pPr>
        <w:numPr>
          <w:ilvl w:val="0"/>
          <w:numId w:val="80"/>
        </w:numPr>
        <w:spacing w:after="0" w:line="240" w:lineRule="auto"/>
        <w:ind w:left="360" w:firstLine="0"/>
        <w:textAlignment w:val="baseline"/>
        <w:rPr>
          <w:rFonts w:eastAsia="Times New Roman" w:cs="Segoe UI"/>
          <w:lang w:val="en-US"/>
        </w:rPr>
      </w:pPr>
      <w:hyperlink r:id="rId594" w:tgtFrame="_blank" w:history="1">
        <w:r w:rsidR="00AC6BB7" w:rsidRPr="00AA3377">
          <w:rPr>
            <w:rFonts w:eastAsia="Times New Roman" w:cs="Segoe UI"/>
            <w:i/>
            <w:iCs/>
            <w:color w:val="0000FF"/>
            <w:u w:val="single"/>
          </w:rPr>
          <w:t>Udruga nastavnika jezika struke na visokoškolskim ustanovama (UNJSVU)</w:t>
        </w:r>
      </w:hyperlink>
      <w:r w:rsidR="00AC6BB7" w:rsidRPr="00AA3377">
        <w:rPr>
          <w:rFonts w:eastAsia="Times New Roman" w:cs="Segoe UI"/>
          <w:color w:val="000000"/>
        </w:rPr>
        <w:t xml:space="preserve"> </w:t>
      </w:r>
      <w:r w:rsidR="00AC6BB7" w:rsidRPr="00AC6BB7">
        <w:rPr>
          <w:rFonts w:eastAsia="Times New Roman" w:cs="Segoe UI"/>
          <w:color w:val="000000"/>
        </w:rPr>
        <w:t>ima za cilj promicanje i razvitak jezika struke te unapređenja statusa nastavnika jezika struke na visokoškolskim ustanovama – dr.sc. Gorana Duplančić Rogošić potpredsjednica od 2023. i član predsjedništva od 2021.</w:t>
      </w:r>
      <w:r w:rsidR="00AC6BB7" w:rsidRPr="00AC6BB7">
        <w:rPr>
          <w:rFonts w:eastAsia="Times New Roman" w:cs="Segoe UI"/>
          <w:color w:val="000000"/>
          <w:lang w:val="en-US"/>
        </w:rPr>
        <w:t> </w:t>
      </w:r>
    </w:p>
    <w:p w14:paraId="3B281410" w14:textId="77777777" w:rsidR="00AC6BB7" w:rsidRPr="00AC6BB7" w:rsidRDefault="00FA68EB" w:rsidP="002C785B">
      <w:pPr>
        <w:numPr>
          <w:ilvl w:val="0"/>
          <w:numId w:val="81"/>
        </w:numPr>
        <w:spacing w:after="0" w:line="240" w:lineRule="auto"/>
        <w:ind w:left="360" w:firstLine="0"/>
        <w:textAlignment w:val="baseline"/>
        <w:rPr>
          <w:rFonts w:eastAsia="Times New Roman" w:cs="Segoe UI"/>
          <w:lang w:val="en-US"/>
        </w:rPr>
      </w:pPr>
      <w:hyperlink r:id="rId595" w:tgtFrame="_blank" w:history="1">
        <w:r w:rsidR="00AC6BB7" w:rsidRPr="00AA3377">
          <w:rPr>
            <w:rFonts w:eastAsia="Times New Roman" w:cs="Segoe UI"/>
            <w:i/>
            <w:iCs/>
            <w:color w:val="0000FF"/>
            <w:u w:val="single"/>
          </w:rPr>
          <w:t>Hrvatsko društvo ekonomista</w:t>
        </w:r>
      </w:hyperlink>
      <w:r w:rsidR="00AC6BB7" w:rsidRPr="00AC6BB7">
        <w:rPr>
          <w:rFonts w:eastAsia="Times New Roman" w:cs="Segoe UI"/>
          <w:color w:val="000000"/>
        </w:rPr>
        <w:t>, posvećeno promociji i razvoju ekonomske struke i znanosti s ciljem razvoja hrvatskoga gospodarstva uključivanjem akademskih, poslovnih, političkih i drugih predstavnika društva u oblikovanje ekonomskih politika za gospodarski održivi rast i ekonomsku uspješnost Hrvatske u širem okruženju - izv.prof.dr.sc. Vinko Muštra član Glavnog odbora od 2019.</w:t>
      </w:r>
      <w:r w:rsidR="00AC6BB7" w:rsidRPr="00AC6BB7">
        <w:rPr>
          <w:rFonts w:eastAsia="Times New Roman" w:cs="Segoe UI"/>
          <w:color w:val="000000"/>
          <w:lang w:val="en-US"/>
        </w:rPr>
        <w:t> </w:t>
      </w:r>
    </w:p>
    <w:p w14:paraId="0B967DBD" w14:textId="77777777" w:rsidR="00AC6BB7" w:rsidRPr="00AC6BB7" w:rsidRDefault="00FA68EB" w:rsidP="002C785B">
      <w:pPr>
        <w:numPr>
          <w:ilvl w:val="0"/>
          <w:numId w:val="82"/>
        </w:numPr>
        <w:spacing w:after="0" w:line="240" w:lineRule="auto"/>
        <w:ind w:left="360" w:firstLine="0"/>
        <w:textAlignment w:val="baseline"/>
        <w:rPr>
          <w:rFonts w:eastAsia="Times New Roman" w:cs="Segoe UI"/>
          <w:lang w:val="en-US"/>
        </w:rPr>
      </w:pPr>
      <w:hyperlink r:id="rId596" w:tgtFrame="_blank" w:history="1">
        <w:r w:rsidR="00AC6BB7" w:rsidRPr="00AA3377">
          <w:rPr>
            <w:rFonts w:eastAsia="Times New Roman" w:cs="Segoe UI"/>
            <w:i/>
            <w:iCs/>
            <w:color w:val="0000FF"/>
            <w:u w:val="single"/>
          </w:rPr>
          <w:t>Udruga Hrvatski računovođa</w:t>
        </w:r>
      </w:hyperlink>
      <w:r w:rsidR="00AC6BB7" w:rsidRPr="00AA3377">
        <w:rPr>
          <w:rFonts w:eastAsia="Times New Roman" w:cs="Segoe UI"/>
          <w:color w:val="000000"/>
        </w:rPr>
        <w:t>, neovisna udruga računovođa, poreznih savjetnika i financijskih djelatnika – prof.dr.sc. Željana Alji</w:t>
      </w:r>
      <w:r w:rsidR="00AC6BB7" w:rsidRPr="00AC6BB7">
        <w:rPr>
          <w:rFonts w:eastAsia="Times New Roman" w:cs="Segoe UI"/>
          <w:color w:val="000000"/>
        </w:rPr>
        <w:t>nović Barać član Glavnog odbora od 2014.</w:t>
      </w:r>
      <w:r w:rsidR="00AC6BB7" w:rsidRPr="00AC6BB7">
        <w:rPr>
          <w:rFonts w:eastAsia="Times New Roman" w:cs="Segoe UI"/>
          <w:color w:val="000000"/>
          <w:lang w:val="en-US"/>
        </w:rPr>
        <w:t> </w:t>
      </w:r>
    </w:p>
    <w:p w14:paraId="27626506" w14:textId="26C815E9" w:rsidR="00AC6BB7" w:rsidRPr="00AC6BB7" w:rsidRDefault="00FA68EB" w:rsidP="002C785B">
      <w:pPr>
        <w:numPr>
          <w:ilvl w:val="0"/>
          <w:numId w:val="83"/>
        </w:numPr>
        <w:spacing w:after="0" w:line="240" w:lineRule="auto"/>
        <w:ind w:left="360" w:firstLine="0"/>
        <w:textAlignment w:val="baseline"/>
        <w:rPr>
          <w:rFonts w:eastAsia="Times New Roman" w:cs="Segoe UI"/>
          <w:lang w:val="en-US"/>
        </w:rPr>
      </w:pPr>
      <w:hyperlink r:id="rId597" w:tgtFrame="_blank" w:history="1">
        <w:r w:rsidR="00AC6BB7" w:rsidRPr="00AA3377">
          <w:rPr>
            <w:rFonts w:eastAsia="Times New Roman" w:cs="Segoe UI"/>
            <w:i/>
            <w:iCs/>
            <w:color w:val="0000FF"/>
            <w:u w:val="single"/>
          </w:rPr>
          <w:t>Hrvatska udruga za marketing (CROMAR)</w:t>
        </w:r>
      </w:hyperlink>
      <w:r w:rsidR="00AC6BB7" w:rsidRPr="00AA3377">
        <w:rPr>
          <w:rFonts w:eastAsia="Times New Roman" w:cs="Segoe UI"/>
          <w:color w:val="000000"/>
        </w:rPr>
        <w:t> </w:t>
      </w:r>
      <w:r w:rsidR="00AC6BB7" w:rsidRPr="00AC6BB7">
        <w:rPr>
          <w:rFonts w:eastAsia="Times New Roman" w:cs="Segoe UI"/>
          <w:color w:val="000000"/>
        </w:rPr>
        <w:t xml:space="preserve"> je udruga svih pravnih i fizičkih osoba koje imaju interes u unaprjeđenju marketinške teorije i prakse – prof.dr.sc. Mirela Mihić član Nadzornog odbora</w:t>
      </w:r>
      <w:r w:rsidR="00AC6BB7" w:rsidRPr="00AC6BB7">
        <w:rPr>
          <w:rFonts w:eastAsia="Times New Roman" w:cs="Segoe UI"/>
          <w:color w:val="000000"/>
          <w:lang w:val="en-US"/>
        </w:rPr>
        <w:t> </w:t>
      </w:r>
    </w:p>
    <w:p w14:paraId="64FD5E83" w14:textId="77777777" w:rsidR="00AC6BB7" w:rsidRPr="00AC6BB7" w:rsidRDefault="00AC6BB7" w:rsidP="00AC6BB7">
      <w:pPr>
        <w:spacing w:after="0" w:line="240" w:lineRule="auto"/>
        <w:ind w:left="360"/>
        <w:textAlignment w:val="baseline"/>
        <w:rPr>
          <w:rFonts w:eastAsia="Times New Roman" w:cs="Segoe UI"/>
          <w:lang w:val="en-US"/>
        </w:rPr>
      </w:pPr>
    </w:p>
    <w:p w14:paraId="04CA54DA"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color w:val="000000"/>
        </w:rPr>
        <w:t xml:space="preserve">Osim spomenutih obavljanja čelnih funkcija u ovim strukovnih udruženjima, </w:t>
      </w:r>
      <w:r w:rsidRPr="00AC6BB7">
        <w:rPr>
          <w:rFonts w:eastAsia="Times New Roman" w:cs="Segoe UI"/>
        </w:rPr>
        <w:t>potrebno je istaknuti da su nastavnici Fakulteta većinom članovi spomenutih udruga i društava te aktivno sudjeluju u njihovom radu sukladno svojim područjima interesa.</w:t>
      </w:r>
      <w:r w:rsidRPr="00AC6BB7">
        <w:rPr>
          <w:rFonts w:eastAsia="Times New Roman" w:cs="Segoe UI"/>
          <w:lang w:val="en-US"/>
        </w:rPr>
        <w:t> </w:t>
      </w:r>
    </w:p>
    <w:p w14:paraId="6125CF1D"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color w:val="000000"/>
        </w:rPr>
        <w:t xml:space="preserve">Reputacija naših zaposlenika, njihove stručne kompetencije i visoka znanstvena izvrsnost imaju za rezultat njihovo angažiranje </w:t>
      </w:r>
      <w:r w:rsidRPr="00AC6BB7">
        <w:rPr>
          <w:rFonts w:eastAsia="Times New Roman" w:cs="Segoe UI"/>
          <w:color w:val="000000"/>
          <w:u w:val="single"/>
        </w:rPr>
        <w:t>u tijelima i radnim skupinama koji se bave pitanjima od strateške važnosti za Republiku Hrvatsku</w:t>
      </w:r>
      <w:r w:rsidRPr="00AC6BB7">
        <w:rPr>
          <w:rFonts w:eastAsia="Times New Roman" w:cs="Segoe UI"/>
          <w:color w:val="000000"/>
        </w:rPr>
        <w:t>:</w:t>
      </w:r>
      <w:r w:rsidRPr="00AC6BB7">
        <w:rPr>
          <w:rFonts w:eastAsia="Times New Roman" w:cs="Segoe UI"/>
          <w:color w:val="000000"/>
          <w:lang w:val="en-US"/>
        </w:rPr>
        <w:t> </w:t>
      </w:r>
    </w:p>
    <w:p w14:paraId="028773EA" w14:textId="77777777" w:rsidR="00AC6BB7" w:rsidRPr="00AC6BB7" w:rsidRDefault="00AC6BB7" w:rsidP="002C785B">
      <w:pPr>
        <w:numPr>
          <w:ilvl w:val="0"/>
          <w:numId w:val="84"/>
        </w:numPr>
        <w:spacing w:after="0" w:line="240" w:lineRule="auto"/>
        <w:ind w:left="360" w:firstLine="0"/>
        <w:textAlignment w:val="baseline"/>
        <w:rPr>
          <w:rFonts w:eastAsia="Times New Roman" w:cs="Segoe UI"/>
          <w:lang w:val="en-US"/>
        </w:rPr>
      </w:pPr>
      <w:r w:rsidRPr="00AC6BB7">
        <w:rPr>
          <w:rFonts w:eastAsia="Times New Roman" w:cs="Segoe UI"/>
          <w:color w:val="000000"/>
        </w:rPr>
        <w:t>Član Ekonomskog savjeta predsjednika Republike Hrvatske (2020 - )</w:t>
      </w:r>
      <w:r w:rsidRPr="00AC6BB7">
        <w:rPr>
          <w:rFonts w:eastAsia="Times New Roman" w:cs="Segoe UI"/>
          <w:color w:val="000000"/>
          <w:lang w:val="en-US"/>
        </w:rPr>
        <w:t> </w:t>
      </w:r>
    </w:p>
    <w:p w14:paraId="21768C76" w14:textId="77777777" w:rsidR="00AC6BB7" w:rsidRPr="00AC6BB7" w:rsidRDefault="00AC6BB7" w:rsidP="002C785B">
      <w:pPr>
        <w:numPr>
          <w:ilvl w:val="0"/>
          <w:numId w:val="85"/>
        </w:numPr>
        <w:spacing w:after="0" w:line="240" w:lineRule="auto"/>
        <w:ind w:left="360" w:firstLine="0"/>
        <w:textAlignment w:val="baseline"/>
        <w:rPr>
          <w:rFonts w:eastAsia="Times New Roman" w:cs="Segoe UI"/>
          <w:lang w:val="en-US"/>
        </w:rPr>
      </w:pPr>
      <w:r w:rsidRPr="00AC6BB7">
        <w:rPr>
          <w:rFonts w:eastAsia="Times New Roman" w:cs="Segoe UI"/>
          <w:color w:val="000000"/>
        </w:rPr>
        <w:t>Član Radne skupine predsjednice Republike Hrvatske za izradu smjernica za daljnju fiskalnu decentralizaciju i regionalni razvoj Republike Hrvatske (2019-2020)</w:t>
      </w:r>
      <w:r w:rsidRPr="00AC6BB7">
        <w:rPr>
          <w:rFonts w:eastAsia="Times New Roman" w:cs="Segoe UI"/>
          <w:color w:val="000000"/>
          <w:lang w:val="en-US"/>
        </w:rPr>
        <w:t> </w:t>
      </w:r>
    </w:p>
    <w:p w14:paraId="5BF7440A" w14:textId="77777777" w:rsidR="00AC6BB7" w:rsidRPr="00AC6BB7" w:rsidRDefault="00AC6BB7" w:rsidP="002C785B">
      <w:pPr>
        <w:numPr>
          <w:ilvl w:val="0"/>
          <w:numId w:val="86"/>
        </w:numPr>
        <w:spacing w:after="0" w:line="240" w:lineRule="auto"/>
        <w:ind w:left="360" w:firstLine="0"/>
        <w:textAlignment w:val="baseline"/>
        <w:rPr>
          <w:rFonts w:eastAsia="Times New Roman" w:cs="Segoe UI"/>
          <w:lang w:val="en-US"/>
        </w:rPr>
      </w:pPr>
      <w:r w:rsidRPr="00AC6BB7">
        <w:rPr>
          <w:rFonts w:eastAsia="Times New Roman" w:cs="Segoe UI"/>
          <w:color w:val="000000"/>
        </w:rPr>
        <w:t>Član stručnog povjerenstva za praćenje i analizu kretanja minimalne plaće Ministarstva rada i mirovinskoga sustava (2019 - )</w:t>
      </w:r>
      <w:r w:rsidRPr="00AC6BB7">
        <w:rPr>
          <w:rFonts w:eastAsia="Times New Roman" w:cs="Segoe UI"/>
          <w:color w:val="000000"/>
          <w:lang w:val="en-US"/>
        </w:rPr>
        <w:t> </w:t>
      </w:r>
    </w:p>
    <w:p w14:paraId="37FA14D1" w14:textId="77777777" w:rsidR="00AC6BB7" w:rsidRPr="00AC6BB7" w:rsidRDefault="00AC6BB7" w:rsidP="002C785B">
      <w:pPr>
        <w:numPr>
          <w:ilvl w:val="0"/>
          <w:numId w:val="87"/>
        </w:numPr>
        <w:spacing w:after="0" w:line="240" w:lineRule="auto"/>
        <w:ind w:left="360" w:firstLine="0"/>
        <w:textAlignment w:val="baseline"/>
        <w:rPr>
          <w:rFonts w:eastAsia="Times New Roman" w:cs="Segoe UI"/>
          <w:lang w:val="en-US"/>
        </w:rPr>
      </w:pPr>
      <w:r w:rsidRPr="00AC6BB7">
        <w:rPr>
          <w:rFonts w:eastAsia="Times New Roman" w:cs="Segoe UI"/>
          <w:color w:val="000000"/>
        </w:rPr>
        <w:t>Član radne skupina Ministarstva turizam i sporta za izradu Metodologije za izračuna prihvatnih kapaciteta</w:t>
      </w:r>
      <w:r w:rsidRPr="00AC6BB7">
        <w:rPr>
          <w:rFonts w:eastAsia="Times New Roman" w:cs="Segoe UI"/>
          <w:color w:val="000000"/>
          <w:lang w:val="en-US"/>
        </w:rPr>
        <w:t> </w:t>
      </w:r>
    </w:p>
    <w:p w14:paraId="0FFD5FF5" w14:textId="77777777" w:rsidR="00AC6BB7" w:rsidRPr="00AC6BB7" w:rsidRDefault="00AC6BB7" w:rsidP="002C785B">
      <w:pPr>
        <w:numPr>
          <w:ilvl w:val="0"/>
          <w:numId w:val="88"/>
        </w:numPr>
        <w:spacing w:after="0" w:line="240" w:lineRule="auto"/>
        <w:ind w:left="360" w:firstLine="0"/>
        <w:textAlignment w:val="baseline"/>
        <w:rPr>
          <w:rFonts w:eastAsia="Times New Roman" w:cs="Segoe UI"/>
          <w:lang w:val="en-US"/>
        </w:rPr>
      </w:pPr>
      <w:r w:rsidRPr="00AC6BB7">
        <w:rPr>
          <w:rFonts w:eastAsia="Times New Roman" w:cs="Segoe UI"/>
          <w:color w:val="000000"/>
        </w:rPr>
        <w:t>Član radne skupina Ministarstva turizam i sporta za izradu Metodologije za izradu planova upravljanja</w:t>
      </w:r>
      <w:r w:rsidRPr="00AC6BB7">
        <w:rPr>
          <w:rFonts w:eastAsia="Times New Roman" w:cs="Segoe UI"/>
          <w:color w:val="000000"/>
          <w:lang w:val="en-US"/>
        </w:rPr>
        <w:t> </w:t>
      </w:r>
    </w:p>
    <w:p w14:paraId="0656FF2B" w14:textId="77777777" w:rsidR="00AC6BB7" w:rsidRPr="00AC6BB7" w:rsidRDefault="00AC6BB7" w:rsidP="002C785B">
      <w:pPr>
        <w:numPr>
          <w:ilvl w:val="0"/>
          <w:numId w:val="89"/>
        </w:numPr>
        <w:spacing w:after="0" w:line="240" w:lineRule="auto"/>
        <w:ind w:left="360" w:firstLine="0"/>
        <w:textAlignment w:val="baseline"/>
        <w:rPr>
          <w:rFonts w:eastAsia="Times New Roman" w:cs="Segoe UI"/>
          <w:lang w:val="en-US"/>
        </w:rPr>
      </w:pPr>
      <w:r w:rsidRPr="00AC6BB7">
        <w:rPr>
          <w:rFonts w:eastAsia="Times New Roman" w:cs="Segoe UI"/>
          <w:color w:val="000000"/>
        </w:rPr>
        <w:t>Član radne skupine pri Ministarstvu zdravstva za izradu pravilnika o stručnim kompetencijama ravnatelja i zamjenika ravnatelja zdravstvenih organizacija u RH (2023 - )</w:t>
      </w:r>
      <w:r w:rsidRPr="00AC6BB7">
        <w:rPr>
          <w:rFonts w:eastAsia="Times New Roman" w:cs="Segoe UI"/>
          <w:color w:val="000000"/>
          <w:lang w:val="en-US"/>
        </w:rPr>
        <w:t> </w:t>
      </w:r>
    </w:p>
    <w:p w14:paraId="5287BAD5" w14:textId="77777777" w:rsidR="00AC6BB7" w:rsidRPr="00AC6BB7" w:rsidRDefault="00AC6BB7" w:rsidP="002C785B">
      <w:pPr>
        <w:numPr>
          <w:ilvl w:val="0"/>
          <w:numId w:val="90"/>
        </w:numPr>
        <w:spacing w:after="0" w:line="240" w:lineRule="auto"/>
        <w:ind w:left="360" w:firstLine="0"/>
        <w:textAlignment w:val="baseline"/>
        <w:rPr>
          <w:rFonts w:eastAsia="Times New Roman" w:cs="Segoe UI"/>
          <w:lang w:val="en-US"/>
        </w:rPr>
      </w:pPr>
      <w:r w:rsidRPr="00AC6BB7">
        <w:rPr>
          <w:rFonts w:eastAsia="Times New Roman" w:cs="Segoe UI"/>
          <w:color w:val="000000"/>
        </w:rPr>
        <w:t>Član Upravljačke skupine za vrednovanje Programa Konkurentnost i kohezija 2021. – 2027. i Integriranog teritorijalnog programa 2021. - 2027. (2023 - )</w:t>
      </w:r>
      <w:r w:rsidRPr="00AC6BB7">
        <w:rPr>
          <w:rFonts w:eastAsia="Times New Roman" w:cs="Segoe UI"/>
          <w:color w:val="000000"/>
          <w:lang w:val="en-US"/>
        </w:rPr>
        <w:t> </w:t>
      </w:r>
    </w:p>
    <w:p w14:paraId="3C176FA5" w14:textId="77777777" w:rsidR="00AC6BB7" w:rsidRPr="00AC6BB7" w:rsidRDefault="00AC6BB7" w:rsidP="002C785B">
      <w:pPr>
        <w:numPr>
          <w:ilvl w:val="0"/>
          <w:numId w:val="91"/>
        </w:numPr>
        <w:spacing w:after="0" w:line="240" w:lineRule="auto"/>
        <w:ind w:left="360" w:firstLine="0"/>
        <w:textAlignment w:val="baseline"/>
        <w:rPr>
          <w:rFonts w:eastAsia="Times New Roman" w:cs="Segoe UI"/>
          <w:lang w:val="en-US"/>
        </w:rPr>
      </w:pPr>
      <w:r w:rsidRPr="00AC6BB7">
        <w:rPr>
          <w:rFonts w:eastAsia="Times New Roman" w:cs="Segoe UI"/>
          <w:color w:val="000000"/>
        </w:rPr>
        <w:t>Podrška Ministarstvu turizma u procesu izrade Strategije razvoja održivog turizma do 2030. (analiza scenarija)</w:t>
      </w:r>
      <w:r w:rsidRPr="00AC6BB7">
        <w:rPr>
          <w:rFonts w:eastAsia="Times New Roman" w:cs="Segoe UI"/>
          <w:color w:val="000000"/>
          <w:lang w:val="en-US"/>
        </w:rPr>
        <w:t> </w:t>
      </w:r>
    </w:p>
    <w:p w14:paraId="6A22E6DA" w14:textId="77777777" w:rsidR="00AC6BB7" w:rsidRPr="00AC6BB7" w:rsidRDefault="00AC6BB7" w:rsidP="002C785B">
      <w:pPr>
        <w:numPr>
          <w:ilvl w:val="0"/>
          <w:numId w:val="92"/>
        </w:numPr>
        <w:spacing w:after="0" w:line="240" w:lineRule="auto"/>
        <w:ind w:left="360" w:firstLine="0"/>
        <w:textAlignment w:val="baseline"/>
        <w:rPr>
          <w:rFonts w:eastAsia="Times New Roman" w:cs="Segoe UI"/>
          <w:lang w:val="en-US"/>
        </w:rPr>
      </w:pPr>
      <w:r w:rsidRPr="00AC6BB7">
        <w:rPr>
          <w:rFonts w:eastAsia="Times New Roman" w:cs="Segoe UI"/>
          <w:color w:val="000000"/>
        </w:rPr>
        <w:t>Podrška Institutu za turizam u izradi Sustava pokazatelja za praćenje održivosti razvoja turizma za Ministarstvo turizma</w:t>
      </w:r>
      <w:r w:rsidRPr="00AC6BB7">
        <w:rPr>
          <w:rFonts w:eastAsia="Times New Roman" w:cs="Segoe UI"/>
          <w:color w:val="000000"/>
          <w:lang w:val="en-US"/>
        </w:rPr>
        <w:t> </w:t>
      </w:r>
    </w:p>
    <w:p w14:paraId="57FF3833" w14:textId="77777777" w:rsidR="00AC6BB7" w:rsidRPr="00AC6BB7" w:rsidRDefault="00AC6BB7" w:rsidP="002C785B">
      <w:pPr>
        <w:numPr>
          <w:ilvl w:val="0"/>
          <w:numId w:val="93"/>
        </w:numPr>
        <w:spacing w:after="0" w:line="240" w:lineRule="auto"/>
        <w:ind w:left="360" w:firstLine="0"/>
        <w:textAlignment w:val="baseline"/>
        <w:rPr>
          <w:rFonts w:eastAsia="Times New Roman" w:cs="Segoe UI"/>
          <w:lang w:val="en-US"/>
        </w:rPr>
      </w:pPr>
      <w:r w:rsidRPr="00AC6BB7">
        <w:rPr>
          <w:rFonts w:eastAsia="Times New Roman" w:cs="Segoe UI"/>
          <w:color w:val="000000"/>
        </w:rPr>
        <w:t>Podrška Institutu za turizam u izradi Okolišne satelitske bilance za Ministarstvo turizma</w:t>
      </w:r>
      <w:r w:rsidRPr="00AC6BB7">
        <w:rPr>
          <w:rFonts w:eastAsia="Times New Roman" w:cs="Segoe UI"/>
          <w:color w:val="000000"/>
          <w:lang w:val="en-US"/>
        </w:rPr>
        <w:t> </w:t>
      </w:r>
    </w:p>
    <w:p w14:paraId="751BD1CB"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rPr>
        <w:t xml:space="preserve">Važnim smatramo istaknuti da su zaposlenici Fakulteta aktivno uključeni u rad </w:t>
      </w:r>
      <w:r w:rsidRPr="00AC6BB7">
        <w:rPr>
          <w:rFonts w:eastAsia="Times New Roman" w:cs="Segoe UI"/>
          <w:u w:val="single"/>
        </w:rPr>
        <w:t>krovnih nacionalnih tijela od posebnog značaja za visoko školstvo</w:t>
      </w:r>
      <w:r w:rsidRPr="00AC6BB7">
        <w:rPr>
          <w:rFonts w:eastAsia="Times New Roman" w:cs="Segoe UI"/>
        </w:rPr>
        <w:t>, a to su: </w:t>
      </w:r>
      <w:r w:rsidRPr="00AC6BB7">
        <w:rPr>
          <w:rFonts w:eastAsia="Times New Roman" w:cs="Segoe UI"/>
          <w:lang w:val="en-US"/>
        </w:rPr>
        <w:t> </w:t>
      </w:r>
    </w:p>
    <w:p w14:paraId="474C4DB6" w14:textId="77777777" w:rsidR="00AC6BB7" w:rsidRPr="00AC6BB7" w:rsidRDefault="00AC6BB7" w:rsidP="002C785B">
      <w:pPr>
        <w:numPr>
          <w:ilvl w:val="0"/>
          <w:numId w:val="94"/>
        </w:numPr>
        <w:spacing w:after="0" w:line="240" w:lineRule="auto"/>
        <w:ind w:left="360" w:firstLine="0"/>
        <w:textAlignment w:val="baseline"/>
        <w:rPr>
          <w:rFonts w:eastAsia="Times New Roman" w:cs="Segoe UI"/>
          <w:lang w:val="en-US"/>
        </w:rPr>
      </w:pPr>
      <w:r w:rsidRPr="00AC6BB7">
        <w:rPr>
          <w:rFonts w:eastAsia="Times New Roman" w:cs="Segoe UI"/>
        </w:rPr>
        <w:lastRenderedPageBreak/>
        <w:t>Jedan član Matičnog odbora za područje društvenih znanosti, polje ekonomije Nacionalnog vijeća za visoko obrazovanje, znanost i tehnološki razvoj (2017 – 2024)</w:t>
      </w:r>
      <w:r w:rsidRPr="00AC6BB7">
        <w:rPr>
          <w:rFonts w:eastAsia="Times New Roman" w:cs="Segoe UI"/>
          <w:lang w:val="en-US"/>
        </w:rPr>
        <w:t> </w:t>
      </w:r>
    </w:p>
    <w:p w14:paraId="554E076C" w14:textId="77777777" w:rsidR="00AC6BB7" w:rsidRPr="00AC6BB7" w:rsidRDefault="00AC6BB7" w:rsidP="002C785B">
      <w:pPr>
        <w:numPr>
          <w:ilvl w:val="0"/>
          <w:numId w:val="95"/>
        </w:numPr>
        <w:spacing w:after="0" w:line="240" w:lineRule="auto"/>
        <w:ind w:left="360" w:firstLine="0"/>
        <w:textAlignment w:val="baseline"/>
        <w:rPr>
          <w:rFonts w:eastAsia="Times New Roman" w:cs="Segoe UI"/>
          <w:lang w:val="en-US"/>
        </w:rPr>
      </w:pPr>
      <w:r w:rsidRPr="00AC6BB7">
        <w:rPr>
          <w:rFonts w:eastAsia="Times New Roman" w:cs="Segoe UI"/>
        </w:rPr>
        <w:t>Jedan član Matičnog odbora za područje društvenih znanosti, polje ekonomije Nacionalnog vijeća za visoko obrazovanje, znanost i tehnološki razvoj (2018 – 2024)</w:t>
      </w:r>
      <w:r w:rsidRPr="00AC6BB7">
        <w:rPr>
          <w:rFonts w:eastAsia="Times New Roman" w:cs="Segoe UI"/>
          <w:lang w:val="en-US"/>
        </w:rPr>
        <w:t> </w:t>
      </w:r>
    </w:p>
    <w:p w14:paraId="2D7F9EF1" w14:textId="671FC3BE" w:rsidR="00AC6BB7" w:rsidRDefault="00AC6BB7" w:rsidP="002C785B">
      <w:pPr>
        <w:numPr>
          <w:ilvl w:val="0"/>
          <w:numId w:val="96"/>
        </w:numPr>
        <w:spacing w:after="0" w:line="240" w:lineRule="auto"/>
        <w:ind w:left="360" w:firstLine="0"/>
        <w:textAlignment w:val="baseline"/>
        <w:rPr>
          <w:rFonts w:eastAsia="Times New Roman" w:cs="Segoe UI"/>
          <w:lang w:val="en-US"/>
        </w:rPr>
      </w:pPr>
      <w:r w:rsidRPr="00AC6BB7">
        <w:rPr>
          <w:rFonts w:eastAsia="Times New Roman" w:cs="Segoe UI"/>
        </w:rPr>
        <w:t>Jedan član Matičnog odbora za područje društvenih znanosti, polje ekonomije Nacionalnog vijeća za visoko obrazovanje, znanost i tehnološki razvoj (2024 - )</w:t>
      </w:r>
      <w:r w:rsidRPr="00AC6BB7">
        <w:rPr>
          <w:rFonts w:eastAsia="Times New Roman" w:cs="Segoe UI"/>
          <w:lang w:val="en-US"/>
        </w:rPr>
        <w:t> </w:t>
      </w:r>
    </w:p>
    <w:p w14:paraId="48A54F67" w14:textId="77777777" w:rsidR="00AC6BB7" w:rsidRPr="00AC6BB7" w:rsidRDefault="00AC6BB7" w:rsidP="00AC6BB7">
      <w:pPr>
        <w:spacing w:after="0" w:line="240" w:lineRule="auto"/>
        <w:ind w:left="360"/>
        <w:textAlignment w:val="baseline"/>
        <w:rPr>
          <w:rFonts w:eastAsia="Times New Roman" w:cs="Segoe UI"/>
          <w:lang w:val="en-US"/>
        </w:rPr>
      </w:pPr>
    </w:p>
    <w:p w14:paraId="14013BD3"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color w:val="000000"/>
        </w:rPr>
        <w:t xml:space="preserve">U </w:t>
      </w:r>
      <w:r w:rsidRPr="00AC6BB7">
        <w:rPr>
          <w:rFonts w:eastAsia="Times New Roman" w:cs="Segoe UI"/>
          <w:color w:val="000000"/>
          <w:u w:val="single"/>
        </w:rPr>
        <w:t>međunarodnom kontekstu</w:t>
      </w:r>
      <w:r w:rsidRPr="00AC6BB7">
        <w:rPr>
          <w:rFonts w:eastAsia="Times New Roman" w:cs="Segoe UI"/>
          <w:color w:val="000000"/>
        </w:rPr>
        <w:t xml:space="preserve">, potrebno je istaknuti znanstvenika i stručnjaka prepoznatog u međunarodnim okvirima izv.prof.dr.sc. Vinka Muštru koji obnaša funkciju predsjednika na nacionalnoj razini u </w:t>
      </w:r>
      <w:r w:rsidRPr="00AC6BB7">
        <w:rPr>
          <w:rFonts w:eastAsia="Times New Roman" w:cs="Segoe UI"/>
          <w:i/>
          <w:iCs/>
          <w:color w:val="000000"/>
        </w:rPr>
        <w:t xml:space="preserve">The European Regional Science Association </w:t>
      </w:r>
      <w:r w:rsidRPr="00AA3377">
        <w:rPr>
          <w:rFonts w:eastAsia="Times New Roman" w:cs="Segoe UI"/>
          <w:i/>
          <w:iCs/>
          <w:color w:val="000000"/>
        </w:rPr>
        <w:t>(</w:t>
      </w:r>
      <w:hyperlink r:id="rId598" w:tgtFrame="_blank" w:history="1">
        <w:r w:rsidRPr="00AA3377">
          <w:rPr>
            <w:rFonts w:eastAsia="Times New Roman" w:cs="Segoe UI"/>
            <w:i/>
            <w:iCs/>
            <w:color w:val="0000FF"/>
            <w:u w:val="single"/>
          </w:rPr>
          <w:t>ERSA</w:t>
        </w:r>
      </w:hyperlink>
      <w:r w:rsidRPr="00AA3377">
        <w:rPr>
          <w:rFonts w:eastAsia="Times New Roman" w:cs="Segoe UI"/>
          <w:i/>
          <w:iCs/>
          <w:color w:val="000000"/>
        </w:rPr>
        <w:t>) –</w:t>
      </w:r>
      <w:r w:rsidRPr="00AC6BB7">
        <w:rPr>
          <w:rFonts w:eastAsia="Times New Roman" w:cs="Segoe UI"/>
          <w:i/>
          <w:iCs/>
          <w:color w:val="000000"/>
        </w:rPr>
        <w:t xml:space="preserve"> Croatian Section,</w:t>
      </w:r>
      <w:r w:rsidRPr="00AC6BB7">
        <w:rPr>
          <w:rFonts w:eastAsia="Times New Roman" w:cs="Segoe UI"/>
          <w:color w:val="000000"/>
        </w:rPr>
        <w:t xml:space="preserve"> a ujedno je i član u </w:t>
      </w:r>
      <w:r w:rsidRPr="00AC6BB7">
        <w:rPr>
          <w:rFonts w:eastAsia="Times New Roman" w:cs="Segoe UI"/>
          <w:i/>
          <w:iCs/>
          <w:color w:val="000000"/>
        </w:rPr>
        <w:t>European Regional Science Association Council (ERSAC) Boardu</w:t>
      </w:r>
      <w:r w:rsidRPr="00AC6BB7">
        <w:rPr>
          <w:rFonts w:eastAsia="Times New Roman" w:cs="Segoe UI"/>
          <w:color w:val="000000"/>
        </w:rPr>
        <w:t xml:space="preserve"> od 2019. do danas, te dvoje međunarodno renomiranih zaposlenika Fakulteta, prof.dr.sc. Marijanu Ćurak i izv.prof.dr.sc. Željka Mateljka, koji na temelju svojih znanstvenih i stručnih referenci sudjeluju u radu stručnih  povjerenstava za vanjsku evaluaciju visokih učilišta i studijskih programa – NAKVIS (Slovenian Quality Assurance Agency for Higher Education) od 2012., odnosno od</w:t>
      </w:r>
      <w:r w:rsidRPr="00AC6BB7">
        <w:rPr>
          <w:rFonts w:eastAsia="Times New Roman" w:cs="Segoe UI"/>
          <w:color w:val="FF0000"/>
        </w:rPr>
        <w:t xml:space="preserve"> </w:t>
      </w:r>
      <w:r w:rsidRPr="00AC6BB7">
        <w:rPr>
          <w:rFonts w:eastAsia="Times New Roman" w:cs="Segoe UI"/>
        </w:rPr>
        <w:t>2013.</w:t>
      </w:r>
      <w:r w:rsidRPr="00AC6BB7">
        <w:rPr>
          <w:rFonts w:eastAsia="Times New Roman" w:cs="Segoe UI"/>
          <w:color w:val="FF0000"/>
        </w:rPr>
        <w:t xml:space="preserve"> </w:t>
      </w:r>
      <w:r w:rsidRPr="00AC6BB7">
        <w:rPr>
          <w:rFonts w:eastAsia="Times New Roman" w:cs="Segoe UI"/>
          <w:color w:val="000000"/>
        </w:rPr>
        <w:t xml:space="preserve">godine. Prof.dr.sc. Željko Mrnjavac je u sudjelovao je u radu  </w:t>
      </w:r>
      <w:hyperlink r:id="rId599" w:tgtFrame="_blank" w:history="1">
        <w:r w:rsidRPr="00AA3377">
          <w:rPr>
            <w:rFonts w:eastAsia="Times New Roman" w:cs="Segoe UI"/>
            <w:color w:val="0000FF"/>
            <w:u w:val="single"/>
          </w:rPr>
          <w:t>Eurofound</w:t>
        </w:r>
      </w:hyperlink>
      <w:r w:rsidRPr="00AA3377">
        <w:rPr>
          <w:rFonts w:eastAsia="Times New Roman" w:cs="Segoe UI"/>
          <w:color w:val="000000"/>
        </w:rPr>
        <w:t xml:space="preserve"> </w:t>
      </w:r>
      <w:r w:rsidRPr="00AC6BB7">
        <w:rPr>
          <w:rFonts w:eastAsia="Times New Roman" w:cs="Segoe UI"/>
          <w:color w:val="000000"/>
        </w:rPr>
        <w:t>Advisory Committee – Europska fondacija za unaprjeđenje životnih i radnih uvjeta u razdoblju 2017-2020. </w:t>
      </w:r>
      <w:r w:rsidRPr="00AC6BB7">
        <w:rPr>
          <w:rFonts w:eastAsia="Times New Roman" w:cs="Segoe UI"/>
          <w:color w:val="000000"/>
          <w:lang w:val="en-US"/>
        </w:rPr>
        <w:t> </w:t>
      </w:r>
    </w:p>
    <w:p w14:paraId="0E60D0F1" w14:textId="77777777"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color w:val="000000"/>
        </w:rPr>
        <w:t xml:space="preserve">Uz sve gore navedeno, zaposlenici Fakulteta su članovi </w:t>
      </w:r>
      <w:r w:rsidRPr="00AC6BB7">
        <w:rPr>
          <w:rFonts w:eastAsia="Times New Roman" w:cs="Segoe UI"/>
          <w:color w:val="000000"/>
          <w:u w:val="single"/>
        </w:rPr>
        <w:t>ostalih tijela koje smatraju važnim za razvoj struke</w:t>
      </w:r>
      <w:r w:rsidRPr="00AC6BB7">
        <w:rPr>
          <w:rFonts w:eastAsia="Times New Roman" w:cs="Segoe UI"/>
          <w:color w:val="000000"/>
        </w:rPr>
        <w:t>: Udruga računovođa i financijskih djelatnika Splita (URFD Split) - član Izvršnog odbora, Hamag Bicro - mentor za razvoj poslovanja u području stručnosti;  Udruga nastavnika jezika struke na visokoškolskim ustanovama (UNJSVU), sekcija Split – koordinatorica; te članstva u Znanstvenom centru izvrsnosti za školsku efektivnost i menadžment, History of Economics Society (HESH), Hrvatskom društvu za kvalitetu i Hrvatskom društvu menadžera kvalitete.</w:t>
      </w:r>
      <w:r w:rsidRPr="00AC6BB7">
        <w:rPr>
          <w:rFonts w:eastAsia="Times New Roman" w:cs="Segoe UI"/>
          <w:color w:val="000000"/>
          <w:lang w:val="en-US"/>
        </w:rPr>
        <w:t> </w:t>
      </w:r>
    </w:p>
    <w:p w14:paraId="333C6560" w14:textId="3B983A63"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color w:val="000000"/>
        </w:rPr>
        <w:t xml:space="preserve">Na Fakultetu postoji Studentski poduzetnički inkubator – </w:t>
      </w:r>
      <w:hyperlink r:id="rId600" w:tgtFrame="_blank" w:history="1">
        <w:r w:rsidRPr="00AA3377">
          <w:rPr>
            <w:rFonts w:eastAsia="Times New Roman" w:cs="Segoe UI"/>
            <w:color w:val="0000FF"/>
            <w:u w:val="single"/>
          </w:rPr>
          <w:t>SPI</w:t>
        </w:r>
      </w:hyperlink>
      <w:r w:rsidR="00AA3377" w:rsidRPr="00AA3377">
        <w:rPr>
          <w:rFonts w:eastAsia="Times New Roman" w:cs="Segoe UI"/>
          <w:color w:val="0000FF"/>
          <w:u w:val="single"/>
        </w:rPr>
        <w:t xml:space="preserve"> </w:t>
      </w:r>
      <w:r w:rsidRPr="00AC6BB7">
        <w:rPr>
          <w:rFonts w:eastAsia="Times New Roman" w:cs="Segoe UI"/>
          <w:color w:val="000000"/>
          <w:u w:val="single"/>
        </w:rPr>
        <w:t>koji kroz savjetovanje, edukaciju i mentoriranje pomaže studentima i mladima ne samo s Ekonomskog fakulteta, već na razini cijelog Sveučilišta u Splitu, u realizaciji njihovih poduzetničkih poduhvata</w:t>
      </w:r>
      <w:r w:rsidRPr="00AC6BB7">
        <w:rPr>
          <w:rFonts w:eastAsia="Times New Roman" w:cs="Segoe UI"/>
          <w:color w:val="000000"/>
        </w:rPr>
        <w:t>. Članstvom u SPI-ju  studenti dobivaju na raspolaganje tehnički opremljen prostor za rad na Fakultetu,</w:t>
      </w:r>
      <w:r w:rsidRPr="00AC6BB7">
        <w:rPr>
          <w:rFonts w:eastAsia="Times New Roman" w:cs="Segoe UI"/>
          <w:b/>
          <w:bCs/>
          <w:color w:val="000000"/>
        </w:rPr>
        <w:t xml:space="preserve"> </w:t>
      </w:r>
      <w:r w:rsidRPr="00AC6BB7">
        <w:rPr>
          <w:rFonts w:eastAsia="Times New Roman" w:cs="Segoe UI"/>
          <w:color w:val="000000"/>
        </w:rPr>
        <w:t>gdje mogu razvijati svoje inovativne ideje; te osim samostalnog rada imaju priliku za dijeljenje ideja s drugim poduzetnim kolegama, kao i priliku rada u timovima na vlastitim poslovnim idejama. SPI je pokrenut 2015. godine, kao proširenje uspješnog programa Studentskih poduzetničkih akademija (Student Business Academy - SBA) Ekonomskog fakulteta, šestotjednog programa za studente Sveučilišta koji kroz edukacije o poduzetništvu i praktičan rad na idejama uvodi mlade u poslovni svijet te ih uči kako napraviti uspješan poslovni plan za poduzetnički pothvat. Od osnivanja do danas program SBA je završilo 7 generacija sa 153 polaznika programa, što je rezultiralo s 27 novootvorenih poslovnih subjekata i povlačenjem više od 130 tisuća EUR bespovratnih sredstava. Osim toga, SPI je studentima kroz više od 115 održanih različitih edukacija i radionica pružio uvid u proces realiziranja poduzetničke ideje iz perspektive marketinga, financija i upravljanja. U radu SPI-a sudjeluju i nastavnici koji, kroz volonterski rad, svojim akademskim znanjem u specifičnim područjima poslovnog upravljanja pomažu studentima u izgradnji kompetencija nužnih za razvoj uspješne poduzetničke karijere. Tu su i mentori iz gospodarstva, koji studentima prenose vlastita poduzetnička iskustva. Značajan utjecaj i praktične implikacije na struku SPI pruža organizacijom i provedbom aktivnosti kao što su</w:t>
      </w:r>
      <w:r w:rsidR="009071DF">
        <w:rPr>
          <w:rFonts w:eastAsia="Times New Roman" w:cs="Segoe UI"/>
          <w:color w:val="000000"/>
        </w:rPr>
        <w:t xml:space="preserve"> </w:t>
      </w:r>
      <w:hyperlink r:id="rId601" w:history="1">
        <w:r w:rsidRPr="009071DF">
          <w:rPr>
            <w:rStyle w:val="Hyperlink"/>
            <w:rFonts w:eastAsia="Times New Roman" w:cs="Segoe UI"/>
          </w:rPr>
          <w:t>Stup!</w:t>
        </w:r>
      </w:hyperlink>
      <w:r w:rsidRPr="00AC6BB7">
        <w:rPr>
          <w:rFonts w:eastAsia="Times New Roman" w:cs="Segoe UI"/>
          <w:color w:val="000000"/>
        </w:rPr>
        <w:t>,</w:t>
      </w:r>
      <w:r w:rsidR="009071DF">
        <w:rPr>
          <w:rFonts w:eastAsia="Times New Roman" w:cs="Segoe UI"/>
          <w:color w:val="000000"/>
        </w:rPr>
        <w:t xml:space="preserve"> </w:t>
      </w:r>
      <w:hyperlink r:id="rId602" w:history="1">
        <w:r w:rsidRPr="009071DF">
          <w:rPr>
            <w:rStyle w:val="Hyperlink"/>
            <w:rFonts w:eastAsia="Times New Roman" w:cs="Segoe UI"/>
          </w:rPr>
          <w:t>Ring</w:t>
        </w:r>
      </w:hyperlink>
      <w:r w:rsidR="009071DF">
        <w:rPr>
          <w:rFonts w:eastAsia="Times New Roman" w:cs="Segoe UI"/>
          <w:color w:val="000000"/>
        </w:rPr>
        <w:t xml:space="preserve"> i</w:t>
      </w:r>
      <w:r w:rsidRPr="00AC6BB7">
        <w:rPr>
          <w:rFonts w:eastAsia="Times New Roman" w:cs="Segoe UI"/>
        </w:rPr>
        <w:t xml:space="preserve"> </w:t>
      </w:r>
      <w:hyperlink r:id="rId603" w:history="1">
        <w:r w:rsidRPr="009071DF">
          <w:rPr>
            <w:rStyle w:val="Hyperlink"/>
            <w:rFonts w:eastAsia="Times New Roman" w:cs="Segoe UI"/>
          </w:rPr>
          <w:t>BlockSplit konferencija</w:t>
        </w:r>
      </w:hyperlink>
      <w:r w:rsidR="009071DF">
        <w:rPr>
          <w:rFonts w:ascii="Arial" w:eastAsia="Times New Roman" w:hAnsi="Arial" w:cs="Arial"/>
        </w:rPr>
        <w:t xml:space="preserve"> </w:t>
      </w:r>
      <w:r w:rsidRPr="00AC6BB7">
        <w:rPr>
          <w:rFonts w:eastAsia="Times New Roman" w:cs="Segoe UI"/>
          <w:color w:val="2F5496"/>
        </w:rPr>
        <w:t xml:space="preserve">– </w:t>
      </w:r>
      <w:r w:rsidRPr="00AC6BB7">
        <w:rPr>
          <w:rFonts w:eastAsia="Times New Roman" w:cs="Segoe UI"/>
          <w:color w:val="000000"/>
        </w:rPr>
        <w:t>međunarodna natjecanje za najbolju studentsku start-up tvrtku, koja svim sudionicima ujedno pružaju, niz korisnih predavanja te prilika za upoznavanje i umrežavanje s investitorima i poslovnim liderima iz cijelog svijeta. Osim toga, kako bi što bolje pripremili studente za tržište rada te ih poticali na proaktivno sudjelovanje i realizaciju vlastitih poduzetničkih ideja, Fakultet financira sudjelovanje studenata na vrhunskim str</w:t>
      </w:r>
      <w:r w:rsidR="009071DF">
        <w:rPr>
          <w:rFonts w:eastAsia="Times New Roman" w:cs="Segoe UI"/>
          <w:color w:val="000000"/>
        </w:rPr>
        <w:t>učnim konferencijama kao što je</w:t>
      </w:r>
      <w:r w:rsidRPr="00AC6BB7">
        <w:rPr>
          <w:rFonts w:eastAsia="Times New Roman" w:cs="Segoe UI"/>
        </w:rPr>
        <w:t xml:space="preserve"> </w:t>
      </w:r>
      <w:hyperlink r:id="rId604" w:history="1">
        <w:r w:rsidRPr="009071DF">
          <w:rPr>
            <w:rStyle w:val="Hyperlink"/>
            <w:rFonts w:eastAsia="Times New Roman" w:cs="Segoe UI"/>
          </w:rPr>
          <w:t>MoneyMotion</w:t>
        </w:r>
      </w:hyperlink>
      <w:r w:rsidRPr="00AC6BB7">
        <w:rPr>
          <w:rFonts w:eastAsia="Times New Roman" w:cs="Segoe UI"/>
          <w:color w:val="000000"/>
        </w:rPr>
        <w:t xml:space="preserve"> koji okuplja više od 30 lidera industrije i 50 brendova kako bi razgovarali o sadašnjosti i budućnosti FinTecha – jedne od najdisruptivnijih tehnologija našeg vremena, gdje sudionici i posjetitelji imaju priliku otkriti najnovije trendove, izazove i rješenja na raskrižju tradicionalnog financijskog tržišta i najsuvremenijih tehnologija našeg vremena.</w:t>
      </w:r>
      <w:r w:rsidRPr="00AC6BB7">
        <w:rPr>
          <w:rFonts w:eastAsia="Times New Roman" w:cs="Segoe UI"/>
          <w:color w:val="000000"/>
          <w:lang w:val="en-US"/>
        </w:rPr>
        <w:t> </w:t>
      </w:r>
    </w:p>
    <w:p w14:paraId="2F09D3B7" w14:textId="71CAE396" w:rsidR="00AC6BB7" w:rsidRPr="00AC6BB7" w:rsidRDefault="00AC6BB7" w:rsidP="00AC6BB7">
      <w:pPr>
        <w:spacing w:line="240" w:lineRule="auto"/>
        <w:textAlignment w:val="baseline"/>
        <w:rPr>
          <w:rFonts w:eastAsia="Times New Roman" w:cs="Segoe UI"/>
          <w:lang w:val="en-US"/>
        </w:rPr>
      </w:pPr>
      <w:r w:rsidRPr="00AC6BB7">
        <w:rPr>
          <w:rFonts w:eastAsia="Times New Roman" w:cs="Segoe UI"/>
          <w:color w:val="000000"/>
        </w:rPr>
        <w:lastRenderedPageBreak/>
        <w:t xml:space="preserve">Prepoznatljivost Fakulteta po stručnim postignućima u svim poljima u kojima izvodi studije ogleda se i u </w:t>
      </w:r>
      <w:r w:rsidRPr="00AC6BB7">
        <w:rPr>
          <w:rFonts w:eastAsia="Times New Roman" w:cs="Segoe UI"/>
          <w:b/>
          <w:bCs/>
          <w:color w:val="000000"/>
        </w:rPr>
        <w:t xml:space="preserve">angažmanu stručnjaka priznatih u svom području </w:t>
      </w:r>
      <w:r w:rsidRPr="00AC6BB7">
        <w:rPr>
          <w:rFonts w:eastAsia="Times New Roman" w:cs="Segoe UI"/>
          <w:color w:val="000000"/>
          <w:u w:val="single"/>
        </w:rPr>
        <w:t>kao vanjskih suradnika u izvođenju nastave na Fakultetu</w:t>
      </w:r>
      <w:r w:rsidRPr="00AC6BB7">
        <w:rPr>
          <w:rFonts w:eastAsia="Times New Roman" w:cs="Segoe UI"/>
          <w:color w:val="000000"/>
        </w:rPr>
        <w:t xml:space="preserve">. Kao što je vidljivo iz priloženih </w:t>
      </w:r>
      <w:hyperlink r:id="rId605" w:tgtFrame="_blank" w:history="1">
        <w:r w:rsidRPr="003D2746">
          <w:rPr>
            <w:rFonts w:eastAsia="Times New Roman" w:cs="Segoe UI"/>
            <w:color w:val="000000"/>
          </w:rPr>
          <w:t xml:space="preserve">životopisa </w:t>
        </w:r>
        <w:r w:rsidRPr="003D2746">
          <w:rPr>
            <w:rFonts w:eastAsia="Times New Roman" w:cs="Segoe UI"/>
            <w:color w:val="0000FF"/>
            <w:u w:val="single"/>
          </w:rPr>
          <w:t>vanjskih suradnika</w:t>
        </w:r>
      </w:hyperlink>
      <w:r w:rsidRPr="00AC6BB7">
        <w:rPr>
          <w:rFonts w:eastAsia="Times New Roman" w:cs="Segoe UI"/>
          <w:color w:val="000000"/>
        </w:rPr>
        <w:t xml:space="preserve">, radi se o stručnjacima priznatima u svom području koji imaju odgovarajuće stručne radovi i relevantno radno iskustvo. Osim toga, Fakultet kontinuirano organizira </w:t>
      </w:r>
      <w:r w:rsidRPr="00AC6BB7">
        <w:rPr>
          <w:rFonts w:eastAsia="Times New Roman" w:cs="Segoe UI"/>
          <w:color w:val="000000"/>
          <w:u w:val="single"/>
        </w:rPr>
        <w:t>gostujuća predavanja stručnjaka iz prakse zajedničkog naziva „U vezi s praksom“</w:t>
      </w:r>
      <w:r w:rsidRPr="00AC6BB7">
        <w:rPr>
          <w:rFonts w:eastAsia="Times New Roman" w:cs="Segoe UI"/>
          <w:color w:val="000000"/>
        </w:rPr>
        <w:t xml:space="preserve"> . Interaktivna predavanja su temama povezana s kolegijima u okviru kojih se održavaju, a osim za studente otvorena su za javnost, gdje svi zainteresirani imaju prilike povezati znanja stečena na Fakultetu s njihovom primjenom u praksi. Popis svih predavanja d</w:t>
      </w:r>
      <w:r w:rsidRPr="00AC6BB7">
        <w:rPr>
          <w:rFonts w:eastAsia="Times New Roman" w:cs="Segoe UI"/>
        </w:rPr>
        <w:t xml:space="preserve">ostupan je u OneDrive direktoriju u dokumentu </w:t>
      </w:r>
      <w:hyperlink r:id="rId606" w:tgtFrame="_blank" w:history="1">
        <w:r w:rsidR="003D2746">
          <w:rPr>
            <w:rFonts w:eastAsia="Times New Roman" w:cs="Segoe UI"/>
            <w:color w:val="000000"/>
          </w:rPr>
          <w:t xml:space="preserve">Popis gostujućih predavanja </w:t>
        </w:r>
        <w:r w:rsidR="003D2746">
          <w:rPr>
            <w:rFonts w:eastAsia="Times New Roman" w:cs="Segoe UI"/>
            <w:color w:val="0000FF"/>
            <w:u w:val="single"/>
          </w:rPr>
          <w:t>20</w:t>
        </w:r>
        <w:r w:rsidRPr="003D2746">
          <w:rPr>
            <w:rFonts w:eastAsia="Times New Roman" w:cs="Segoe UI"/>
            <w:color w:val="0000FF"/>
            <w:u w:val="single"/>
          </w:rPr>
          <w:t>22-2024</w:t>
        </w:r>
      </w:hyperlink>
      <w:r w:rsidRPr="00AC6BB7">
        <w:rPr>
          <w:rFonts w:eastAsia="Times New Roman" w:cs="Segoe UI"/>
        </w:rPr>
        <w:t>.</w:t>
      </w:r>
      <w:r w:rsidRPr="00AC6BB7">
        <w:rPr>
          <w:rFonts w:eastAsia="Times New Roman" w:cs="Segoe UI"/>
          <w:lang w:val="en-US"/>
        </w:rPr>
        <w:t> </w:t>
      </w:r>
    </w:p>
    <w:p w14:paraId="756E3953" w14:textId="78C09053" w:rsidR="00055C24" w:rsidRPr="00AC6BB7" w:rsidRDefault="00AC6BB7" w:rsidP="00AC6BB7">
      <w:pPr>
        <w:pStyle w:val="NoSpacing"/>
        <w:spacing w:after="160"/>
      </w:pPr>
      <w:r w:rsidRPr="00AC6BB7">
        <w:rPr>
          <w:rStyle w:val="normaltextrun"/>
          <w:color w:val="000000"/>
          <w:shd w:val="clear" w:color="auto" w:fill="FFFFFF"/>
        </w:rPr>
        <w:t>Visoko učilište i</w:t>
      </w:r>
      <w:r w:rsidRPr="00AC6BB7">
        <w:rPr>
          <w:rStyle w:val="normaltextrun"/>
          <w:b/>
          <w:bCs/>
          <w:color w:val="000000"/>
          <w:shd w:val="clear" w:color="auto" w:fill="FFFFFF"/>
        </w:rPr>
        <w:t>ma organiziranu izdavačku djelatnost, te je između ostalog i izdavač stručnih publikacija važnih za razvoj struke</w:t>
      </w:r>
      <w:r w:rsidRPr="00AC6BB7">
        <w:rPr>
          <w:rStyle w:val="normaltextrun"/>
          <w:color w:val="000000"/>
          <w:shd w:val="clear" w:color="auto" w:fill="FFFFFF"/>
        </w:rPr>
        <w:t xml:space="preserve">. U prvom redu to su različiti priručnici čiji su autori zaposlenici Fakulteta, a namijenjeni su kao literatura u izvođenju nastave na stručnim studijima. Osim toga, izdavačka djelatnost Fakulteta obuhvaća i objavu rezultata znanstveno-istraživačkih i stručnih projekata koji imaju implikacije na struku a publikacije su namijenjene širokoj javnosti. Popis objavljenih tiskanih izdanja i e-izdanja čiji je izdavač Fakultet javno je dostupan na web stranicama Fakulteta u </w:t>
      </w:r>
      <w:r w:rsidRPr="003D2746">
        <w:rPr>
          <w:rStyle w:val="normaltextrun"/>
          <w:color w:val="000000"/>
        </w:rPr>
        <w:t xml:space="preserve">dijelu </w:t>
      </w:r>
      <w:hyperlink r:id="rId607" w:tgtFrame="_blank" w:history="1">
        <w:r w:rsidR="003D2746">
          <w:rPr>
            <w:rStyle w:val="Hyperlink"/>
            <w:rFonts w:cs="Segoe UI"/>
          </w:rPr>
          <w:t>Iz</w:t>
        </w:r>
        <w:r w:rsidRPr="003D2746">
          <w:rPr>
            <w:rStyle w:val="Hyperlink"/>
            <w:rFonts w:cs="Segoe UI"/>
          </w:rPr>
          <w:t>davačka djelatnost</w:t>
        </w:r>
        <w:r w:rsidRPr="003D2746">
          <w:rPr>
            <w:rStyle w:val="Hyperlink"/>
          </w:rPr>
          <w:t>.</w:t>
        </w:r>
      </w:hyperlink>
    </w:p>
    <w:p w14:paraId="209A0C55" w14:textId="77777777" w:rsidR="000006AB" w:rsidRPr="000006AB" w:rsidRDefault="000006AB" w:rsidP="000006AB">
      <w:pPr>
        <w:pStyle w:val="ListParagraph"/>
        <w:spacing w:after="0"/>
        <w:ind w:left="567"/>
        <w:rPr>
          <w:sz w:val="28"/>
          <w:szCs w:val="28"/>
        </w:rPr>
      </w:pPr>
    </w:p>
    <w:p w14:paraId="50D7D100" w14:textId="77777777" w:rsidR="004A5ED6" w:rsidRPr="000006AB" w:rsidRDefault="004A5ED6" w:rsidP="00844E41">
      <w:pPr>
        <w:pStyle w:val="ListParagraph"/>
        <w:numPr>
          <w:ilvl w:val="1"/>
          <w:numId w:val="131"/>
        </w:numPr>
        <w:spacing w:before="240"/>
        <w:ind w:left="567"/>
        <w:rPr>
          <w:sz w:val="28"/>
          <w:szCs w:val="28"/>
        </w:rPr>
      </w:pPr>
      <w:r w:rsidRPr="000006AB">
        <w:rPr>
          <w:sz w:val="28"/>
          <w:szCs w:val="28"/>
        </w:rPr>
        <w:t>Visoko učilište utječe znanstvenim i/ili umjetničkim radom svojih nastavnika na gospodarstvo i društvo u cjelini.</w:t>
      </w:r>
    </w:p>
    <w:p w14:paraId="1F656AB3" w14:textId="26261C79" w:rsidR="00E53FD1" w:rsidRPr="00E53FD1" w:rsidRDefault="00AC6BB7" w:rsidP="00E53FD1">
      <w:pPr>
        <w:shd w:val="clear" w:color="auto" w:fill="FFFFFF"/>
        <w:spacing w:line="240" w:lineRule="auto"/>
        <w:ind w:left="-142"/>
        <w:textAlignment w:val="baseline"/>
        <w:rPr>
          <w:rFonts w:eastAsia="Times New Roman" w:cstheme="minorHAnsi"/>
          <w:color w:val="000000"/>
          <w:lang w:val="en-US"/>
        </w:rPr>
      </w:pPr>
      <w:r>
        <w:rPr>
          <w:rStyle w:val="normaltextrun"/>
          <w:rFonts w:ascii="Calibri" w:hAnsi="Calibri"/>
          <w:color w:val="000000"/>
        </w:rPr>
        <w:t>Mehanizmi i alati diseminacije koje istraživači na Fakultetu koriste su mnogobrojni. Osim izravne diseminacije znanja prema ključnim dionicima, studentima, nastavnici fakulteta svoje diseminacijske aktivnosti usmjeravaju i prema vanjskim dionicima. Svi nastavnici, zbog obveze napredovanja, kao glavni oblik diseminacije navode objave rezultata svog znanstveno-istraživačkog rada u znanstvenim časopisima i prezentiranje istih na domaćim i međunarodnim znanstvenim skupovima (</w:t>
      </w:r>
      <w:r>
        <w:rPr>
          <w:rStyle w:val="contentcontrolboundarysink"/>
          <w:rFonts w:ascii="Calibri" w:hAnsi="Calibri" w:cs="Segoe UI"/>
          <w:color w:val="000000"/>
        </w:rPr>
        <w:t>​​</w:t>
      </w:r>
      <w:r>
        <w:rPr>
          <w:rStyle w:val="normaltextrun"/>
          <w:rFonts w:ascii="Calibri" w:hAnsi="Calibri"/>
          <w:color w:val="000000"/>
        </w:rPr>
        <w:t>neke od ključnih konferencija su prikazane u prethodnom poglavlju, kao i znanstveni časopisi u kojima objavljuju). Putem interne ankete provedene među nastavnicima utvrđeni su i kategorizirani brojni kanali diseminacije znanstveno-istraživačkog rada. Od ukupnog broja, 68% nastavnika, pored objava i prezentiranja radova koristi i ostale oblike diseminacije koji su sistematizirani u Tablici 11.</w:t>
      </w:r>
      <w:r>
        <w:rPr>
          <w:rStyle w:val="eop"/>
          <w:rFonts w:ascii="Calibri" w:hAnsi="Calibri"/>
          <w:color w:val="000000"/>
        </w:rPr>
        <w:t> </w:t>
      </w:r>
    </w:p>
    <w:p w14:paraId="40C7498F" w14:textId="684258DC" w:rsidR="00E53FD1" w:rsidRPr="00E53FD1" w:rsidRDefault="00E53FD1" w:rsidP="00E53FD1">
      <w:pPr>
        <w:pStyle w:val="Caption"/>
        <w:keepNext/>
        <w:spacing w:after="0"/>
        <w:jc w:val="left"/>
        <w:rPr>
          <w:i w:val="0"/>
          <w:color w:val="auto"/>
          <w:sz w:val="22"/>
        </w:rPr>
      </w:pPr>
      <w:bookmarkStart w:id="54" w:name="_Toc178173299"/>
      <w:r w:rsidRPr="00E53FD1">
        <w:rPr>
          <w:b/>
          <w:i w:val="0"/>
          <w:color w:val="auto"/>
          <w:sz w:val="22"/>
        </w:rPr>
        <w:t xml:space="preserve">Tablica </w:t>
      </w:r>
      <w:r w:rsidRPr="00E53FD1">
        <w:rPr>
          <w:b/>
          <w:i w:val="0"/>
          <w:color w:val="auto"/>
          <w:sz w:val="22"/>
        </w:rPr>
        <w:fldChar w:fldCharType="begin"/>
      </w:r>
      <w:r w:rsidRPr="00E53FD1">
        <w:rPr>
          <w:b/>
          <w:i w:val="0"/>
          <w:color w:val="auto"/>
          <w:sz w:val="22"/>
        </w:rPr>
        <w:instrText xml:space="preserve"> SEQ Table \* ARABIC </w:instrText>
      </w:r>
      <w:r w:rsidRPr="00E53FD1">
        <w:rPr>
          <w:b/>
          <w:i w:val="0"/>
          <w:color w:val="auto"/>
          <w:sz w:val="22"/>
        </w:rPr>
        <w:fldChar w:fldCharType="separate"/>
      </w:r>
      <w:r w:rsidR="00D36EA6">
        <w:rPr>
          <w:b/>
          <w:i w:val="0"/>
          <w:noProof/>
          <w:color w:val="auto"/>
          <w:sz w:val="22"/>
        </w:rPr>
        <w:t>11</w:t>
      </w:r>
      <w:r w:rsidRPr="00E53FD1">
        <w:rPr>
          <w:b/>
          <w:i w:val="0"/>
          <w:color w:val="auto"/>
          <w:sz w:val="22"/>
        </w:rPr>
        <w:fldChar w:fldCharType="end"/>
      </w:r>
      <w:r w:rsidRPr="00E53FD1">
        <w:rPr>
          <w:b/>
          <w:i w:val="0"/>
          <w:color w:val="auto"/>
          <w:sz w:val="22"/>
        </w:rPr>
        <w:t>:</w:t>
      </w:r>
      <w:r w:rsidRPr="00E53FD1">
        <w:rPr>
          <w:i w:val="0"/>
          <w:color w:val="auto"/>
          <w:sz w:val="22"/>
        </w:rPr>
        <w:t xml:space="preserve"> Mehanizmi diseminacije</w:t>
      </w:r>
      <w:bookmarkEnd w:id="54"/>
    </w:p>
    <w:tbl>
      <w:tblPr>
        <w:tblW w:w="7058"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13"/>
        <w:gridCol w:w="945"/>
      </w:tblGrid>
      <w:tr w:rsidR="00055C24" w:rsidRPr="003D2746" w14:paraId="4F8F01DF" w14:textId="77777777" w:rsidTr="003D2746">
        <w:trPr>
          <w:trHeight w:val="285"/>
          <w:jc w:val="center"/>
        </w:trPr>
        <w:tc>
          <w:tcPr>
            <w:tcW w:w="611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515D48C" w14:textId="60F00D02" w:rsidR="00055C24" w:rsidRPr="003D2746" w:rsidRDefault="00055C24" w:rsidP="00033C98">
            <w:pPr>
              <w:spacing w:after="0" w:line="240" w:lineRule="auto"/>
              <w:ind w:left="-142"/>
              <w:jc w:val="center"/>
              <w:textAlignment w:val="baseline"/>
              <w:rPr>
                <w:rFonts w:eastAsia="Times New Roman" w:cs="Times New Roman"/>
                <w:sz w:val="20"/>
                <w:szCs w:val="24"/>
                <w:lang w:val="en-US"/>
              </w:rPr>
            </w:pPr>
            <w:r w:rsidRPr="003D2746">
              <w:rPr>
                <w:rFonts w:eastAsia="Times New Roman" w:cs="Calibri"/>
                <w:b/>
                <w:bCs/>
                <w:color w:val="000000"/>
                <w:sz w:val="20"/>
              </w:rPr>
              <w:t>Mehanizam diseminacije</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187BDF5" w14:textId="742FE3D5" w:rsidR="00055C24" w:rsidRPr="003D2746" w:rsidRDefault="00055C24" w:rsidP="00033C98">
            <w:pPr>
              <w:spacing w:after="0" w:line="240" w:lineRule="auto"/>
              <w:ind w:left="-142"/>
              <w:jc w:val="center"/>
              <w:textAlignment w:val="baseline"/>
              <w:rPr>
                <w:rFonts w:eastAsia="Times New Roman" w:cs="Times New Roman"/>
                <w:sz w:val="20"/>
                <w:szCs w:val="24"/>
                <w:lang w:val="en-US"/>
              </w:rPr>
            </w:pPr>
            <w:r w:rsidRPr="003D2746">
              <w:rPr>
                <w:rFonts w:eastAsia="Times New Roman" w:cs="Calibri"/>
                <w:b/>
                <w:bCs/>
                <w:color w:val="000000"/>
                <w:sz w:val="20"/>
              </w:rPr>
              <w:t>Udio</w:t>
            </w:r>
          </w:p>
        </w:tc>
      </w:tr>
      <w:tr w:rsidR="00055C24" w:rsidRPr="003D2746" w14:paraId="783BE190" w14:textId="77777777" w:rsidTr="003D2746">
        <w:trPr>
          <w:trHeight w:val="285"/>
          <w:jc w:val="center"/>
        </w:trPr>
        <w:tc>
          <w:tcPr>
            <w:tcW w:w="611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C47A5C0" w14:textId="6C4467F9" w:rsidR="00055C24" w:rsidRPr="003D2746" w:rsidRDefault="00055C24" w:rsidP="00033C98">
            <w:pPr>
              <w:spacing w:after="0" w:line="240" w:lineRule="auto"/>
              <w:ind w:left="-142"/>
              <w:jc w:val="center"/>
              <w:textAlignment w:val="baseline"/>
              <w:rPr>
                <w:rFonts w:eastAsia="Times New Roman" w:cs="Times New Roman"/>
                <w:sz w:val="20"/>
                <w:szCs w:val="24"/>
                <w:lang w:val="en-US"/>
              </w:rPr>
            </w:pPr>
            <w:r w:rsidRPr="003D2746">
              <w:rPr>
                <w:rFonts w:eastAsia="Times New Roman" w:cs="Calibri"/>
                <w:color w:val="000000"/>
                <w:sz w:val="20"/>
              </w:rPr>
              <w:t>Društvene mreže</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3AE7E9C" w14:textId="1755B691" w:rsidR="00055C24" w:rsidRPr="003D2746" w:rsidRDefault="00055C24" w:rsidP="00033C98">
            <w:pPr>
              <w:spacing w:after="0" w:line="240" w:lineRule="auto"/>
              <w:ind w:left="-142"/>
              <w:jc w:val="center"/>
              <w:textAlignment w:val="baseline"/>
              <w:rPr>
                <w:rFonts w:eastAsia="Times New Roman" w:cs="Times New Roman"/>
                <w:sz w:val="20"/>
                <w:szCs w:val="24"/>
                <w:lang w:val="en-US"/>
              </w:rPr>
            </w:pPr>
            <w:r w:rsidRPr="003D2746">
              <w:rPr>
                <w:rFonts w:eastAsia="Times New Roman" w:cs="Calibri"/>
                <w:color w:val="000000"/>
                <w:sz w:val="20"/>
              </w:rPr>
              <w:t>19%</w:t>
            </w:r>
          </w:p>
        </w:tc>
      </w:tr>
      <w:tr w:rsidR="00055C24" w:rsidRPr="003D2746" w14:paraId="4D9E1249" w14:textId="77777777" w:rsidTr="003D2746">
        <w:trPr>
          <w:trHeight w:val="285"/>
          <w:jc w:val="center"/>
        </w:trPr>
        <w:tc>
          <w:tcPr>
            <w:tcW w:w="611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C4948AD" w14:textId="4E499CEF" w:rsidR="00055C24" w:rsidRPr="003D2746" w:rsidRDefault="00055C24" w:rsidP="00033C98">
            <w:pPr>
              <w:spacing w:after="0" w:line="240" w:lineRule="auto"/>
              <w:ind w:left="-142"/>
              <w:jc w:val="center"/>
              <w:textAlignment w:val="baseline"/>
              <w:rPr>
                <w:rFonts w:eastAsia="Times New Roman" w:cs="Times New Roman"/>
                <w:sz w:val="20"/>
                <w:szCs w:val="24"/>
                <w:lang w:val="en-US"/>
              </w:rPr>
            </w:pPr>
            <w:r w:rsidRPr="003D2746">
              <w:rPr>
                <w:rFonts w:eastAsia="Times New Roman" w:cs="Calibri"/>
                <w:color w:val="000000"/>
                <w:sz w:val="20"/>
              </w:rPr>
              <w:t>Akademske društvene mreže</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275D5F7" w14:textId="791668DE" w:rsidR="00055C24" w:rsidRPr="003D2746" w:rsidRDefault="00055C24" w:rsidP="00033C98">
            <w:pPr>
              <w:spacing w:after="0" w:line="240" w:lineRule="auto"/>
              <w:ind w:left="-142"/>
              <w:jc w:val="center"/>
              <w:textAlignment w:val="baseline"/>
              <w:rPr>
                <w:rFonts w:eastAsia="Times New Roman" w:cs="Times New Roman"/>
                <w:sz w:val="20"/>
                <w:szCs w:val="24"/>
                <w:lang w:val="en-US"/>
              </w:rPr>
            </w:pPr>
            <w:r w:rsidRPr="003D2746">
              <w:rPr>
                <w:rFonts w:eastAsia="Times New Roman" w:cs="Calibri"/>
                <w:color w:val="000000"/>
                <w:sz w:val="20"/>
              </w:rPr>
              <w:t>13,10%</w:t>
            </w:r>
          </w:p>
        </w:tc>
      </w:tr>
      <w:tr w:rsidR="00055C24" w:rsidRPr="003D2746" w14:paraId="484F5C9E" w14:textId="77777777" w:rsidTr="003D2746">
        <w:trPr>
          <w:trHeight w:val="285"/>
          <w:jc w:val="center"/>
        </w:trPr>
        <w:tc>
          <w:tcPr>
            <w:tcW w:w="611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4306524" w14:textId="6BC20A00" w:rsidR="00055C24" w:rsidRPr="003D2746" w:rsidRDefault="00055C24" w:rsidP="00033C98">
            <w:pPr>
              <w:spacing w:after="0" w:line="240" w:lineRule="auto"/>
              <w:ind w:left="-142"/>
              <w:jc w:val="center"/>
              <w:textAlignment w:val="baseline"/>
              <w:rPr>
                <w:rFonts w:eastAsia="Times New Roman" w:cs="Times New Roman"/>
                <w:sz w:val="20"/>
                <w:szCs w:val="24"/>
                <w:lang w:val="en-US"/>
              </w:rPr>
            </w:pPr>
            <w:r w:rsidRPr="003D2746">
              <w:rPr>
                <w:rFonts w:eastAsia="Times New Roman" w:cs="Calibri"/>
                <w:color w:val="000000"/>
                <w:sz w:val="20"/>
              </w:rPr>
              <w:t>Popularni mediji i platforme</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FA50221" w14:textId="0E069DDC" w:rsidR="00055C24" w:rsidRPr="003D2746" w:rsidRDefault="00055C24" w:rsidP="00033C98">
            <w:pPr>
              <w:spacing w:after="0" w:line="240" w:lineRule="auto"/>
              <w:ind w:left="-142"/>
              <w:jc w:val="center"/>
              <w:textAlignment w:val="baseline"/>
              <w:rPr>
                <w:rFonts w:eastAsia="Times New Roman" w:cs="Times New Roman"/>
                <w:sz w:val="20"/>
                <w:szCs w:val="24"/>
                <w:lang w:val="en-US"/>
              </w:rPr>
            </w:pPr>
            <w:r w:rsidRPr="003D2746">
              <w:rPr>
                <w:rFonts w:eastAsia="Times New Roman" w:cs="Calibri"/>
                <w:color w:val="000000"/>
                <w:sz w:val="20"/>
              </w:rPr>
              <w:t>8,30%</w:t>
            </w:r>
          </w:p>
        </w:tc>
      </w:tr>
      <w:tr w:rsidR="00055C24" w:rsidRPr="003D2746" w14:paraId="08102939" w14:textId="77777777" w:rsidTr="003D2746">
        <w:trPr>
          <w:trHeight w:val="285"/>
          <w:jc w:val="center"/>
        </w:trPr>
        <w:tc>
          <w:tcPr>
            <w:tcW w:w="611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7A0EED2" w14:textId="529CBC13" w:rsidR="00055C24" w:rsidRPr="003D2746" w:rsidRDefault="00055C24" w:rsidP="00033C98">
            <w:pPr>
              <w:spacing w:after="0" w:line="240" w:lineRule="auto"/>
              <w:ind w:left="-142"/>
              <w:jc w:val="center"/>
              <w:textAlignment w:val="baseline"/>
              <w:rPr>
                <w:rFonts w:eastAsia="Times New Roman" w:cs="Times New Roman"/>
                <w:sz w:val="20"/>
                <w:szCs w:val="24"/>
                <w:lang w:val="en-US"/>
              </w:rPr>
            </w:pPr>
            <w:r w:rsidRPr="003D2746">
              <w:rPr>
                <w:rFonts w:eastAsia="Times New Roman" w:cs="Calibri"/>
                <w:color w:val="000000"/>
                <w:sz w:val="20"/>
              </w:rPr>
              <w:t>Stručni član</w:t>
            </w:r>
            <w:r w:rsidR="00033C98" w:rsidRPr="003D2746">
              <w:rPr>
                <w:rFonts w:eastAsia="Times New Roman" w:cs="Calibri"/>
                <w:color w:val="000000"/>
                <w:sz w:val="20"/>
              </w:rPr>
              <w:t>ci i projekti i sudjelovanje na</w:t>
            </w:r>
            <w:r w:rsidRPr="003D2746">
              <w:rPr>
                <w:rFonts w:eastAsia="Times New Roman" w:cs="Calibri"/>
                <w:color w:val="000000"/>
                <w:sz w:val="20"/>
              </w:rPr>
              <w:t>stručnim skupovima</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3F6A476" w14:textId="4BA52DEA" w:rsidR="00055C24" w:rsidRPr="003D2746" w:rsidRDefault="00055C24" w:rsidP="00033C98">
            <w:pPr>
              <w:spacing w:after="0" w:line="240" w:lineRule="auto"/>
              <w:ind w:left="-142"/>
              <w:jc w:val="center"/>
              <w:textAlignment w:val="baseline"/>
              <w:rPr>
                <w:rFonts w:eastAsia="Times New Roman" w:cs="Times New Roman"/>
                <w:sz w:val="20"/>
                <w:szCs w:val="24"/>
                <w:lang w:val="en-US"/>
              </w:rPr>
            </w:pPr>
            <w:r w:rsidRPr="003D2746">
              <w:rPr>
                <w:rFonts w:eastAsia="Times New Roman" w:cs="Calibri"/>
                <w:color w:val="000000"/>
                <w:sz w:val="20"/>
              </w:rPr>
              <w:t>14,30%</w:t>
            </w:r>
          </w:p>
        </w:tc>
      </w:tr>
      <w:tr w:rsidR="00055C24" w:rsidRPr="003D2746" w14:paraId="60E284FF" w14:textId="77777777" w:rsidTr="003D2746">
        <w:trPr>
          <w:trHeight w:val="285"/>
          <w:jc w:val="center"/>
        </w:trPr>
        <w:tc>
          <w:tcPr>
            <w:tcW w:w="611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F0A27D3" w14:textId="1ADF44C0" w:rsidR="00055C24" w:rsidRPr="003D2746" w:rsidRDefault="00055C24" w:rsidP="00033C98">
            <w:pPr>
              <w:spacing w:after="0" w:line="240" w:lineRule="auto"/>
              <w:ind w:left="-142"/>
              <w:jc w:val="center"/>
              <w:textAlignment w:val="baseline"/>
              <w:rPr>
                <w:rFonts w:eastAsia="Times New Roman" w:cs="Times New Roman"/>
                <w:sz w:val="20"/>
                <w:szCs w:val="24"/>
                <w:lang w:val="en-US"/>
              </w:rPr>
            </w:pPr>
            <w:r w:rsidRPr="003D2746">
              <w:rPr>
                <w:rFonts w:eastAsia="Times New Roman" w:cs="Calibri"/>
                <w:color w:val="000000"/>
                <w:sz w:val="20"/>
              </w:rPr>
              <w:t>Rad s javnim institucijama i udrugama civilnog društva</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3A6CBBA" w14:textId="025D2BF5" w:rsidR="00055C24" w:rsidRPr="003D2746" w:rsidRDefault="00055C24" w:rsidP="00033C98">
            <w:pPr>
              <w:spacing w:after="0" w:line="240" w:lineRule="auto"/>
              <w:ind w:left="-142"/>
              <w:jc w:val="center"/>
              <w:textAlignment w:val="baseline"/>
              <w:rPr>
                <w:rFonts w:eastAsia="Times New Roman" w:cs="Times New Roman"/>
                <w:sz w:val="20"/>
                <w:szCs w:val="24"/>
                <w:lang w:val="en-US"/>
              </w:rPr>
            </w:pPr>
            <w:r w:rsidRPr="003D2746">
              <w:rPr>
                <w:rFonts w:eastAsia="Times New Roman" w:cs="Calibri"/>
                <w:color w:val="000000"/>
                <w:sz w:val="20"/>
              </w:rPr>
              <w:t>4,80%</w:t>
            </w:r>
          </w:p>
        </w:tc>
      </w:tr>
      <w:tr w:rsidR="00055C24" w:rsidRPr="003D2746" w14:paraId="6B91A9C1" w14:textId="77777777" w:rsidTr="003D2746">
        <w:trPr>
          <w:trHeight w:val="285"/>
          <w:jc w:val="center"/>
        </w:trPr>
        <w:tc>
          <w:tcPr>
            <w:tcW w:w="6113"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D15102A" w14:textId="4B6BFDF1" w:rsidR="00055C24" w:rsidRPr="003D2746" w:rsidRDefault="00055C24" w:rsidP="00033C98">
            <w:pPr>
              <w:spacing w:after="0" w:line="240" w:lineRule="auto"/>
              <w:ind w:left="-142"/>
              <w:jc w:val="center"/>
              <w:textAlignment w:val="baseline"/>
              <w:rPr>
                <w:rFonts w:eastAsia="Times New Roman" w:cs="Times New Roman"/>
                <w:sz w:val="20"/>
                <w:szCs w:val="24"/>
                <w:lang w:val="en-US"/>
              </w:rPr>
            </w:pPr>
            <w:r w:rsidRPr="003D2746">
              <w:rPr>
                <w:rFonts w:eastAsia="Times New Roman" w:cs="Calibri"/>
                <w:b/>
                <w:bCs/>
                <w:color w:val="000000"/>
                <w:sz w:val="20"/>
              </w:rPr>
              <w:t>UKUPNO</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C19F9D1" w14:textId="08F9D947" w:rsidR="00055C24" w:rsidRPr="003D2746" w:rsidRDefault="00055C24" w:rsidP="00033C98">
            <w:pPr>
              <w:spacing w:after="0" w:line="240" w:lineRule="auto"/>
              <w:ind w:left="-142"/>
              <w:jc w:val="center"/>
              <w:textAlignment w:val="baseline"/>
              <w:rPr>
                <w:rFonts w:eastAsia="Times New Roman" w:cs="Times New Roman"/>
                <w:sz w:val="20"/>
                <w:szCs w:val="24"/>
                <w:lang w:val="en-US"/>
              </w:rPr>
            </w:pPr>
            <w:r w:rsidRPr="003D2746">
              <w:rPr>
                <w:rFonts w:eastAsia="Times New Roman" w:cs="Calibri"/>
                <w:b/>
                <w:bCs/>
                <w:color w:val="000000"/>
                <w:sz w:val="20"/>
              </w:rPr>
              <w:t>68%</w:t>
            </w:r>
          </w:p>
        </w:tc>
      </w:tr>
    </w:tbl>
    <w:p w14:paraId="7CE48DC7" w14:textId="77777777" w:rsidR="00624FCF" w:rsidRDefault="00624FCF" w:rsidP="00624FCF">
      <w:pPr>
        <w:shd w:val="clear" w:color="auto" w:fill="FFFFFF"/>
        <w:spacing w:line="240" w:lineRule="auto"/>
        <w:ind w:left="-142"/>
        <w:textAlignment w:val="baseline"/>
        <w:rPr>
          <w:rFonts w:eastAsia="Times New Roman" w:cstheme="minorHAnsi"/>
          <w:color w:val="000000"/>
        </w:rPr>
      </w:pPr>
    </w:p>
    <w:p w14:paraId="269629FC" w14:textId="77777777" w:rsidR="00104961" w:rsidRPr="00104961" w:rsidRDefault="00104961" w:rsidP="00104961">
      <w:pPr>
        <w:pStyle w:val="paragraph"/>
        <w:shd w:val="clear" w:color="auto" w:fill="FFFFFF"/>
        <w:spacing w:before="0" w:beforeAutospacing="0" w:after="160" w:afterAutospacing="0"/>
        <w:jc w:val="both"/>
        <w:textAlignment w:val="baseline"/>
        <w:rPr>
          <w:rFonts w:asciiTheme="minorHAnsi" w:hAnsiTheme="minorHAnsi" w:cs="Segoe UI"/>
          <w:sz w:val="22"/>
          <w:szCs w:val="22"/>
        </w:rPr>
      </w:pPr>
      <w:r w:rsidRPr="00104961">
        <w:rPr>
          <w:rStyle w:val="normaltextrun"/>
          <w:rFonts w:asciiTheme="minorHAnsi" w:hAnsiTheme="minorHAnsi" w:cs="Segoe UI"/>
          <w:color w:val="000000"/>
          <w:sz w:val="22"/>
          <w:szCs w:val="22"/>
        </w:rPr>
        <w:t xml:space="preserve">Prema rezultatima ispitivanja, 19% nastavnika koristi generalističke (Facebook i Twitter) i profesionalne (LinkedIn) platforme društvenih mreža kako bi diseminirali rezultate svog znanstveno-istraživačkog rada. Platforme društvenih medija nude vrlo pogodan mehanizam za diseminaciju akademskog rada zbog svog golemog dosega i angažmana ciljane publike. Primjerice, LinkedIn sa svojom profesionalnom mrežom omogućuje istraživačima izravno povezivanje s kolegama, stručnjacima iz industrije i potencijalnim suradnicima, osiguravajući da njihov rad dopre do relevantne i zainteresirane publike. Facebook, s druge strane, nudi širu vidljivost, omogućujući akademicima da podijele svoja istraživanja s raznolikijom publikom, uključujući studente, nastavnike i širu javnost. U anketi, nastavnici su upravo prepoznali ove poticajne faktore u korištenju društvenih mreža. 13,10% nastavnika je istaknulo kako koriste i specijalizirane akademske mreže kako bi diseminirali svoje </w:t>
      </w:r>
      <w:r w:rsidRPr="00104961">
        <w:rPr>
          <w:rStyle w:val="normaltextrun"/>
          <w:rFonts w:asciiTheme="minorHAnsi" w:hAnsiTheme="minorHAnsi" w:cs="Segoe UI"/>
          <w:color w:val="000000"/>
          <w:sz w:val="22"/>
          <w:szCs w:val="22"/>
        </w:rPr>
        <w:lastRenderedPageBreak/>
        <w:t>rezultate ZIR-a navodeći kako smatraju da su učinkovitije jer brže i lakše dosegnu istraživače koji dijele njihove znanstveno-istraživačke interese s kojima mogu stupiti u kontakt i razmotriti prilike za buduće suradnje.</w:t>
      </w:r>
      <w:r w:rsidRPr="00104961">
        <w:rPr>
          <w:rStyle w:val="eop"/>
          <w:rFonts w:asciiTheme="minorHAnsi" w:hAnsiTheme="minorHAnsi" w:cs="Segoe UI"/>
          <w:color w:val="000000"/>
          <w:sz w:val="22"/>
          <w:szCs w:val="22"/>
        </w:rPr>
        <w:t> </w:t>
      </w:r>
    </w:p>
    <w:p w14:paraId="39BF3DC6" w14:textId="22197D5B" w:rsidR="00104961" w:rsidRPr="00104961" w:rsidRDefault="00104961" w:rsidP="00104961">
      <w:pPr>
        <w:pStyle w:val="paragraph"/>
        <w:spacing w:before="0" w:beforeAutospacing="0" w:after="160" w:afterAutospacing="0"/>
        <w:jc w:val="both"/>
        <w:textAlignment w:val="baseline"/>
        <w:rPr>
          <w:rFonts w:asciiTheme="minorHAnsi" w:hAnsiTheme="minorHAnsi" w:cs="Segoe UI"/>
          <w:sz w:val="22"/>
          <w:szCs w:val="22"/>
        </w:rPr>
      </w:pPr>
      <w:r w:rsidRPr="00104961">
        <w:rPr>
          <w:rStyle w:val="normaltextrun"/>
          <w:rFonts w:asciiTheme="minorHAnsi" w:hAnsiTheme="minorHAnsi" w:cs="Segoe UI"/>
          <w:color w:val="000000"/>
          <w:sz w:val="22"/>
          <w:szCs w:val="22"/>
        </w:rPr>
        <w:t>Nadalje, 14,30% nastavnika je istaknulo kako rezultate svog znanstveno-istraživačkog rada diseminiraju putem objava u stručnim časopisima, sudjelovanjem i izlaganjem na stručnim skupovima te radom na stručnim i konzultantskim projektima. Primjerice, neki od stručni časopisa u kojima nastavnici objavljuju su</w:t>
      </w:r>
      <w:r w:rsidRPr="00104961">
        <w:rPr>
          <w:rStyle w:val="normaltextrun"/>
          <w:rFonts w:asciiTheme="minorHAnsi" w:hAnsiTheme="minorHAnsi" w:cs="Segoe UI"/>
          <w:i/>
          <w:iCs/>
          <w:color w:val="000000"/>
          <w:sz w:val="22"/>
          <w:szCs w:val="22"/>
        </w:rPr>
        <w:t xml:space="preserve"> Ja Trgovac, HR Turizam, Računovodstvo, revizija i financije (RRIF), Privredni vjesnik</w:t>
      </w:r>
      <w:r w:rsidRPr="00104961">
        <w:rPr>
          <w:rStyle w:val="normaltextrun"/>
          <w:rFonts w:asciiTheme="minorHAnsi" w:hAnsiTheme="minorHAnsi" w:cs="Segoe UI"/>
          <w:color w:val="000000"/>
          <w:sz w:val="22"/>
          <w:szCs w:val="22"/>
        </w:rPr>
        <w:t xml:space="preserve">, itd. Stručni i konzultantski rad Fakulteta predstavlja značajnu platformu za diseminaciju znanja prema vanjskim dionicima. U tu svrhu, Fakultet već godinama, a prema upitima od strane partnera iz gospodarstva, javnog i neprofitnog sektora, izrađuje brojne stručne projekte, konzultantske studije i elaborate. </w:t>
      </w:r>
      <w:r w:rsidRPr="00104961">
        <w:rPr>
          <w:rStyle w:val="normaltextrun"/>
          <w:rFonts w:asciiTheme="minorHAnsi" w:hAnsiTheme="minorHAnsi" w:cs="Segoe UI"/>
          <w:sz w:val="22"/>
          <w:szCs w:val="22"/>
        </w:rPr>
        <w:t xml:space="preserve">U suradnji s vanjskim partnerima (privatnim, državnim i javnim sektorom), nastoje se osmisliti i realizirati znanstveni i razvojno-istraživački projekti koji imaju za cilj stvaranje dodatne vrijednosti za gospodarstvo i društvo općenito. </w:t>
      </w:r>
      <w:r w:rsidRPr="00104961">
        <w:rPr>
          <w:rStyle w:val="normaltextrun"/>
          <w:rFonts w:asciiTheme="minorHAnsi" w:hAnsiTheme="minorHAnsi" w:cs="Segoe UI"/>
          <w:color w:val="000000"/>
          <w:sz w:val="22"/>
          <w:szCs w:val="22"/>
        </w:rPr>
        <w:t xml:space="preserve">Fakultet je izradio i brojne stručne i konzultantske studije za naručitelje iz gospodarstva od kojih su najznačajniji: </w:t>
      </w:r>
      <w:r w:rsidRPr="00104961">
        <w:rPr>
          <w:rStyle w:val="normaltextrun"/>
          <w:rFonts w:asciiTheme="minorHAnsi" w:hAnsiTheme="minorHAnsi" w:cs="Segoe UI"/>
          <w:i/>
          <w:iCs/>
          <w:sz w:val="22"/>
          <w:szCs w:val="22"/>
        </w:rPr>
        <w:t>Societe Generale Splitska banka d.d.</w:t>
      </w:r>
      <w:r w:rsidRPr="00104961">
        <w:rPr>
          <w:rStyle w:val="normaltextrun"/>
          <w:rFonts w:asciiTheme="minorHAnsi" w:hAnsiTheme="minorHAnsi" w:cs="Segoe UI"/>
          <w:i/>
          <w:iCs/>
          <w:color w:val="000000"/>
          <w:sz w:val="22"/>
          <w:szCs w:val="22"/>
        </w:rPr>
        <w:t>, Aluminij Mostar d.d, AD Plastik d.d., Hrvatska elektroprivreda (HEP), Hrvatske vode</w:t>
      </w:r>
      <w:r w:rsidRPr="00104961">
        <w:rPr>
          <w:rStyle w:val="normaltextrun"/>
          <w:rFonts w:asciiTheme="minorHAnsi" w:hAnsiTheme="minorHAnsi" w:cs="Segoe UI"/>
          <w:color w:val="000000"/>
          <w:sz w:val="22"/>
          <w:szCs w:val="22"/>
        </w:rPr>
        <w:t xml:space="preserve">, </w:t>
      </w:r>
      <w:r w:rsidRPr="00104961">
        <w:rPr>
          <w:rStyle w:val="normaltextrun"/>
          <w:rFonts w:asciiTheme="minorHAnsi" w:hAnsiTheme="minorHAnsi" w:cs="Segoe UI"/>
          <w:i/>
          <w:iCs/>
          <w:color w:val="000000"/>
          <w:sz w:val="22"/>
          <w:szCs w:val="22"/>
        </w:rPr>
        <w:t>Valamar, Beko International</w:t>
      </w:r>
      <w:r w:rsidRPr="00104961">
        <w:rPr>
          <w:rStyle w:val="normaltextrun"/>
          <w:rFonts w:asciiTheme="minorHAnsi" w:hAnsiTheme="minorHAnsi" w:cs="Segoe UI"/>
          <w:color w:val="000000"/>
          <w:sz w:val="22"/>
          <w:szCs w:val="22"/>
        </w:rPr>
        <w:t xml:space="preserve"> između ostalih. Dvoje nastavnika su osnivači i/ili sudjeluju u upravljanju start-up tvrtkama, na što je Fakultet posebno ponosan (Šime Jozipović – DotYourSpot i Antonija Kvasina – 747 Cosmetics). </w:t>
      </w:r>
      <w:r w:rsidRPr="006D2D6F">
        <w:rPr>
          <w:rStyle w:val="contentcontrolboundarysink"/>
          <w:rFonts w:asciiTheme="minorHAnsi" w:hAnsiTheme="minorHAnsi" w:cs="Segoe UI"/>
          <w:sz w:val="22"/>
          <w:szCs w:val="22"/>
        </w:rPr>
        <w:t>​​</w:t>
      </w:r>
      <w:r w:rsidRPr="006D2D6F">
        <w:rPr>
          <w:rStyle w:val="normaltextrun"/>
          <w:rFonts w:asciiTheme="minorHAnsi" w:hAnsiTheme="minorHAnsi" w:cs="Segoe UI"/>
          <w:color w:val="000000"/>
          <w:sz w:val="22"/>
          <w:szCs w:val="22"/>
        </w:rPr>
        <w:t xml:space="preserve">U </w:t>
      </w:r>
      <w:hyperlink r:id="rId608" w:tgtFrame="_blank" w:history="1">
        <w:r w:rsidRPr="006D2D6F">
          <w:rPr>
            <w:rStyle w:val="Hyperlink"/>
            <w:rFonts w:asciiTheme="minorHAnsi" w:hAnsiTheme="minorHAnsi" w:cs="Segoe UI"/>
            <w:sz w:val="22"/>
            <w:szCs w:val="22"/>
          </w:rPr>
          <w:t>prilogu je prikazan popis komercijalnih projekata o</w:t>
        </w:r>
      </w:hyperlink>
      <w:r w:rsidRPr="006D2D6F">
        <w:rPr>
          <w:rStyle w:val="normaltextrun"/>
          <w:rFonts w:asciiTheme="minorHAnsi" w:hAnsiTheme="minorHAnsi" w:cs="Segoe UI"/>
          <w:color w:val="000000"/>
          <w:sz w:val="22"/>
          <w:szCs w:val="22"/>
        </w:rPr>
        <w:t>drađenih</w:t>
      </w:r>
      <w:r w:rsidRPr="00104961">
        <w:rPr>
          <w:rStyle w:val="normaltextrun"/>
          <w:rFonts w:asciiTheme="minorHAnsi" w:hAnsiTheme="minorHAnsi" w:cs="Segoe UI"/>
          <w:color w:val="000000"/>
          <w:sz w:val="22"/>
          <w:szCs w:val="22"/>
        </w:rPr>
        <w:t xml:space="preserve"> za naručitelje iz javnog, državnog  i privatnog sektora za razdoblje 2019-2024.</w:t>
      </w:r>
      <w:r w:rsidRPr="00104961">
        <w:rPr>
          <w:rStyle w:val="eop"/>
          <w:rFonts w:asciiTheme="minorHAnsi" w:hAnsiTheme="minorHAnsi" w:cs="Segoe UI"/>
          <w:color w:val="000000"/>
          <w:sz w:val="22"/>
          <w:szCs w:val="22"/>
        </w:rPr>
        <w:t> </w:t>
      </w:r>
    </w:p>
    <w:p w14:paraId="5331713F" w14:textId="30CB46A2" w:rsidR="00104961" w:rsidRPr="00104961" w:rsidRDefault="00104961" w:rsidP="00104961">
      <w:pPr>
        <w:pStyle w:val="paragraph"/>
        <w:spacing w:before="0" w:beforeAutospacing="0" w:after="160" w:afterAutospacing="0"/>
        <w:jc w:val="both"/>
        <w:textAlignment w:val="baseline"/>
        <w:rPr>
          <w:rFonts w:asciiTheme="minorHAnsi" w:hAnsiTheme="minorHAnsi" w:cs="Segoe UI"/>
          <w:sz w:val="22"/>
          <w:szCs w:val="22"/>
        </w:rPr>
      </w:pPr>
      <w:r w:rsidRPr="00104961">
        <w:rPr>
          <w:rStyle w:val="normaltextrun"/>
          <w:rFonts w:asciiTheme="minorHAnsi" w:hAnsiTheme="minorHAnsi" w:cs="Segoe UI"/>
          <w:color w:val="000000"/>
          <w:sz w:val="22"/>
          <w:szCs w:val="22"/>
        </w:rPr>
        <w:t xml:space="preserve">Fakultet potiče razvoj start-up tvrtki na razini cijelog Sveučilišta putem </w:t>
      </w:r>
      <w:r w:rsidRPr="003D2746">
        <w:rPr>
          <w:rStyle w:val="normaltextrun"/>
          <w:rFonts w:asciiTheme="minorHAnsi" w:hAnsiTheme="minorHAnsi" w:cs="Segoe UI"/>
          <w:b/>
          <w:bCs/>
          <w:color w:val="0563C1"/>
          <w:sz w:val="22"/>
          <w:szCs w:val="22"/>
          <w:u w:val="single"/>
        </w:rPr>
        <w:t xml:space="preserve">Studentskog poduzetničkog inkubatora </w:t>
      </w:r>
      <w:hyperlink r:id="rId609" w:tgtFrame="_blank" w:history="1">
        <w:r w:rsidRPr="003D2746">
          <w:rPr>
            <w:rStyle w:val="normaltextrun"/>
            <w:rFonts w:asciiTheme="minorHAnsi" w:hAnsiTheme="minorHAnsi" w:cs="Segoe UI"/>
            <w:color w:val="0563C1"/>
            <w:sz w:val="22"/>
            <w:szCs w:val="22"/>
            <w:u w:val="single"/>
          </w:rPr>
          <w:t>(</w:t>
        </w:r>
      </w:hyperlink>
      <w:r w:rsidRPr="003D2746">
        <w:rPr>
          <w:rStyle w:val="normaltextrun"/>
          <w:rFonts w:asciiTheme="minorHAnsi" w:hAnsiTheme="minorHAnsi" w:cs="Segoe UI"/>
          <w:b/>
          <w:bCs/>
          <w:color w:val="0563C1"/>
          <w:sz w:val="22"/>
          <w:szCs w:val="22"/>
          <w:u w:val="single"/>
        </w:rPr>
        <w:t>SPI</w:t>
      </w:r>
      <w:hyperlink r:id="rId610" w:tgtFrame="_blank" w:history="1">
        <w:r w:rsidRPr="003D2746">
          <w:rPr>
            <w:rStyle w:val="normaltextrun"/>
            <w:rFonts w:asciiTheme="minorHAnsi" w:hAnsiTheme="minorHAnsi" w:cs="Segoe UI"/>
            <w:color w:val="0563C1"/>
            <w:sz w:val="22"/>
            <w:szCs w:val="22"/>
            <w:u w:val="single"/>
          </w:rPr>
          <w:t>)</w:t>
        </w:r>
      </w:hyperlink>
      <w:r w:rsidRPr="003D2746">
        <w:rPr>
          <w:rStyle w:val="normaltextrun"/>
          <w:rFonts w:asciiTheme="minorHAnsi" w:hAnsiTheme="minorHAnsi" w:cs="Segoe UI"/>
          <w:sz w:val="22"/>
          <w:szCs w:val="22"/>
        </w:rPr>
        <w:t>.</w:t>
      </w:r>
      <w:r w:rsidRPr="00104961">
        <w:rPr>
          <w:rStyle w:val="normaltextrun"/>
          <w:rFonts w:asciiTheme="minorHAnsi" w:hAnsiTheme="minorHAnsi" w:cs="Segoe UI"/>
          <w:sz w:val="22"/>
          <w:szCs w:val="22"/>
        </w:rPr>
        <w:t xml:space="preserve"> SPI djeluje na Ekonomskom fakultetu u Splitu te je namijenjen </w:t>
      </w:r>
      <w:r w:rsidRPr="00104961">
        <w:rPr>
          <w:rStyle w:val="normaltextrun"/>
          <w:rFonts w:asciiTheme="minorHAnsi" w:hAnsiTheme="minorHAnsi" w:cs="Segoe UI"/>
          <w:b/>
          <w:bCs/>
          <w:sz w:val="22"/>
          <w:szCs w:val="22"/>
        </w:rPr>
        <w:t>svim proaktivnim i poduzetnim studentima</w:t>
      </w:r>
      <w:r w:rsidRPr="00104961">
        <w:rPr>
          <w:rStyle w:val="normaltextrun"/>
          <w:rFonts w:asciiTheme="minorHAnsi" w:hAnsiTheme="minorHAnsi" w:cs="Segoe UI"/>
          <w:sz w:val="22"/>
          <w:szCs w:val="22"/>
        </w:rPr>
        <w:t xml:space="preserve"> </w:t>
      </w:r>
      <w:r w:rsidRPr="00104961">
        <w:rPr>
          <w:rStyle w:val="normaltextrun"/>
          <w:rFonts w:asciiTheme="minorHAnsi" w:hAnsiTheme="minorHAnsi" w:cs="Segoe UI"/>
          <w:b/>
          <w:bCs/>
          <w:sz w:val="22"/>
          <w:szCs w:val="22"/>
        </w:rPr>
        <w:t>Sveučilišta u Splitu</w:t>
      </w:r>
      <w:r w:rsidRPr="00104961">
        <w:rPr>
          <w:rStyle w:val="normaltextrun"/>
          <w:rFonts w:asciiTheme="minorHAnsi" w:hAnsiTheme="minorHAnsi" w:cs="Segoe UI"/>
          <w:sz w:val="22"/>
          <w:szCs w:val="22"/>
        </w:rPr>
        <w:t xml:space="preserve">, s ciljem promicanja poduzetništva mladih te povećanja uspješnosti njihovih poduzetničkih poduhvata. Time se također adresira problem velike nezaposlenosti mladih te neinformiranosti i/ili nemogućnosti za samozapošljavanje mladih. SPI osmišljen je nakon pet generacija uspješno održanih </w:t>
      </w:r>
      <w:r w:rsidRPr="00104961">
        <w:rPr>
          <w:rStyle w:val="normaltextrun"/>
          <w:rFonts w:asciiTheme="minorHAnsi" w:hAnsiTheme="minorHAnsi" w:cs="Segoe UI"/>
          <w:b/>
          <w:bCs/>
          <w:sz w:val="22"/>
          <w:szCs w:val="22"/>
        </w:rPr>
        <w:t>Poduzetničkih Akademija (Student Business Academy)</w:t>
      </w:r>
      <w:r w:rsidRPr="00104961">
        <w:rPr>
          <w:rStyle w:val="normaltextrun"/>
          <w:rFonts w:asciiTheme="minorHAnsi" w:hAnsiTheme="minorHAnsi" w:cs="Segoe UI"/>
          <w:sz w:val="22"/>
          <w:szCs w:val="22"/>
        </w:rPr>
        <w:t xml:space="preserve"> Ekonomskog fakulteta, šestotjednog programa za  studente Sveučilišta koji kroz edukacije o poduzetništvu i praktičan rad na idejama uvodi mlade u poslovni svijet te ih uči kako napraviti uspješan poslovni plan za poduzetnički pothvat. Ekonomski fakultet u Splitu započeo je ideju za inkubator kako bi studenti kroz cijelu akademsku godinu imali priliku razvijati</w:t>
      </w:r>
      <w:r w:rsidRPr="00104961">
        <w:rPr>
          <w:rStyle w:val="normaltextrun"/>
          <w:rFonts w:asciiTheme="minorHAnsi" w:hAnsiTheme="minorHAnsi" w:cs="Segoe UI"/>
          <w:b/>
          <w:bCs/>
          <w:sz w:val="22"/>
          <w:szCs w:val="22"/>
        </w:rPr>
        <w:t xml:space="preserve"> </w:t>
      </w:r>
      <w:r w:rsidRPr="00104961">
        <w:rPr>
          <w:rStyle w:val="normaltextrun"/>
          <w:rFonts w:asciiTheme="minorHAnsi" w:hAnsiTheme="minorHAnsi" w:cs="Segoe UI"/>
          <w:sz w:val="22"/>
          <w:szCs w:val="22"/>
        </w:rPr>
        <w:t xml:space="preserve">svoje poslovne modele, a ne samo za vrijeme trajanja programa Poduzetničke Akademije. Ciljne skupine su studenti i diplomanti, od kojih neki već imaju definirane vlastite poduzetničke ideje.  Polaznici imaju na raspolaganju tehnički opremljen prostor za rad pri Ekonomskom fakultetu u kojemu će moći razvijati svoje inovativne ideje, te osim samostalnog rada imati priliku za dijeljenje ideja s drugim poduzetnim kolegama u inkubatoru, kao </w:t>
      </w:r>
      <w:r w:rsidRPr="00104961">
        <w:rPr>
          <w:rStyle w:val="normaltextrun"/>
          <w:rFonts w:asciiTheme="minorHAnsi" w:hAnsiTheme="minorHAnsi" w:cs="Segoe UI"/>
          <w:b/>
          <w:bCs/>
          <w:sz w:val="22"/>
          <w:szCs w:val="22"/>
        </w:rPr>
        <w:t xml:space="preserve">i </w:t>
      </w:r>
      <w:r w:rsidRPr="00104961">
        <w:rPr>
          <w:rStyle w:val="normaltextrun"/>
          <w:rFonts w:asciiTheme="minorHAnsi" w:hAnsiTheme="minorHAnsi" w:cs="Segoe UI"/>
          <w:sz w:val="22"/>
          <w:szCs w:val="22"/>
        </w:rPr>
        <w:t xml:space="preserve">priliku rada u timovima na konkretnim idejama svojih kolega. Osim samog prostora, SPI studentima kroz različite edukacije i radionice pruža uvid u proces realiziranja poduzetničke ideje iz perspektive marketinga, financija i upravljanja. Od osnivanja, kroz SPI akademiju je prošlo osam generacija polaznika te 173 sudionika su uspješno završili program akademije. Trenutno </w:t>
      </w:r>
      <w:r w:rsidRPr="00490EEB">
        <w:rPr>
          <w:rStyle w:val="normaltextrun"/>
          <w:rFonts w:asciiTheme="minorHAnsi" w:hAnsiTheme="minorHAnsi" w:cs="Segoe UI"/>
          <w:sz w:val="22"/>
          <w:szCs w:val="22"/>
        </w:rPr>
        <w:t xml:space="preserve">u SPI djeluje oko </w:t>
      </w:r>
      <w:hyperlink r:id="rId611" w:history="1">
        <w:r w:rsidRPr="00490EEB">
          <w:rPr>
            <w:rStyle w:val="Hyperlink"/>
            <w:rFonts w:asciiTheme="minorHAnsi" w:hAnsiTheme="minorHAnsi" w:cs="Segoe UI"/>
            <w:sz w:val="22"/>
            <w:szCs w:val="22"/>
          </w:rPr>
          <w:t>50 članova (aktivni sudionici i alumni), 27 poduzeća</w:t>
        </w:r>
      </w:hyperlink>
      <w:r w:rsidRPr="00490EEB">
        <w:rPr>
          <w:rStyle w:val="normaltextrun"/>
          <w:rFonts w:asciiTheme="minorHAnsi" w:hAnsiTheme="minorHAnsi" w:cs="Segoe UI"/>
          <w:sz w:val="22"/>
          <w:szCs w:val="22"/>
        </w:rPr>
        <w:t xml:space="preserve">, 100 korisnika platforme </w:t>
      </w:r>
      <w:r w:rsidRPr="00490EEB">
        <w:rPr>
          <w:rStyle w:val="normaltextrun"/>
          <w:rFonts w:asciiTheme="minorHAnsi" w:hAnsiTheme="minorHAnsi" w:cs="Segoe UI"/>
          <w:color w:val="000000"/>
          <w:sz w:val="22"/>
          <w:szCs w:val="22"/>
        </w:rPr>
        <w:t>Student Business e-Academy</w:t>
      </w:r>
      <w:r w:rsidRPr="00490EEB">
        <w:rPr>
          <w:rStyle w:val="normaltextrun"/>
          <w:rFonts w:asciiTheme="minorHAnsi" w:hAnsiTheme="minorHAnsi" w:cs="Segoe UI"/>
          <w:sz w:val="22"/>
          <w:szCs w:val="22"/>
        </w:rPr>
        <w:t xml:space="preserve"> (</w:t>
      </w:r>
      <w:r w:rsidR="006D2D6F" w:rsidRPr="00490EEB">
        <w:rPr>
          <w:rStyle w:val="normaltextrun"/>
          <w:rFonts w:asciiTheme="minorHAnsi" w:hAnsiTheme="minorHAnsi" w:cs="Segoe UI"/>
          <w:sz w:val="22"/>
          <w:szCs w:val="22"/>
        </w:rPr>
        <w:t xml:space="preserve">raniji </w:t>
      </w:r>
      <w:r w:rsidRPr="00490EEB">
        <w:rPr>
          <w:rStyle w:val="normaltextrun"/>
          <w:rFonts w:asciiTheme="minorHAnsi" w:hAnsiTheme="minorHAnsi" w:cs="Segoe UI"/>
          <w:sz w:val="22"/>
          <w:szCs w:val="22"/>
        </w:rPr>
        <w:t>projekt financiran iz Erasmus+ programa)</w:t>
      </w:r>
      <w:r w:rsidR="006D2D6F" w:rsidRPr="00490EEB">
        <w:rPr>
          <w:rStyle w:val="normaltextrun"/>
          <w:rFonts w:asciiTheme="minorHAnsi" w:hAnsiTheme="minorHAnsi" w:cs="Segoe UI"/>
          <w:sz w:val="22"/>
          <w:szCs w:val="22"/>
        </w:rPr>
        <w:t>,</w:t>
      </w:r>
      <w:r w:rsidRPr="00490EEB">
        <w:rPr>
          <w:rStyle w:val="normaltextrun"/>
          <w:rFonts w:asciiTheme="minorHAnsi" w:hAnsiTheme="minorHAnsi" w:cs="Segoe UI"/>
          <w:sz w:val="22"/>
          <w:szCs w:val="22"/>
        </w:rPr>
        <w:t xml:space="preserve"> </w:t>
      </w:r>
      <w:r w:rsidR="006D2D6F" w:rsidRPr="00490EEB">
        <w:rPr>
          <w:rStyle w:val="normaltextrun"/>
          <w:rFonts w:asciiTheme="minorHAnsi" w:hAnsiTheme="minorHAnsi" w:cs="Segoe UI"/>
          <w:sz w:val="22"/>
          <w:szCs w:val="22"/>
        </w:rPr>
        <w:t xml:space="preserve">više od 100 polaznika </w:t>
      </w:r>
      <w:hyperlink r:id="rId612" w:history="1">
        <w:r w:rsidR="00490EEB" w:rsidRPr="00490EEB">
          <w:rPr>
            <w:rStyle w:val="Hyperlink"/>
            <w:rFonts w:asciiTheme="minorHAnsi" w:hAnsiTheme="minorHAnsi" w:cs="Segoe UI"/>
            <w:sz w:val="22"/>
            <w:szCs w:val="22"/>
          </w:rPr>
          <w:t>DGE e-learning academy</w:t>
        </w:r>
      </w:hyperlink>
      <w:r w:rsidR="00490EEB" w:rsidRPr="00490EEB">
        <w:rPr>
          <w:rStyle w:val="normaltextrun"/>
          <w:rFonts w:asciiTheme="minorHAnsi" w:hAnsiTheme="minorHAnsi" w:cs="Segoe UI"/>
          <w:sz w:val="22"/>
          <w:szCs w:val="22"/>
        </w:rPr>
        <w:t xml:space="preserve"> </w:t>
      </w:r>
      <w:r w:rsidRPr="00490EEB">
        <w:rPr>
          <w:rStyle w:val="normaltextrun"/>
          <w:rFonts w:asciiTheme="minorHAnsi" w:hAnsiTheme="minorHAnsi" w:cs="Segoe UI"/>
          <w:sz w:val="22"/>
          <w:szCs w:val="22"/>
        </w:rPr>
        <w:t>te više od 50 organiziranih događanja, te preko 100 edukacija. U radu SPI-a sudjeluju i nastavnici koji</w:t>
      </w:r>
      <w:r w:rsidRPr="00104961">
        <w:rPr>
          <w:rStyle w:val="normaltextrun"/>
          <w:rFonts w:asciiTheme="minorHAnsi" w:hAnsiTheme="minorHAnsi" w:cs="Segoe UI"/>
          <w:sz w:val="22"/>
          <w:szCs w:val="22"/>
        </w:rPr>
        <w:t xml:space="preserve"> svojim akademskim znanjem u specifičnim područjima poslovnog upravljanja (marketing, financije, menadžment) pomažu  studentima u izgradnji kompetencija nužnih za razvoj uspješne poduzetničke karijere.</w:t>
      </w:r>
      <w:r w:rsidRPr="00104961">
        <w:rPr>
          <w:rStyle w:val="eop"/>
          <w:rFonts w:asciiTheme="minorHAnsi" w:hAnsiTheme="minorHAnsi" w:cs="Segoe UI"/>
          <w:sz w:val="22"/>
          <w:szCs w:val="22"/>
        </w:rPr>
        <w:t> </w:t>
      </w:r>
    </w:p>
    <w:p w14:paraId="2AD26404" w14:textId="77777777" w:rsidR="00104961" w:rsidRPr="00104961" w:rsidRDefault="00104961" w:rsidP="00104961">
      <w:pPr>
        <w:pStyle w:val="paragraph"/>
        <w:spacing w:before="0" w:beforeAutospacing="0" w:after="160" w:afterAutospacing="0"/>
        <w:jc w:val="both"/>
        <w:textAlignment w:val="baseline"/>
        <w:rPr>
          <w:rFonts w:asciiTheme="minorHAnsi" w:hAnsiTheme="minorHAnsi" w:cs="Segoe UI"/>
          <w:sz w:val="22"/>
          <w:szCs w:val="22"/>
        </w:rPr>
      </w:pPr>
      <w:r w:rsidRPr="00104961">
        <w:rPr>
          <w:rStyle w:val="normaltextrun"/>
          <w:rFonts w:asciiTheme="minorHAnsi" w:hAnsiTheme="minorHAnsi" w:cs="Segoe UI"/>
          <w:color w:val="000000"/>
          <w:sz w:val="22"/>
          <w:szCs w:val="22"/>
        </w:rPr>
        <w:t xml:space="preserve">U diseminaciji svojih aktivnosti, nastavnici fakulteta su aktivni i u medijskim istupima gdje se njihove kolumne, analize i ekspertize prezentiraju široj javnosti. 8,30% nastavnika aktivno sudjeluje u ovakvom vidu diseminacije znanja prema vanjskim dionicima. Kao najvažnije medijske platforme putem kojih nastavnici djeluju ističu se </w:t>
      </w:r>
      <w:r w:rsidRPr="00104961">
        <w:rPr>
          <w:rStyle w:val="normaltextrun"/>
          <w:rFonts w:asciiTheme="minorHAnsi" w:hAnsiTheme="minorHAnsi" w:cs="Segoe UI"/>
          <w:i/>
          <w:iCs/>
          <w:color w:val="000000"/>
          <w:sz w:val="22"/>
          <w:szCs w:val="22"/>
        </w:rPr>
        <w:t xml:space="preserve">Hrvatska Radio Televizija (HRT), Večernji list, Jutarnji list, Slobodna Dalmacija, Privredni vjesnik, Dalmatinski portal, </w:t>
      </w:r>
      <w:r w:rsidRPr="00104961">
        <w:rPr>
          <w:rStyle w:val="normaltextrun"/>
          <w:rFonts w:asciiTheme="minorHAnsi" w:hAnsiTheme="minorHAnsi" w:cs="Segoe UI"/>
          <w:color w:val="000000"/>
          <w:sz w:val="22"/>
          <w:szCs w:val="22"/>
        </w:rPr>
        <w:t>među mnogim drugima.</w:t>
      </w:r>
      <w:r w:rsidRPr="00104961">
        <w:rPr>
          <w:rStyle w:val="eop"/>
          <w:rFonts w:asciiTheme="minorHAnsi" w:hAnsiTheme="minorHAnsi" w:cs="Segoe UI"/>
          <w:color w:val="000000"/>
          <w:sz w:val="22"/>
          <w:szCs w:val="22"/>
        </w:rPr>
        <w:t> </w:t>
      </w:r>
    </w:p>
    <w:p w14:paraId="6453B708" w14:textId="77777777" w:rsidR="00104961" w:rsidRPr="00104961" w:rsidRDefault="00104961" w:rsidP="00104961">
      <w:pPr>
        <w:pStyle w:val="paragraph"/>
        <w:spacing w:before="0" w:beforeAutospacing="0" w:after="160" w:afterAutospacing="0"/>
        <w:jc w:val="both"/>
        <w:textAlignment w:val="baseline"/>
        <w:rPr>
          <w:rFonts w:asciiTheme="minorHAnsi" w:hAnsiTheme="minorHAnsi" w:cs="Segoe UI"/>
          <w:sz w:val="22"/>
          <w:szCs w:val="22"/>
        </w:rPr>
      </w:pPr>
      <w:r w:rsidRPr="00104961">
        <w:rPr>
          <w:rStyle w:val="eop"/>
          <w:rFonts w:asciiTheme="minorHAnsi" w:hAnsiTheme="minorHAnsi" w:cs="Segoe UI"/>
          <w:color w:val="000000"/>
          <w:sz w:val="22"/>
          <w:szCs w:val="22"/>
        </w:rPr>
        <w:t> </w:t>
      </w:r>
    </w:p>
    <w:p w14:paraId="2403A37D" w14:textId="2E67C4E7" w:rsidR="00104961" w:rsidRPr="00104961" w:rsidRDefault="00104961" w:rsidP="00104961">
      <w:pPr>
        <w:pStyle w:val="paragraph"/>
        <w:spacing w:before="0" w:beforeAutospacing="0" w:after="160" w:afterAutospacing="0"/>
        <w:jc w:val="both"/>
        <w:textAlignment w:val="baseline"/>
        <w:rPr>
          <w:rFonts w:asciiTheme="minorHAnsi" w:hAnsiTheme="minorHAnsi" w:cs="Segoe UI"/>
          <w:sz w:val="22"/>
          <w:szCs w:val="22"/>
        </w:rPr>
      </w:pPr>
      <w:r w:rsidRPr="00104961">
        <w:rPr>
          <w:rStyle w:val="normaltextrun"/>
          <w:rFonts w:asciiTheme="minorHAnsi" w:hAnsiTheme="minorHAnsi" w:cs="Segoe UI"/>
          <w:color w:val="000000"/>
          <w:sz w:val="22"/>
          <w:szCs w:val="22"/>
        </w:rPr>
        <w:lastRenderedPageBreak/>
        <w:t>Također, smatramo izuzetno važnim istaknuti kako dio naših nastavnika (4,80%) aktivno diseminira znanje u redovni rad raznih organizacija javnog sektora i civilnog društva. Od svog osnutka, Fakultet je izravno surađivao te izradio stručne i konzultantske studije za brojne naručitelje iz javnog i državnog sektora te tako utjecao na javne politike. Od partnera iz javnog i državnog sektora se posebno ističu:</w:t>
      </w:r>
      <w:r w:rsidRPr="00104961">
        <w:rPr>
          <w:rStyle w:val="normaltextrun"/>
          <w:rFonts w:asciiTheme="minorHAnsi" w:hAnsiTheme="minorHAnsi" w:cs="Segoe UI"/>
          <w:sz w:val="22"/>
          <w:szCs w:val="22"/>
        </w:rPr>
        <w:t> </w:t>
      </w:r>
      <w:r w:rsidRPr="00104961">
        <w:rPr>
          <w:rStyle w:val="normaltextrun"/>
          <w:rFonts w:asciiTheme="minorHAnsi" w:hAnsiTheme="minorHAnsi" w:cs="Segoe UI"/>
          <w:color w:val="000000"/>
          <w:sz w:val="22"/>
          <w:szCs w:val="22"/>
        </w:rPr>
        <w:t xml:space="preserve"> </w:t>
      </w:r>
      <w:r w:rsidRPr="00104961">
        <w:rPr>
          <w:rStyle w:val="normaltextrun"/>
          <w:rFonts w:asciiTheme="minorHAnsi" w:hAnsiTheme="minorHAnsi" w:cs="Segoe UI"/>
          <w:i/>
          <w:iCs/>
          <w:sz w:val="22"/>
          <w:szCs w:val="22"/>
        </w:rPr>
        <w:t>Ministarstvo gospodarstva</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Ministarstvo poduzetništva i obrta</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Ministarstvo vanjskih i europskih poslova</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Ministarstvo pomorstva, prometa i infrastrukture</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Ministarstvo poljoprivrede</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Ministarstvo turizma</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Ministarstvo zaštite okoliša i prirode</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Ministarstvo graditeljstva i prostornog uređenja</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Ministarstvo znanosti, obrazovanja i sporta</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Ministarstvo regionalnog razvoja i fondova Europske unije</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Ministarstvo zdravlja</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Ministarstvo branitelja</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Agencija za obalni linijski putnički prijevoz</w:t>
      </w:r>
      <w:r w:rsidRPr="00104961">
        <w:rPr>
          <w:rStyle w:val="normaltextrun"/>
          <w:rFonts w:asciiTheme="minorHAnsi" w:hAnsiTheme="minorHAnsi" w:cs="Segoe UI"/>
          <w:i/>
          <w:iCs/>
          <w:color w:val="000000"/>
          <w:sz w:val="22"/>
          <w:szCs w:val="22"/>
        </w:rPr>
        <w:t xml:space="preserve">, Klinički bolnički centar Split, </w:t>
      </w:r>
      <w:r w:rsidRPr="00104961">
        <w:rPr>
          <w:rStyle w:val="normaltextrun"/>
          <w:rFonts w:asciiTheme="minorHAnsi" w:hAnsiTheme="minorHAnsi" w:cs="Segoe UI"/>
          <w:i/>
          <w:iCs/>
          <w:sz w:val="22"/>
          <w:szCs w:val="22"/>
        </w:rPr>
        <w:t>Zajednica lučkih uprava</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Lučka uprava Split</w:t>
      </w:r>
      <w:r w:rsidRPr="00104961">
        <w:rPr>
          <w:rStyle w:val="normaltextrun"/>
          <w:rFonts w:asciiTheme="minorHAnsi" w:hAnsiTheme="minorHAnsi" w:cs="Segoe UI"/>
          <w:i/>
          <w:iCs/>
          <w:color w:val="000000"/>
          <w:sz w:val="22"/>
          <w:szCs w:val="22"/>
        </w:rPr>
        <w:t xml:space="preserve">, Split Parking, Zračna Luka Split, </w:t>
      </w:r>
      <w:r w:rsidRPr="00104961">
        <w:rPr>
          <w:rStyle w:val="normaltextrun"/>
          <w:rFonts w:asciiTheme="minorHAnsi" w:hAnsiTheme="minorHAnsi" w:cs="Segoe UI"/>
          <w:i/>
          <w:iCs/>
          <w:sz w:val="22"/>
          <w:szCs w:val="22"/>
        </w:rPr>
        <w:t>Državni zavod za statistiku</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Hrvatska narodna banka</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Hrvatska banka za obnovu i razvitak (HBOR)</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Ekonomski institut Zagreb</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Institut za razvoj i međunarodne odnose</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Institut za turizam</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Institut za javne financije</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Institut za oceanografiju i ribarstvo</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Splitsko-dalmatinska županija</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Šibensko-kninska županija</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Grad Split</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Grad Kaštela</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Grad Solin</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Grad Sinj</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Grad Vrgorac</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Općina Tkon</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 xml:space="preserve">Općina Seget, itd. </w:t>
      </w:r>
      <w:r w:rsidRPr="00104961">
        <w:rPr>
          <w:rStyle w:val="normaltextrun"/>
          <w:rFonts w:asciiTheme="minorHAnsi" w:hAnsiTheme="minorHAnsi" w:cs="Segoe UI"/>
          <w:sz w:val="22"/>
          <w:szCs w:val="22"/>
        </w:rPr>
        <w:t xml:space="preserve">Također, Fakultet i njegovi istraživači su sudjelovali u pružanju konzultantskih usluga međunarodnim organizacijama poput </w:t>
      </w:r>
      <w:r w:rsidRPr="00104961">
        <w:rPr>
          <w:rStyle w:val="normaltextrun"/>
          <w:rFonts w:asciiTheme="minorHAnsi" w:hAnsiTheme="minorHAnsi" w:cs="Segoe UI"/>
          <w:i/>
          <w:iCs/>
          <w:sz w:val="22"/>
          <w:szCs w:val="22"/>
        </w:rPr>
        <w:t>UNEP</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UNDP</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UNESCO</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FAO</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EC - DG Education and Culture</w:t>
      </w:r>
      <w:r w:rsidRPr="00104961">
        <w:rPr>
          <w:rStyle w:val="normaltextrun"/>
          <w:rFonts w:asciiTheme="minorHAnsi" w:hAnsiTheme="minorHAnsi" w:cs="Segoe UI"/>
          <w:i/>
          <w:iCs/>
          <w:color w:val="000000"/>
          <w:sz w:val="22"/>
          <w:szCs w:val="22"/>
        </w:rPr>
        <w:t xml:space="preserve">, </w:t>
      </w:r>
      <w:r w:rsidRPr="00104961">
        <w:rPr>
          <w:rStyle w:val="normaltextrun"/>
          <w:rFonts w:asciiTheme="minorHAnsi" w:hAnsiTheme="minorHAnsi" w:cs="Segoe UI"/>
          <w:i/>
          <w:iCs/>
          <w:sz w:val="22"/>
          <w:szCs w:val="22"/>
        </w:rPr>
        <w:t>Deutsche Gesellschaft fuer Techniche Zusammenarbeit (GTZ), ECORYS</w:t>
      </w:r>
      <w:r w:rsidRPr="00104961">
        <w:rPr>
          <w:rStyle w:val="normaltextrun"/>
          <w:rFonts w:asciiTheme="minorHAnsi" w:hAnsiTheme="minorHAnsi" w:cs="Segoe UI"/>
          <w:sz w:val="22"/>
          <w:szCs w:val="22"/>
        </w:rPr>
        <w:t>, itd.</w:t>
      </w:r>
      <w:r w:rsidRPr="00104961">
        <w:rPr>
          <w:rStyle w:val="normaltextrun"/>
          <w:rFonts w:asciiTheme="minorHAnsi" w:hAnsiTheme="minorHAnsi" w:cs="Segoe UI"/>
          <w:color w:val="000000"/>
          <w:sz w:val="22"/>
          <w:szCs w:val="22"/>
        </w:rPr>
        <w:t xml:space="preserve"> Posebno se ističe uloga naših nastavnika u aktivnom radu udruga </w:t>
      </w:r>
      <w:r w:rsidRPr="00104961">
        <w:rPr>
          <w:rStyle w:val="normaltextrun"/>
          <w:rFonts w:asciiTheme="minorHAnsi" w:hAnsiTheme="minorHAnsi" w:cs="Segoe UI"/>
          <w:i/>
          <w:iCs/>
          <w:color w:val="000000"/>
          <w:sz w:val="22"/>
          <w:szCs w:val="22"/>
        </w:rPr>
        <w:t>Sunce, Naš Hajduk, Dalamtia Ruralis, Naša dica</w:t>
      </w:r>
      <w:r w:rsidRPr="00104961">
        <w:rPr>
          <w:rStyle w:val="normaltextrun"/>
          <w:rFonts w:asciiTheme="minorHAnsi" w:hAnsiTheme="minorHAnsi" w:cs="Segoe UI"/>
          <w:color w:val="000000"/>
          <w:sz w:val="22"/>
          <w:szCs w:val="22"/>
        </w:rPr>
        <w:t xml:space="preserve"> gdje sudjeluju u promicanju principa društveno-odgovornog ponašanja. Ovome doprinosi i snažna mreža partnerstava koja je stvorena kroz </w:t>
      </w:r>
      <w:r w:rsidRPr="00104961">
        <w:rPr>
          <w:rStyle w:val="normaltextrun"/>
          <w:rFonts w:asciiTheme="minorHAnsi" w:hAnsiTheme="minorHAnsi" w:cs="Segoe UI"/>
          <w:b/>
          <w:bCs/>
          <w:color w:val="000000"/>
          <w:sz w:val="22"/>
          <w:szCs w:val="22"/>
        </w:rPr>
        <w:t>Program stručnih praksi društveno korisnog učenja</w:t>
      </w:r>
      <w:r w:rsidRPr="00104961">
        <w:rPr>
          <w:rStyle w:val="normaltextrun"/>
          <w:rFonts w:asciiTheme="minorHAnsi" w:hAnsiTheme="minorHAnsi" w:cs="Segoe UI"/>
          <w:color w:val="000000"/>
          <w:sz w:val="22"/>
          <w:szCs w:val="22"/>
        </w:rPr>
        <w:t xml:space="preserve"> gdje Fakultet omogućava svojim studentima i nastavnicima da se uključe u redovni rad brojnih udruga pomažući im u osmišljavanju rješenja kojima će se povećati kvaliteta i dobrobit dionika koji su izravni korisnici njihovih usluga. </w:t>
      </w:r>
      <w:r w:rsidRPr="00104961">
        <w:rPr>
          <w:rStyle w:val="eop"/>
          <w:rFonts w:asciiTheme="minorHAnsi" w:hAnsiTheme="minorHAnsi" w:cs="Segoe UI"/>
          <w:color w:val="000000"/>
          <w:sz w:val="22"/>
          <w:szCs w:val="22"/>
        </w:rPr>
        <w:t> </w:t>
      </w:r>
    </w:p>
    <w:p w14:paraId="60F2C8B6" w14:textId="3E873095" w:rsidR="00624FCF" w:rsidRPr="00E53FD1" w:rsidRDefault="00104961" w:rsidP="00E53FD1">
      <w:pPr>
        <w:pStyle w:val="paragraph"/>
        <w:spacing w:before="0" w:beforeAutospacing="0" w:after="160" w:afterAutospacing="0"/>
        <w:jc w:val="both"/>
        <w:textAlignment w:val="baseline"/>
        <w:rPr>
          <w:rFonts w:asciiTheme="minorHAnsi" w:hAnsiTheme="minorHAnsi" w:cs="Segoe UI"/>
          <w:sz w:val="22"/>
          <w:szCs w:val="22"/>
        </w:rPr>
      </w:pPr>
      <w:r w:rsidRPr="00104961">
        <w:rPr>
          <w:rStyle w:val="normaltextrun"/>
          <w:rFonts w:asciiTheme="minorHAnsi" w:hAnsiTheme="minorHAnsi" w:cs="Segoe UI"/>
          <w:color w:val="000000"/>
          <w:sz w:val="22"/>
          <w:szCs w:val="22"/>
        </w:rPr>
        <w:t xml:space="preserve">Kao i kod aktivnosti diseminacije rezultata znanstveno-istraživačkog rada prema vanjskim dionicima, potrebno je i istaknuti i s kojim dionicima nastavnici fakulteta uspostavljaju </w:t>
      </w:r>
      <w:r w:rsidR="00B04CF3">
        <w:rPr>
          <w:rStyle w:val="normaltextrun"/>
          <w:rFonts w:asciiTheme="minorHAnsi" w:hAnsiTheme="minorHAnsi" w:cs="Segoe UI"/>
          <w:color w:val="000000"/>
          <w:sz w:val="22"/>
          <w:szCs w:val="22"/>
        </w:rPr>
        <w:t>kontakt i suradnju. U Tablici 12</w:t>
      </w:r>
      <w:r w:rsidRPr="00104961">
        <w:rPr>
          <w:rStyle w:val="normaltextrun"/>
          <w:rFonts w:asciiTheme="minorHAnsi" w:hAnsiTheme="minorHAnsi" w:cs="Segoe UI"/>
          <w:color w:val="000000"/>
          <w:sz w:val="22"/>
          <w:szCs w:val="22"/>
        </w:rPr>
        <w:t xml:space="preserve"> je prikazan udio prema svakom od prepoznatih dionika s kojim su nastavnici fakulteta stvorili nekakav oblik suradnje.</w:t>
      </w:r>
      <w:r w:rsidRPr="00104961">
        <w:rPr>
          <w:rStyle w:val="eop"/>
          <w:rFonts w:asciiTheme="minorHAnsi" w:hAnsiTheme="minorHAnsi" w:cs="Segoe UI"/>
          <w:color w:val="000000"/>
          <w:sz w:val="22"/>
          <w:szCs w:val="22"/>
        </w:rPr>
        <w:t> </w:t>
      </w:r>
    </w:p>
    <w:p w14:paraId="2AFCBAFA" w14:textId="6865392E" w:rsidR="00E53FD1" w:rsidRPr="00E53FD1" w:rsidRDefault="00E53FD1" w:rsidP="00E53FD1">
      <w:pPr>
        <w:pStyle w:val="Caption"/>
        <w:keepNext/>
        <w:spacing w:after="0"/>
        <w:rPr>
          <w:i w:val="0"/>
          <w:color w:val="auto"/>
          <w:sz w:val="22"/>
        </w:rPr>
      </w:pPr>
      <w:bookmarkStart w:id="55" w:name="_Toc178173300"/>
      <w:r w:rsidRPr="00E53FD1">
        <w:rPr>
          <w:b/>
          <w:i w:val="0"/>
          <w:color w:val="auto"/>
          <w:sz w:val="22"/>
        </w:rPr>
        <w:t xml:space="preserve">Tablica </w:t>
      </w:r>
      <w:r w:rsidRPr="00E53FD1">
        <w:rPr>
          <w:b/>
          <w:i w:val="0"/>
          <w:color w:val="auto"/>
          <w:sz w:val="22"/>
        </w:rPr>
        <w:fldChar w:fldCharType="begin"/>
      </w:r>
      <w:r w:rsidRPr="00E53FD1">
        <w:rPr>
          <w:b/>
          <w:i w:val="0"/>
          <w:color w:val="auto"/>
          <w:sz w:val="22"/>
        </w:rPr>
        <w:instrText xml:space="preserve"> SEQ Table \* ARABIC </w:instrText>
      </w:r>
      <w:r w:rsidRPr="00E53FD1">
        <w:rPr>
          <w:b/>
          <w:i w:val="0"/>
          <w:color w:val="auto"/>
          <w:sz w:val="22"/>
        </w:rPr>
        <w:fldChar w:fldCharType="separate"/>
      </w:r>
      <w:r w:rsidR="00D36EA6">
        <w:rPr>
          <w:b/>
          <w:i w:val="0"/>
          <w:noProof/>
          <w:color w:val="auto"/>
          <w:sz w:val="22"/>
        </w:rPr>
        <w:t>12</w:t>
      </w:r>
      <w:r w:rsidRPr="00E53FD1">
        <w:rPr>
          <w:b/>
          <w:i w:val="0"/>
          <w:color w:val="auto"/>
          <w:sz w:val="22"/>
        </w:rPr>
        <w:fldChar w:fldCharType="end"/>
      </w:r>
      <w:r w:rsidRPr="00E53FD1">
        <w:rPr>
          <w:b/>
          <w:i w:val="0"/>
          <w:color w:val="auto"/>
          <w:sz w:val="22"/>
        </w:rPr>
        <w:t>:</w:t>
      </w:r>
      <w:r w:rsidRPr="00E53FD1">
        <w:rPr>
          <w:i w:val="0"/>
          <w:color w:val="auto"/>
          <w:sz w:val="22"/>
        </w:rPr>
        <w:t xml:space="preserve"> Dionici s kojima su nastavnici fakulteta stvorili nekakav oblik suradnje</w:t>
      </w:r>
      <w:bookmarkEnd w:id="55"/>
    </w:p>
    <w:tbl>
      <w:tblPr>
        <w:tblW w:w="751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570"/>
        <w:gridCol w:w="945"/>
      </w:tblGrid>
      <w:tr w:rsidR="00055C24" w:rsidRPr="00055C24" w14:paraId="59D79146" w14:textId="77777777" w:rsidTr="00E53FD1">
        <w:trPr>
          <w:trHeight w:val="285"/>
          <w:jc w:val="center"/>
        </w:trPr>
        <w:tc>
          <w:tcPr>
            <w:tcW w:w="657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EABE2CC" w14:textId="644F8642" w:rsidR="00055C24" w:rsidRPr="00055C24" w:rsidRDefault="00055C24" w:rsidP="00104961">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b/>
                <w:bCs/>
                <w:color w:val="000000"/>
              </w:rPr>
              <w:t>Dionici</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328A890" w14:textId="59DE6DB0" w:rsidR="00055C24" w:rsidRPr="00055C24" w:rsidRDefault="00055C24" w:rsidP="00104961">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b/>
                <w:bCs/>
                <w:color w:val="000000"/>
              </w:rPr>
              <w:t>Udio</w:t>
            </w:r>
          </w:p>
        </w:tc>
      </w:tr>
      <w:tr w:rsidR="00055C24" w:rsidRPr="00055C24" w14:paraId="4BBF6BC3" w14:textId="77777777" w:rsidTr="00E53FD1">
        <w:trPr>
          <w:trHeight w:val="285"/>
          <w:jc w:val="center"/>
        </w:trPr>
        <w:tc>
          <w:tcPr>
            <w:tcW w:w="657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DED1906" w14:textId="7D0A2E4A"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Kolege i institucije u sustavu znanosti i visokog obrazovanja - domaći</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BE5D8EA" w14:textId="0A9EC78B"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21,40%</w:t>
            </w:r>
          </w:p>
        </w:tc>
      </w:tr>
      <w:tr w:rsidR="00055C24" w:rsidRPr="00055C24" w14:paraId="0377F9F9" w14:textId="77777777" w:rsidTr="00E53FD1">
        <w:trPr>
          <w:trHeight w:val="285"/>
          <w:jc w:val="center"/>
        </w:trPr>
        <w:tc>
          <w:tcPr>
            <w:tcW w:w="657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DCC22C8" w14:textId="77777777" w:rsidR="00033C98" w:rsidRDefault="00055C24" w:rsidP="00033C98">
            <w:pPr>
              <w:spacing w:after="0" w:line="240" w:lineRule="auto"/>
              <w:ind w:left="-142"/>
              <w:jc w:val="center"/>
              <w:textAlignment w:val="baseline"/>
              <w:rPr>
                <w:rFonts w:ascii="Calibri" w:eastAsia="Times New Roman" w:hAnsi="Calibri" w:cs="Calibri"/>
                <w:color w:val="000000"/>
              </w:rPr>
            </w:pPr>
            <w:r w:rsidRPr="00055C24">
              <w:rPr>
                <w:rFonts w:ascii="Calibri" w:eastAsia="Times New Roman" w:hAnsi="Calibri" w:cs="Calibri"/>
                <w:color w:val="000000"/>
              </w:rPr>
              <w:t>Kolege i institucije u su</w:t>
            </w:r>
            <w:r w:rsidR="00033C98">
              <w:rPr>
                <w:rFonts w:ascii="Calibri" w:eastAsia="Times New Roman" w:hAnsi="Calibri" w:cs="Calibri"/>
                <w:color w:val="000000"/>
              </w:rPr>
              <w:t>stavu znanosti i</w:t>
            </w:r>
          </w:p>
          <w:p w14:paraId="0996011E" w14:textId="58E6EAD7"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visokog obrazovanja - inozemstvo</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AB5973E" w14:textId="7AFF151B"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40,50%</w:t>
            </w:r>
          </w:p>
        </w:tc>
      </w:tr>
      <w:tr w:rsidR="00055C24" w:rsidRPr="00055C24" w14:paraId="0F3651D2" w14:textId="77777777" w:rsidTr="00E53FD1">
        <w:trPr>
          <w:trHeight w:val="285"/>
          <w:jc w:val="center"/>
        </w:trPr>
        <w:tc>
          <w:tcPr>
            <w:tcW w:w="657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CBD6DC5" w14:textId="26D9A7EB"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Praktičari iz gospodarstva</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A28EDC3" w14:textId="070BA6A2"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27,40%</w:t>
            </w:r>
          </w:p>
        </w:tc>
      </w:tr>
      <w:tr w:rsidR="00055C24" w:rsidRPr="00055C24" w14:paraId="2B817D35" w14:textId="77777777" w:rsidTr="00E53FD1">
        <w:trPr>
          <w:trHeight w:val="285"/>
          <w:jc w:val="center"/>
        </w:trPr>
        <w:tc>
          <w:tcPr>
            <w:tcW w:w="657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1EDA20F" w14:textId="65045A88"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Dionici iz javnog i državnog sektora</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46ED8D8" w14:textId="731210C2"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25%</w:t>
            </w:r>
          </w:p>
        </w:tc>
      </w:tr>
      <w:tr w:rsidR="00055C24" w:rsidRPr="00055C24" w14:paraId="3D42BADB" w14:textId="77777777" w:rsidTr="00E53FD1">
        <w:trPr>
          <w:trHeight w:val="360"/>
          <w:jc w:val="center"/>
        </w:trPr>
        <w:tc>
          <w:tcPr>
            <w:tcW w:w="657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1AD3093" w14:textId="1719DE43"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Strukovne udruge</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C2D3479" w14:textId="56706683"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14,30%</w:t>
            </w:r>
          </w:p>
        </w:tc>
      </w:tr>
      <w:tr w:rsidR="00055C24" w:rsidRPr="00055C24" w14:paraId="7280869E" w14:textId="77777777" w:rsidTr="00E53FD1">
        <w:trPr>
          <w:trHeight w:val="285"/>
          <w:jc w:val="center"/>
        </w:trPr>
        <w:tc>
          <w:tcPr>
            <w:tcW w:w="657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407468A" w14:textId="311995F1"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Organizacije civilnog društva</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629F3F2" w14:textId="3D9A1D09"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10,70%</w:t>
            </w:r>
          </w:p>
        </w:tc>
      </w:tr>
      <w:tr w:rsidR="00055C24" w:rsidRPr="00055C24" w14:paraId="4B3C56C3" w14:textId="77777777" w:rsidTr="00E53FD1">
        <w:trPr>
          <w:trHeight w:val="285"/>
          <w:jc w:val="center"/>
        </w:trPr>
        <w:tc>
          <w:tcPr>
            <w:tcW w:w="657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7B95754" w14:textId="5C58BDFB"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Nema suradnju s dionicima</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C581C24" w14:textId="537D2C9C"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16,00%</w:t>
            </w:r>
          </w:p>
        </w:tc>
      </w:tr>
      <w:tr w:rsidR="00055C24" w:rsidRPr="00055C24" w14:paraId="2E63A3A6" w14:textId="77777777" w:rsidTr="00E53FD1">
        <w:trPr>
          <w:trHeight w:val="285"/>
          <w:jc w:val="center"/>
        </w:trPr>
        <w:tc>
          <w:tcPr>
            <w:tcW w:w="657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4D94DD4" w14:textId="04254221"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b/>
                <w:bCs/>
                <w:color w:val="000000"/>
              </w:rPr>
              <w:t>UKUPNO</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F8BB9CB" w14:textId="24669D38"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b/>
                <w:bCs/>
                <w:color w:val="000000"/>
              </w:rPr>
              <w:t>100%</w:t>
            </w:r>
          </w:p>
        </w:tc>
      </w:tr>
    </w:tbl>
    <w:p w14:paraId="0113CF58" w14:textId="77777777" w:rsidR="00624FCF" w:rsidRDefault="00624FCF" w:rsidP="00055C24">
      <w:pPr>
        <w:spacing w:after="0" w:line="240" w:lineRule="auto"/>
        <w:ind w:left="-142"/>
        <w:textAlignment w:val="baseline"/>
        <w:rPr>
          <w:rFonts w:eastAsia="Times New Roman" w:cstheme="minorHAnsi"/>
        </w:rPr>
      </w:pPr>
    </w:p>
    <w:p w14:paraId="212B3E51" w14:textId="77777777" w:rsidR="00104961" w:rsidRPr="00104961" w:rsidRDefault="00104961" w:rsidP="00104961">
      <w:pPr>
        <w:pStyle w:val="paragraph"/>
        <w:spacing w:before="0" w:beforeAutospacing="0" w:after="160" w:afterAutospacing="0"/>
        <w:jc w:val="both"/>
        <w:textAlignment w:val="baseline"/>
        <w:rPr>
          <w:rFonts w:asciiTheme="minorHAnsi" w:hAnsiTheme="minorHAnsi" w:cs="Segoe UI"/>
          <w:sz w:val="18"/>
          <w:szCs w:val="18"/>
        </w:rPr>
      </w:pPr>
      <w:r w:rsidRPr="00104961">
        <w:rPr>
          <w:rStyle w:val="normaltextrun"/>
          <w:rFonts w:asciiTheme="minorHAnsi" w:hAnsiTheme="minorHAnsi" w:cs="Segoe UI"/>
          <w:sz w:val="22"/>
          <w:szCs w:val="22"/>
        </w:rPr>
        <w:t xml:space="preserve">Prema rezultatima anketnog ispitivanja razvidno je kako nastavnici fakulteta najviše surađuju s </w:t>
      </w:r>
      <w:r w:rsidRPr="00104961">
        <w:rPr>
          <w:rStyle w:val="normaltextrun"/>
          <w:rFonts w:asciiTheme="minorHAnsi" w:hAnsiTheme="minorHAnsi" w:cs="Segoe UI"/>
          <w:i/>
          <w:iCs/>
          <w:sz w:val="22"/>
          <w:szCs w:val="22"/>
        </w:rPr>
        <w:t>kolegama i institucijama koji se također nalaze u sustavu znanosti i visokog obrazovanja</w:t>
      </w:r>
      <w:r w:rsidRPr="00104961">
        <w:rPr>
          <w:rStyle w:val="normaltextrun"/>
          <w:rFonts w:asciiTheme="minorHAnsi" w:hAnsiTheme="minorHAnsi" w:cs="Segoe UI"/>
          <w:sz w:val="22"/>
          <w:szCs w:val="22"/>
        </w:rPr>
        <w:t xml:space="preserve"> (61,90%). Svakako veseli činjenica što se </w:t>
      </w:r>
      <w:r w:rsidRPr="00104961">
        <w:rPr>
          <w:rStyle w:val="normaltextrun"/>
          <w:rFonts w:asciiTheme="minorHAnsi" w:hAnsiTheme="minorHAnsi" w:cs="Segoe UI"/>
          <w:i/>
          <w:iCs/>
          <w:sz w:val="22"/>
          <w:szCs w:val="22"/>
        </w:rPr>
        <w:t xml:space="preserve">40,50% suradnji odnosi na kolege i institucije iz inozemstva </w:t>
      </w:r>
      <w:r w:rsidRPr="00104961">
        <w:rPr>
          <w:rStyle w:val="normaltextrun"/>
          <w:rFonts w:asciiTheme="minorHAnsi" w:hAnsiTheme="minorHAnsi" w:cs="Segoe UI"/>
          <w:sz w:val="22"/>
          <w:szCs w:val="22"/>
        </w:rPr>
        <w:t xml:space="preserve">(pr. najčešće putem Erasmus+ programa mobilnosti, sudjelovanjem na međunarodnim znanstvenim konferencijama te kontakta na društvenim mrežama ) čime se snažno potvrđuje strateška usmjerenost fakulteta prema internacionalizaciji. 27,90% nastavnika aktivno surađuje </w:t>
      </w:r>
      <w:r w:rsidRPr="00104961">
        <w:rPr>
          <w:rStyle w:val="normaltextrun"/>
          <w:rFonts w:asciiTheme="minorHAnsi" w:hAnsiTheme="minorHAnsi" w:cs="Segoe UI"/>
          <w:i/>
          <w:iCs/>
          <w:sz w:val="22"/>
          <w:szCs w:val="22"/>
        </w:rPr>
        <w:t xml:space="preserve">s praktičarima iz gospodarskog sektora </w:t>
      </w:r>
      <w:r w:rsidRPr="00104961">
        <w:rPr>
          <w:rStyle w:val="normaltextrun"/>
          <w:rFonts w:asciiTheme="minorHAnsi" w:hAnsiTheme="minorHAnsi" w:cs="Segoe UI"/>
          <w:sz w:val="22"/>
          <w:szCs w:val="22"/>
        </w:rPr>
        <w:t xml:space="preserve">(pr. kroz suradnju na aplikativnim projektima, suradnju u nastavi kroz gostujuća i redovna predavanja, suradnju kroz program stručnih praksi, itd.) dok njih 25% surađuje </w:t>
      </w:r>
      <w:r w:rsidRPr="00104961">
        <w:rPr>
          <w:rStyle w:val="normaltextrun"/>
          <w:rFonts w:asciiTheme="minorHAnsi" w:hAnsiTheme="minorHAnsi" w:cs="Segoe UI"/>
          <w:i/>
          <w:iCs/>
          <w:sz w:val="22"/>
          <w:szCs w:val="22"/>
        </w:rPr>
        <w:t>dionicima iz javnog i državnog sektora (</w:t>
      </w:r>
      <w:r w:rsidRPr="00104961">
        <w:rPr>
          <w:rStyle w:val="normaltextrun"/>
          <w:rFonts w:asciiTheme="minorHAnsi" w:hAnsiTheme="minorHAnsi" w:cs="Segoe UI"/>
          <w:sz w:val="22"/>
          <w:szCs w:val="22"/>
        </w:rPr>
        <w:t xml:space="preserve">pr. kroz izradu strategija i politika, sudjelovanje na okruglim stolovima, sudjelovanje u radu raznih odbora, itd). 14,30% nastavnika  aktivno surađuje sa </w:t>
      </w:r>
      <w:r w:rsidRPr="00104961">
        <w:rPr>
          <w:rStyle w:val="normaltextrun"/>
          <w:rFonts w:asciiTheme="minorHAnsi" w:hAnsiTheme="minorHAnsi" w:cs="Segoe UI"/>
          <w:i/>
          <w:iCs/>
          <w:sz w:val="22"/>
          <w:szCs w:val="22"/>
        </w:rPr>
        <w:t xml:space="preserve">strukovnim udrugama </w:t>
      </w:r>
      <w:r w:rsidRPr="00104961">
        <w:rPr>
          <w:rStyle w:val="normaltextrun"/>
          <w:rFonts w:asciiTheme="minorHAnsi" w:hAnsiTheme="minorHAnsi" w:cs="Segoe UI"/>
          <w:sz w:val="22"/>
          <w:szCs w:val="22"/>
        </w:rPr>
        <w:lastRenderedPageBreak/>
        <w:t>iz njihovog područja djelovanja (pr. sudjelovanje u redovnom radu tijela udruga, sudjelovanje na stručnim skupovima koje udruge održavaju, itd.) dok 10,70% nastavnika ističe da ima kontinuiranu suradnju s organizacijama civilnog društva (pr. kroz aktivni i volonterski rad, putem suradnji u programu stručnih praksi društveno korisnog učenja, itd). 16% nastavnika se izrazilo da nema aktivne suradnje s ni jednim od vanjskih dionika. Dionici s kojima su nastavnici razvili dugoročne odnose su u većem broju predstavljeni u poglavlju prije (vidjeti Indikator 1.).</w:t>
      </w:r>
      <w:r w:rsidRPr="00104961">
        <w:rPr>
          <w:rStyle w:val="eop"/>
          <w:rFonts w:asciiTheme="minorHAnsi" w:hAnsiTheme="minorHAnsi" w:cs="Segoe UI"/>
          <w:sz w:val="22"/>
          <w:szCs w:val="22"/>
        </w:rPr>
        <w:t> </w:t>
      </w:r>
    </w:p>
    <w:p w14:paraId="1416EB1F" w14:textId="06054E32" w:rsidR="00D36EA6" w:rsidRPr="00D36EA6" w:rsidRDefault="00104961" w:rsidP="00D36EA6">
      <w:pPr>
        <w:pStyle w:val="paragraph"/>
        <w:shd w:val="clear" w:color="auto" w:fill="FFFFFF"/>
        <w:spacing w:before="0" w:beforeAutospacing="0" w:after="160" w:afterAutospacing="0"/>
        <w:jc w:val="both"/>
        <w:textAlignment w:val="baseline"/>
        <w:rPr>
          <w:rFonts w:asciiTheme="minorHAnsi" w:hAnsiTheme="minorHAnsi" w:cs="Segoe UI"/>
          <w:sz w:val="18"/>
          <w:szCs w:val="18"/>
        </w:rPr>
      </w:pPr>
      <w:r w:rsidRPr="00104961">
        <w:rPr>
          <w:rStyle w:val="normaltextrun"/>
          <w:rFonts w:asciiTheme="minorHAnsi" w:hAnsiTheme="minorHAnsi" w:cs="Segoe UI"/>
          <w:sz w:val="22"/>
          <w:szCs w:val="22"/>
        </w:rPr>
        <w:t>Nastavnici fakulteta su aktivno uključeni i u recenzije znanstvenih projekata i programa te znanstvenih radova u renomiranim znanstvenim časopisima i na međunarodnim</w:t>
      </w:r>
      <w:r w:rsidR="000B5A41">
        <w:rPr>
          <w:rStyle w:val="normaltextrun"/>
          <w:rFonts w:asciiTheme="minorHAnsi" w:hAnsiTheme="minorHAnsi" w:cs="Segoe UI"/>
          <w:sz w:val="22"/>
          <w:szCs w:val="22"/>
        </w:rPr>
        <w:t xml:space="preserve"> znanstvenim konferencijama. U Tablici 13</w:t>
      </w:r>
      <w:r w:rsidRPr="00104961">
        <w:rPr>
          <w:rStyle w:val="normaltextrun"/>
          <w:rFonts w:asciiTheme="minorHAnsi" w:hAnsiTheme="minorHAnsi" w:cs="Segoe UI"/>
          <w:sz w:val="22"/>
          <w:szCs w:val="22"/>
        </w:rPr>
        <w:t xml:space="preserve"> je prikazana aktivnost nastavnika po pitanju sudjelovanja u recenzijama znanstvenih projekata i programa.</w:t>
      </w:r>
      <w:r w:rsidRPr="00104961">
        <w:rPr>
          <w:rStyle w:val="eop"/>
          <w:rFonts w:asciiTheme="minorHAnsi" w:hAnsiTheme="minorHAnsi" w:cs="Segoe UI"/>
          <w:sz w:val="22"/>
          <w:szCs w:val="22"/>
        </w:rPr>
        <w:t> </w:t>
      </w:r>
    </w:p>
    <w:p w14:paraId="4052034F" w14:textId="32559E2F" w:rsidR="00D36EA6" w:rsidRPr="00D36EA6" w:rsidRDefault="00D36EA6" w:rsidP="00D36EA6">
      <w:pPr>
        <w:pStyle w:val="Caption"/>
        <w:keepNext/>
        <w:spacing w:after="0"/>
        <w:rPr>
          <w:i w:val="0"/>
          <w:color w:val="auto"/>
          <w:sz w:val="22"/>
        </w:rPr>
      </w:pPr>
      <w:bookmarkStart w:id="56" w:name="_Toc178173301"/>
      <w:r w:rsidRPr="00D36EA6">
        <w:rPr>
          <w:b/>
          <w:i w:val="0"/>
          <w:color w:val="auto"/>
          <w:sz w:val="22"/>
        </w:rPr>
        <w:t xml:space="preserve">Tablica </w:t>
      </w:r>
      <w:r w:rsidRPr="00D36EA6">
        <w:rPr>
          <w:b/>
          <w:i w:val="0"/>
          <w:color w:val="auto"/>
          <w:sz w:val="22"/>
        </w:rPr>
        <w:fldChar w:fldCharType="begin"/>
      </w:r>
      <w:r w:rsidRPr="00D36EA6">
        <w:rPr>
          <w:b/>
          <w:i w:val="0"/>
          <w:color w:val="auto"/>
          <w:sz w:val="22"/>
        </w:rPr>
        <w:instrText xml:space="preserve"> SEQ Table \* ARABIC </w:instrText>
      </w:r>
      <w:r w:rsidRPr="00D36EA6">
        <w:rPr>
          <w:b/>
          <w:i w:val="0"/>
          <w:color w:val="auto"/>
          <w:sz w:val="22"/>
        </w:rPr>
        <w:fldChar w:fldCharType="separate"/>
      </w:r>
      <w:r>
        <w:rPr>
          <w:b/>
          <w:i w:val="0"/>
          <w:noProof/>
          <w:color w:val="auto"/>
          <w:sz w:val="22"/>
        </w:rPr>
        <w:t>13</w:t>
      </w:r>
      <w:r w:rsidRPr="00D36EA6">
        <w:rPr>
          <w:b/>
          <w:i w:val="0"/>
          <w:color w:val="auto"/>
          <w:sz w:val="22"/>
        </w:rPr>
        <w:fldChar w:fldCharType="end"/>
      </w:r>
      <w:r w:rsidRPr="00D36EA6">
        <w:rPr>
          <w:b/>
          <w:i w:val="0"/>
          <w:color w:val="auto"/>
          <w:sz w:val="22"/>
        </w:rPr>
        <w:t>:</w:t>
      </w:r>
      <w:r w:rsidRPr="00D36EA6">
        <w:rPr>
          <w:i w:val="0"/>
          <w:color w:val="auto"/>
          <w:sz w:val="22"/>
        </w:rPr>
        <w:t xml:space="preserve"> Aktivnost nastavnika po potianju sudjelovanja u recenzijama znanstvenih projekata i programa</w:t>
      </w:r>
      <w:bookmarkEnd w:id="56"/>
    </w:p>
    <w:tbl>
      <w:tblPr>
        <w:tblW w:w="433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390"/>
        <w:gridCol w:w="945"/>
      </w:tblGrid>
      <w:tr w:rsidR="00055C24" w:rsidRPr="00055C24" w14:paraId="46F6A9F8" w14:textId="77777777" w:rsidTr="00104961">
        <w:trPr>
          <w:trHeight w:val="285"/>
          <w:jc w:val="center"/>
        </w:trPr>
        <w:tc>
          <w:tcPr>
            <w:tcW w:w="33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527E98A" w14:textId="2183E386"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b/>
                <w:bCs/>
                <w:color w:val="000000"/>
              </w:rPr>
              <w:t>Recenziranje projekata i programa</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7371392" w14:textId="5BBC47D9"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b/>
                <w:bCs/>
                <w:color w:val="000000"/>
              </w:rPr>
              <w:t>Udio</w:t>
            </w:r>
          </w:p>
        </w:tc>
      </w:tr>
      <w:tr w:rsidR="00055C24" w:rsidRPr="00055C24" w14:paraId="441B02F8" w14:textId="77777777" w:rsidTr="00104961">
        <w:trPr>
          <w:trHeight w:val="285"/>
          <w:jc w:val="center"/>
        </w:trPr>
        <w:tc>
          <w:tcPr>
            <w:tcW w:w="33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FE37870" w14:textId="611D2433"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Da - domaći projekti</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4906FBA" w14:textId="3602A699"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16,70%</w:t>
            </w:r>
          </w:p>
        </w:tc>
      </w:tr>
      <w:tr w:rsidR="00055C24" w:rsidRPr="00055C24" w14:paraId="5362081A" w14:textId="77777777" w:rsidTr="00104961">
        <w:trPr>
          <w:trHeight w:val="285"/>
          <w:jc w:val="center"/>
        </w:trPr>
        <w:tc>
          <w:tcPr>
            <w:tcW w:w="33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B4DBA1C" w14:textId="1EBE0EE8"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Da - inozemni projekti</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FE9B217" w14:textId="7C4E8D27"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6%</w:t>
            </w:r>
          </w:p>
        </w:tc>
      </w:tr>
      <w:tr w:rsidR="00055C24" w:rsidRPr="00055C24" w14:paraId="56E2FB09" w14:textId="77777777" w:rsidTr="00104961">
        <w:trPr>
          <w:trHeight w:val="285"/>
          <w:jc w:val="center"/>
        </w:trPr>
        <w:tc>
          <w:tcPr>
            <w:tcW w:w="33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2DDAEED" w14:textId="6C8A1E2E"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Ne</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D8CA000" w14:textId="09B4C539"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81%</w:t>
            </w:r>
          </w:p>
        </w:tc>
      </w:tr>
      <w:tr w:rsidR="00055C24" w:rsidRPr="00055C24" w14:paraId="10C6180C" w14:textId="77777777" w:rsidTr="00104961">
        <w:trPr>
          <w:trHeight w:val="285"/>
          <w:jc w:val="center"/>
        </w:trPr>
        <w:tc>
          <w:tcPr>
            <w:tcW w:w="33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CC57CB5" w14:textId="76FECE95"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b/>
                <w:bCs/>
                <w:color w:val="000000"/>
              </w:rPr>
              <w:t>UKUPNO</w:t>
            </w:r>
          </w:p>
        </w:tc>
        <w:tc>
          <w:tcPr>
            <w:tcW w:w="945"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F4E0FEF" w14:textId="284810C8" w:rsidR="00055C24" w:rsidRPr="00055C24" w:rsidRDefault="00055C24" w:rsidP="00033C98">
            <w:pPr>
              <w:spacing w:after="0" w:line="240" w:lineRule="auto"/>
              <w:ind w:left="-142"/>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b/>
                <w:bCs/>
                <w:color w:val="000000"/>
              </w:rPr>
              <w:t>100%</w:t>
            </w:r>
          </w:p>
        </w:tc>
      </w:tr>
    </w:tbl>
    <w:p w14:paraId="4966A6D5" w14:textId="77777777" w:rsidR="00104961" w:rsidRDefault="00104961" w:rsidP="00104961">
      <w:pPr>
        <w:pStyle w:val="paragraph"/>
        <w:spacing w:before="0" w:beforeAutospacing="0" w:after="160" w:afterAutospacing="0"/>
        <w:jc w:val="both"/>
        <w:textAlignment w:val="baseline"/>
        <w:rPr>
          <w:rStyle w:val="normaltextrun"/>
          <w:rFonts w:asciiTheme="minorHAnsi" w:hAnsiTheme="minorHAnsi" w:cs="Segoe UI"/>
          <w:sz w:val="22"/>
          <w:szCs w:val="22"/>
        </w:rPr>
      </w:pPr>
    </w:p>
    <w:p w14:paraId="6D09AFD6" w14:textId="4C6492F5" w:rsidR="00104961" w:rsidRPr="00104961" w:rsidRDefault="00104961" w:rsidP="00104961">
      <w:pPr>
        <w:pStyle w:val="paragraph"/>
        <w:spacing w:before="0" w:beforeAutospacing="0" w:after="160" w:afterAutospacing="0"/>
        <w:jc w:val="both"/>
        <w:textAlignment w:val="baseline"/>
        <w:rPr>
          <w:rFonts w:asciiTheme="minorHAnsi" w:hAnsiTheme="minorHAnsi" w:cs="Segoe UI"/>
          <w:sz w:val="18"/>
          <w:szCs w:val="18"/>
        </w:rPr>
      </w:pPr>
      <w:r w:rsidRPr="00104961">
        <w:rPr>
          <w:rStyle w:val="normaltextrun"/>
          <w:rFonts w:asciiTheme="minorHAnsi" w:hAnsiTheme="minorHAnsi" w:cs="Segoe UI"/>
          <w:sz w:val="22"/>
          <w:szCs w:val="22"/>
        </w:rPr>
        <w:t xml:space="preserve">22,70% nastavnika Fakulteta je u posljednjih pet godina sudjelovalo u recenzijama znanstvenih projekata i programa, od čega su njih 16,70% projekti i programi financirani od nacionalnih dok ih je 7% financirano iz inozemnih naklada. Od domaćih zaklada se tu najčešće ističe </w:t>
      </w:r>
      <w:r w:rsidRPr="00104961">
        <w:rPr>
          <w:rStyle w:val="normaltextrun"/>
          <w:rFonts w:asciiTheme="minorHAnsi" w:hAnsiTheme="minorHAnsi" w:cs="Segoe UI"/>
          <w:i/>
          <w:iCs/>
          <w:sz w:val="22"/>
          <w:szCs w:val="22"/>
        </w:rPr>
        <w:t>Hrvatska zaklada za znanost (HRZZ), Fond za potporu primijenjenim istraživanjima i inovacijsko-razvojnim projektima Ekonomskog fakulteta – Zagreb</w:t>
      </w:r>
      <w:r w:rsidRPr="00104961">
        <w:rPr>
          <w:rStyle w:val="normaltextrun"/>
          <w:rFonts w:asciiTheme="minorHAnsi" w:hAnsiTheme="minorHAnsi" w:cs="Segoe UI"/>
          <w:sz w:val="22"/>
          <w:szCs w:val="22"/>
        </w:rPr>
        <w:t xml:space="preserve">. Od inozemnih zaklada se mogu istaknuti </w:t>
      </w:r>
      <w:r w:rsidRPr="00104961">
        <w:rPr>
          <w:rStyle w:val="normaltextrun"/>
          <w:rFonts w:asciiTheme="minorHAnsi" w:hAnsiTheme="minorHAnsi" w:cs="Segoe UI"/>
          <w:i/>
          <w:iCs/>
          <w:sz w:val="22"/>
          <w:szCs w:val="22"/>
        </w:rPr>
        <w:t>Horizon 2020 (Europska Komisija), Erasmus+ (Europska Komisija), Javna agencija za znanstvenoraziskovalno in inovacijsko dejavnost Republike Slovenije- ARIS (Republika Slovenija), Grant Agency of Charles University (Republika Češka) Qatar University Research Support Grants (Kraljevina Katar), National Science Centre Poland (Republika Poljska)</w:t>
      </w:r>
      <w:r w:rsidRPr="00104961">
        <w:rPr>
          <w:rStyle w:val="normaltextrun"/>
          <w:rFonts w:asciiTheme="minorHAnsi" w:hAnsiTheme="minorHAnsi" w:cs="Segoe UI"/>
          <w:sz w:val="22"/>
          <w:szCs w:val="22"/>
        </w:rPr>
        <w:t>. 81% nastavnika nije imalo iskustva u recenziranju znanstvenih projekata i programa bilo inozemnih ili domaćih.</w:t>
      </w:r>
      <w:r w:rsidRPr="00104961">
        <w:rPr>
          <w:rStyle w:val="eop"/>
          <w:rFonts w:asciiTheme="minorHAnsi" w:hAnsiTheme="minorHAnsi" w:cs="Segoe UI"/>
          <w:sz w:val="22"/>
          <w:szCs w:val="22"/>
        </w:rPr>
        <w:t> </w:t>
      </w:r>
    </w:p>
    <w:p w14:paraId="26DF8F79" w14:textId="2DADE101" w:rsidR="00104961" w:rsidRDefault="00104961" w:rsidP="00104961">
      <w:pPr>
        <w:pStyle w:val="paragraph"/>
        <w:spacing w:before="0" w:beforeAutospacing="0" w:after="160" w:afterAutospacing="0"/>
        <w:jc w:val="both"/>
        <w:textAlignment w:val="baseline"/>
        <w:rPr>
          <w:rStyle w:val="eop"/>
          <w:rFonts w:asciiTheme="minorHAnsi" w:hAnsiTheme="minorHAnsi" w:cs="Segoe UI"/>
          <w:sz w:val="22"/>
          <w:szCs w:val="22"/>
        </w:rPr>
      </w:pPr>
      <w:r w:rsidRPr="00104961">
        <w:rPr>
          <w:rStyle w:val="normaltextrun"/>
          <w:rFonts w:asciiTheme="minorHAnsi" w:hAnsiTheme="minorHAnsi" w:cs="Segoe UI"/>
          <w:sz w:val="22"/>
          <w:szCs w:val="22"/>
        </w:rPr>
        <w:t xml:space="preserve">Nastavnici fakulteta aktivno sudjeluju i kao recenzenti znanstvenih radova u znanstvenim časopisima i na znanstvenim konferencijama. Prosječno je svaki nastavnik u posljednjih pet godina recenzirao 5,96 radova. Od značajnih znanstvenih časopisa za koje su nastavnici odradili recenzije ističu se: </w:t>
      </w:r>
      <w:r w:rsidRPr="00104961">
        <w:rPr>
          <w:rStyle w:val="normaltextrun"/>
          <w:rFonts w:asciiTheme="minorHAnsi" w:hAnsiTheme="minorHAnsi" w:cs="Segoe UI"/>
          <w:i/>
          <w:iCs/>
          <w:sz w:val="22"/>
          <w:szCs w:val="22"/>
        </w:rPr>
        <w:t xml:space="preserve">Entrepreneurship Theory &amp; Practice, Journal of Business Venturing, Journal of Business Research, Annals of Tourism Research, Industrial Marketing Management, European Accounting Review, British Journal of Management, Journal of International Marketing, International Marketing Review, Tourism Management, Journal of Business Ethics, Small Business Economics, Applied Psychology, Cross-Cultural Management, Journal of Small Business Management, International Business Review, Personnel Review, Computers in Human Behaivor, Computers &amp; Education, Journal of Transport Geography, Journal of Sustainable Tourism, Health Economics, Regional Studies, International Journal of Hospitality Management, European Management Journal, Applied Economics, Empirical Economics, Papers in Regional Science, Management: Journal of Contemporary Management Issues, Croatian Operational Research Reivew (CRORR), Tržište, Ekonomski pregled, Ekonomska misao i praksa </w:t>
      </w:r>
      <w:r w:rsidRPr="00104961">
        <w:rPr>
          <w:rStyle w:val="normaltextrun"/>
          <w:rFonts w:asciiTheme="minorHAnsi" w:hAnsiTheme="minorHAnsi" w:cs="Segoe UI"/>
          <w:sz w:val="22"/>
          <w:szCs w:val="22"/>
        </w:rPr>
        <w:t>između brojnih drugih.</w:t>
      </w:r>
      <w:r w:rsidRPr="00104961">
        <w:rPr>
          <w:rStyle w:val="eop"/>
          <w:rFonts w:asciiTheme="minorHAnsi" w:hAnsiTheme="minorHAnsi" w:cs="Segoe UI"/>
          <w:sz w:val="22"/>
          <w:szCs w:val="22"/>
        </w:rPr>
        <w:t> </w:t>
      </w:r>
    </w:p>
    <w:p w14:paraId="029DBF61" w14:textId="4DFB48C1" w:rsidR="003D2746" w:rsidRDefault="003D2746" w:rsidP="00104961">
      <w:pPr>
        <w:pStyle w:val="paragraph"/>
        <w:spacing w:before="0" w:beforeAutospacing="0" w:after="160" w:afterAutospacing="0"/>
        <w:jc w:val="both"/>
        <w:textAlignment w:val="baseline"/>
        <w:rPr>
          <w:rFonts w:asciiTheme="minorHAnsi" w:hAnsiTheme="minorHAnsi" w:cs="Segoe UI"/>
          <w:sz w:val="22"/>
          <w:szCs w:val="22"/>
        </w:rPr>
      </w:pPr>
    </w:p>
    <w:p w14:paraId="3C230541" w14:textId="1B6CD1D6" w:rsidR="003D2746" w:rsidRDefault="003D2746" w:rsidP="00104961">
      <w:pPr>
        <w:pStyle w:val="paragraph"/>
        <w:spacing w:before="0" w:beforeAutospacing="0" w:after="160" w:afterAutospacing="0"/>
        <w:jc w:val="both"/>
        <w:textAlignment w:val="baseline"/>
        <w:rPr>
          <w:rFonts w:asciiTheme="minorHAnsi" w:hAnsiTheme="minorHAnsi" w:cs="Segoe UI"/>
          <w:sz w:val="22"/>
          <w:szCs w:val="22"/>
        </w:rPr>
      </w:pPr>
    </w:p>
    <w:p w14:paraId="38BABCB5" w14:textId="77777777" w:rsidR="00E53FD1" w:rsidRPr="00104961" w:rsidRDefault="00E53FD1" w:rsidP="00104961">
      <w:pPr>
        <w:pStyle w:val="paragraph"/>
        <w:spacing w:before="0" w:beforeAutospacing="0" w:after="160" w:afterAutospacing="0"/>
        <w:jc w:val="both"/>
        <w:textAlignment w:val="baseline"/>
        <w:rPr>
          <w:rFonts w:asciiTheme="minorHAnsi" w:hAnsiTheme="minorHAnsi" w:cs="Segoe UI"/>
          <w:sz w:val="22"/>
          <w:szCs w:val="22"/>
        </w:rPr>
      </w:pPr>
    </w:p>
    <w:p w14:paraId="1122D3D1" w14:textId="77777777" w:rsidR="00E613D4" w:rsidRPr="000006AB" w:rsidRDefault="004A5ED6" w:rsidP="00844E41">
      <w:pPr>
        <w:pStyle w:val="ListParagraph"/>
        <w:numPr>
          <w:ilvl w:val="1"/>
          <w:numId w:val="131"/>
        </w:numPr>
        <w:spacing w:before="240"/>
        <w:ind w:left="567"/>
        <w:rPr>
          <w:sz w:val="28"/>
          <w:szCs w:val="28"/>
        </w:rPr>
      </w:pPr>
      <w:r w:rsidRPr="000006AB">
        <w:rPr>
          <w:sz w:val="28"/>
          <w:szCs w:val="28"/>
        </w:rPr>
        <w:lastRenderedPageBreak/>
        <w:t>Doktorski studiji visokog učilišta usklađeni su sa strateškim programom visokog učilišta, suvremenim znanstvenim/umjetničkim dostignućima, standardima struke i međunarodno prihvaćenim standardima</w:t>
      </w:r>
      <w:r w:rsidR="00C83A9C" w:rsidRPr="000006AB">
        <w:rPr>
          <w:sz w:val="28"/>
          <w:szCs w:val="28"/>
        </w:rPr>
        <w:t xml:space="preserve"> kvalitetna doktorskog obrazovanja, gdje je primjenjivo.</w:t>
      </w:r>
    </w:p>
    <w:p w14:paraId="5CBB4170" w14:textId="77777777" w:rsidR="007221A6" w:rsidRPr="007221A6" w:rsidRDefault="007221A6" w:rsidP="007221A6">
      <w:pPr>
        <w:pStyle w:val="paragraph"/>
        <w:spacing w:before="0" w:beforeAutospacing="0" w:after="160" w:afterAutospacing="0"/>
        <w:jc w:val="both"/>
        <w:textAlignment w:val="baseline"/>
        <w:rPr>
          <w:rFonts w:asciiTheme="minorHAnsi" w:hAnsiTheme="minorHAnsi" w:cs="Segoe UI"/>
          <w:sz w:val="22"/>
          <w:szCs w:val="22"/>
          <w:lang w:val="en-US" w:eastAsia="en-US"/>
        </w:rPr>
      </w:pPr>
      <w:r w:rsidRPr="007221A6">
        <w:rPr>
          <w:rFonts w:asciiTheme="minorHAnsi" w:hAnsiTheme="minorHAnsi" w:cs="Segoe UI"/>
          <w:sz w:val="22"/>
          <w:szCs w:val="22"/>
          <w:lang w:eastAsia="en-US"/>
        </w:rPr>
        <w:t>Poslijediplomski sveučilišni studij Ekonomija i poslovna ekonomija usklađen je sa smjernicama razvoja kao i s misijom, vizijom i strateškim ciljevima prihvaćenima u strategijama Fakulteta i Sveučilišta u Splitu te sa strateškim dokumentom Mreža visokih učilišta i studijskih programa u Republici Hrvatskoj.  Strateški dokumenti na koje se oslanja studijski program su: </w:t>
      </w:r>
      <w:r w:rsidRPr="007221A6">
        <w:rPr>
          <w:rFonts w:asciiTheme="minorHAnsi" w:hAnsiTheme="minorHAnsi" w:cs="Segoe UI"/>
          <w:sz w:val="22"/>
          <w:szCs w:val="22"/>
          <w:lang w:val="en-US" w:eastAsia="en-US"/>
        </w:rPr>
        <w:t> </w:t>
      </w:r>
    </w:p>
    <w:p w14:paraId="16CA5CC0" w14:textId="77777777" w:rsidR="007221A6" w:rsidRPr="007221A6" w:rsidRDefault="007221A6" w:rsidP="002C785B">
      <w:pPr>
        <w:numPr>
          <w:ilvl w:val="0"/>
          <w:numId w:val="97"/>
        </w:numPr>
        <w:spacing w:after="0" w:line="240" w:lineRule="auto"/>
        <w:ind w:left="360" w:firstLine="0"/>
        <w:textAlignment w:val="baseline"/>
        <w:rPr>
          <w:rFonts w:eastAsia="Times New Roman" w:cs="Segoe UI"/>
          <w:lang w:val="en-US"/>
        </w:rPr>
      </w:pPr>
      <w:r w:rsidRPr="007221A6">
        <w:rPr>
          <w:rFonts w:eastAsia="Times New Roman" w:cs="Segoe UI"/>
        </w:rPr>
        <w:t>Strategija Ekonomskog fakulteta u Splitu do 2030. (Strategija) </w:t>
      </w:r>
      <w:r w:rsidRPr="007221A6">
        <w:rPr>
          <w:rFonts w:eastAsia="Times New Roman" w:cs="Segoe UI"/>
          <w:lang w:val="en-US"/>
        </w:rPr>
        <w:t> </w:t>
      </w:r>
    </w:p>
    <w:p w14:paraId="6C54FD46" w14:textId="77777777" w:rsidR="007221A6" w:rsidRPr="007221A6" w:rsidRDefault="007221A6" w:rsidP="002C785B">
      <w:pPr>
        <w:numPr>
          <w:ilvl w:val="0"/>
          <w:numId w:val="98"/>
        </w:numPr>
        <w:spacing w:after="0" w:line="240" w:lineRule="auto"/>
        <w:ind w:left="360" w:firstLine="0"/>
        <w:textAlignment w:val="baseline"/>
        <w:rPr>
          <w:rFonts w:eastAsia="Times New Roman" w:cs="Segoe UI"/>
          <w:lang w:val="en-US"/>
        </w:rPr>
      </w:pPr>
      <w:r w:rsidRPr="007221A6">
        <w:rPr>
          <w:rFonts w:eastAsia="Times New Roman" w:cs="Segoe UI"/>
          <w:lang w:val="en-US"/>
        </w:rPr>
        <w:t>Završno izvješće EFMD akreditacijskog postupka, European Foundation for Management Development (EFMD), 2022.  </w:t>
      </w:r>
    </w:p>
    <w:p w14:paraId="13856A3B" w14:textId="77777777" w:rsidR="007221A6" w:rsidRPr="007221A6" w:rsidRDefault="007221A6" w:rsidP="002C785B">
      <w:pPr>
        <w:numPr>
          <w:ilvl w:val="0"/>
          <w:numId w:val="99"/>
        </w:numPr>
        <w:spacing w:after="0" w:line="240" w:lineRule="auto"/>
        <w:ind w:left="360" w:firstLine="0"/>
        <w:textAlignment w:val="baseline"/>
        <w:rPr>
          <w:rFonts w:eastAsia="Times New Roman" w:cs="Segoe UI"/>
          <w:lang w:val="en-US"/>
        </w:rPr>
      </w:pPr>
      <w:r w:rsidRPr="007221A6">
        <w:rPr>
          <w:rFonts w:eastAsia="Times New Roman" w:cs="Segoe UI"/>
        </w:rPr>
        <w:t>Strategija Sveučilišta u Splitu 2021.-2025. </w:t>
      </w:r>
      <w:r w:rsidRPr="007221A6">
        <w:rPr>
          <w:rFonts w:eastAsia="Times New Roman" w:cs="Segoe UI"/>
          <w:lang w:val="en-US"/>
        </w:rPr>
        <w:t> </w:t>
      </w:r>
    </w:p>
    <w:p w14:paraId="00492065" w14:textId="77777777" w:rsidR="007221A6" w:rsidRPr="007221A6" w:rsidRDefault="007221A6" w:rsidP="002C785B">
      <w:pPr>
        <w:numPr>
          <w:ilvl w:val="0"/>
          <w:numId w:val="100"/>
        </w:numPr>
        <w:spacing w:after="0" w:line="240" w:lineRule="auto"/>
        <w:ind w:left="360" w:firstLine="0"/>
        <w:textAlignment w:val="baseline"/>
        <w:rPr>
          <w:rFonts w:eastAsia="Times New Roman" w:cs="Segoe UI"/>
          <w:lang w:val="en-US"/>
        </w:rPr>
      </w:pPr>
      <w:r w:rsidRPr="007221A6">
        <w:rPr>
          <w:rFonts w:eastAsia="Times New Roman" w:cs="Segoe UI"/>
        </w:rPr>
        <w:t>Strateški dokumenti Europskog istraživačkog prostora (eng. European Research Area, ERA). </w:t>
      </w:r>
      <w:r w:rsidRPr="007221A6">
        <w:rPr>
          <w:rFonts w:eastAsia="Times New Roman" w:cs="Segoe UI"/>
          <w:lang w:val="en-US"/>
        </w:rPr>
        <w:t> </w:t>
      </w:r>
    </w:p>
    <w:p w14:paraId="106C76B2" w14:textId="77777777" w:rsidR="007221A6" w:rsidRPr="007221A6" w:rsidRDefault="007221A6" w:rsidP="002C785B">
      <w:pPr>
        <w:numPr>
          <w:ilvl w:val="0"/>
          <w:numId w:val="101"/>
        </w:numPr>
        <w:spacing w:after="0" w:line="240" w:lineRule="auto"/>
        <w:ind w:left="360" w:firstLine="0"/>
        <w:textAlignment w:val="baseline"/>
        <w:rPr>
          <w:rFonts w:eastAsia="Times New Roman" w:cs="Segoe UI"/>
          <w:lang w:val="en-US"/>
        </w:rPr>
      </w:pPr>
      <w:r w:rsidRPr="007221A6">
        <w:rPr>
          <w:rFonts w:eastAsia="Times New Roman" w:cs="Segoe UI"/>
        </w:rPr>
        <w:t>Strateški dokumenti Europskog prostora visokog obrazovanja (eng. European Higher Education Area, EHEA). </w:t>
      </w:r>
      <w:r w:rsidRPr="007221A6">
        <w:rPr>
          <w:rFonts w:eastAsia="Times New Roman" w:cs="Segoe UI"/>
          <w:lang w:val="en-US"/>
        </w:rPr>
        <w:t> </w:t>
      </w:r>
    </w:p>
    <w:p w14:paraId="2C124064" w14:textId="77777777" w:rsidR="007221A6" w:rsidRPr="007221A6" w:rsidRDefault="007221A6" w:rsidP="002C785B">
      <w:pPr>
        <w:numPr>
          <w:ilvl w:val="0"/>
          <w:numId w:val="102"/>
        </w:numPr>
        <w:spacing w:after="0" w:line="240" w:lineRule="auto"/>
        <w:ind w:left="360" w:firstLine="0"/>
        <w:textAlignment w:val="baseline"/>
        <w:rPr>
          <w:rFonts w:eastAsia="Times New Roman" w:cs="Segoe UI"/>
          <w:lang w:val="en-US"/>
        </w:rPr>
      </w:pPr>
      <w:r w:rsidRPr="007221A6">
        <w:rPr>
          <w:rFonts w:eastAsia="Times New Roman" w:cs="Segoe UI"/>
        </w:rPr>
        <w:t>Standardi i smjernice za osiguravanje kvalitete u europskom prostoru visokog obrazovanja (ESG). </w:t>
      </w:r>
      <w:r w:rsidRPr="007221A6">
        <w:rPr>
          <w:rFonts w:eastAsia="Times New Roman" w:cs="Segoe UI"/>
          <w:lang w:val="en-US"/>
        </w:rPr>
        <w:t> </w:t>
      </w:r>
    </w:p>
    <w:p w14:paraId="533D073D" w14:textId="4271ED3B" w:rsidR="007221A6" w:rsidRDefault="007221A6" w:rsidP="002C785B">
      <w:pPr>
        <w:numPr>
          <w:ilvl w:val="0"/>
          <w:numId w:val="103"/>
        </w:numPr>
        <w:spacing w:after="0" w:line="240" w:lineRule="auto"/>
        <w:ind w:left="360" w:firstLine="0"/>
        <w:textAlignment w:val="baseline"/>
        <w:rPr>
          <w:rFonts w:eastAsia="Times New Roman" w:cs="Segoe UI"/>
          <w:lang w:val="en-US"/>
        </w:rPr>
      </w:pPr>
      <w:r w:rsidRPr="007221A6">
        <w:rPr>
          <w:rFonts w:eastAsia="Times New Roman" w:cs="Segoe UI"/>
        </w:rPr>
        <w:t>Zakon o znanstvenoj djelatnosti i visokom obrazovanju, (NN 119, 2022.)</w:t>
      </w:r>
    </w:p>
    <w:p w14:paraId="27A6C182" w14:textId="77777777" w:rsidR="007221A6" w:rsidRPr="007221A6" w:rsidRDefault="007221A6" w:rsidP="007221A6">
      <w:pPr>
        <w:spacing w:after="0" w:line="240" w:lineRule="auto"/>
        <w:ind w:left="360"/>
        <w:textAlignment w:val="baseline"/>
        <w:rPr>
          <w:rFonts w:eastAsia="Times New Roman" w:cs="Segoe UI"/>
          <w:lang w:val="en-US"/>
        </w:rPr>
      </w:pPr>
    </w:p>
    <w:p w14:paraId="674B8314" w14:textId="77777777"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 xml:space="preserve">Sukladno navedenoj Misiji i Viziji,  u 2021. godini se pristupilo izradi novog doktorskog programa, koji je primarno usmjeren izvrsnosti, kreativnosti, individualnosti i inovativnosti, te koji je u procesu izrade Elaborata za inicijalnu akreditaciju studija.  Pri tome se posebno vodilo računa da novi studij bude usklađen sa strateškim ciljevima Fakulteta. Pri tome je ključni strateški dokument Fakulteta Strateški okvir Fakulteta do 2030. godine, čiji je jedan od ciljeva </w:t>
      </w:r>
      <w:r w:rsidRPr="007221A6">
        <w:rPr>
          <w:rFonts w:eastAsia="Times New Roman" w:cs="Segoe UI"/>
          <w:b/>
          <w:bCs/>
          <w:i/>
          <w:iCs/>
        </w:rPr>
        <w:t>Strateški cilj 2: Istraživanje za pozitivne promjene</w:t>
      </w:r>
      <w:r w:rsidRPr="007221A6">
        <w:rPr>
          <w:rFonts w:eastAsia="Times New Roman" w:cs="Segoe UI"/>
        </w:rPr>
        <w:t>, kojim se želi poticati znanstvenu izvrsnost u europskom istraživačkom prostoru, unaprjeđivati znanstvenu produktivnost povećanjem broja aktivnih znanstvenika, osnažiti znanstvenu aktivnost usmjerenu na potrebe gospodarstva i društva te podržavati interdisciplinarnost, etičnost i otvorenost znanstvenog rada.</w:t>
      </w:r>
      <w:r w:rsidRPr="007221A6">
        <w:rPr>
          <w:rFonts w:eastAsia="Times New Roman" w:cs="Segoe UI"/>
          <w:lang w:val="en-US"/>
        </w:rPr>
        <w:t> </w:t>
      </w:r>
    </w:p>
    <w:p w14:paraId="56F080E3" w14:textId="77777777"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 xml:space="preserve">Jednako tako, novi studijski program na doktorskoj razini je u skladu sa </w:t>
      </w:r>
      <w:r w:rsidRPr="007221A6">
        <w:rPr>
          <w:rFonts w:eastAsia="Times New Roman" w:cs="Segoe UI"/>
          <w:b/>
          <w:bCs/>
          <w:i/>
          <w:iCs/>
        </w:rPr>
        <w:t>Strateškim ciljem 1: Obrazovanje za bolje društvo</w:t>
      </w:r>
      <w:r w:rsidRPr="007221A6">
        <w:rPr>
          <w:rFonts w:eastAsia="Times New Roman" w:cs="Segoe UI"/>
        </w:rPr>
        <w:t xml:space="preserve"> Fakulteta s obzirom da je niz aktivnosti upravo usmjeren na usklađivanje studijskih programa s društvenim potrebama, osnaživanje njihove relevantnosti u međunarodnom okruženju, aktiviranje sinergijskog potencijala kroz suradnju s međunarodnim partnerima i drugim visokoškolskim ustanovama u Hrvatskoj te integraciju znanstvenog i stručnog rada fakulteta u studijske programe, posebice na doktorskoj razini. </w:t>
      </w:r>
      <w:r w:rsidRPr="007221A6">
        <w:rPr>
          <w:rFonts w:eastAsia="Times New Roman" w:cs="Segoe UI"/>
          <w:lang w:val="en-US"/>
        </w:rPr>
        <w:t> </w:t>
      </w:r>
    </w:p>
    <w:p w14:paraId="638D7082" w14:textId="77777777"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 xml:space="preserve">U širem kontekstu, na nacionalnoj razini, novi doktorski studij ima važnu ulogu u adresiranju prioriteta i ciljeva definiranih u </w:t>
      </w:r>
      <w:r w:rsidRPr="007221A6">
        <w:rPr>
          <w:rFonts w:eastAsia="Times New Roman" w:cs="Segoe UI"/>
          <w:b/>
          <w:bCs/>
        </w:rPr>
        <w:t>„Nacionalnoj razvojnoj strategiji Republike Hrvatske do 2030. godine“</w:t>
      </w:r>
      <w:r w:rsidRPr="007221A6">
        <w:rPr>
          <w:rFonts w:eastAsia="Times New Roman" w:cs="Segoe UI"/>
        </w:rPr>
        <w:t xml:space="preserve">. Strategija prepoznaje znanstvenike kao najveću snagu znanstveno-istraživačkog sektora i najznačajniju sastavnicu ljudskog kapitala, što je ključno za veću inovativnost poslovnog sektora. Novi doktorski studij će podržati reformu sustava znanosti i akademskog znanstveno-istraživačkog sektora kako bi se postigli svjetski standardi izvrsnosti i potaknulo stvaranje inovacija. Program studija će uključivati napredne istraživačke metodologije, te razvoj kompetencija potrebnih za stvaranje visokokvalitetnih istraživanja i inovacija. Time će se unaprijediti istraživački kapaciteti, što je ključno za daljnji razvoj znanosti i tehnologije u Hrvatskoj. Doktorski studij će igrati ključnu ulogu u jačanju regionalne konkurentnosti kroz pametnu specijalizaciju. Kroz interdisciplinarna istraživanja, doktorandi će raditi na rješavanju razvojnih izazova u sektorima kao što su poljoprivreda, turizam, obnovljivi izvori energije i drugi. Naime dosadašnji polaznici su upravo dolazili s upravljačkih funkcija u navedenim sektorima. Istraživali su, među ostalim, uvođenje strukturnih promjena i razvoj novih aktivnosti visoke dodane vrijednosti. Obrazovanjem novih doktora znanosti će se podržati razvoj regionalne infrastrukture i </w:t>
      </w:r>
      <w:r w:rsidRPr="007221A6">
        <w:rPr>
          <w:rFonts w:eastAsia="Times New Roman" w:cs="Segoe UI"/>
        </w:rPr>
        <w:lastRenderedPageBreak/>
        <w:t xml:space="preserve">uspostava učinkovitih regionalnih ekosustava za poduzetnike. Kroz razvoj istraživačkih kapaciteta, povećanje inovativnosti i učinkovitosti, te jačanje regionalne konkurentnosti, studij će igrati važnu ulogu u stvaranju uvjeta za održivi gospodarski rast i razvoj. Novi doktorski studij adresira i ciljeve </w:t>
      </w:r>
      <w:r w:rsidRPr="007221A6">
        <w:rPr>
          <w:rFonts w:eastAsia="Times New Roman" w:cs="Segoe UI"/>
          <w:b/>
          <w:bCs/>
        </w:rPr>
        <w:t xml:space="preserve">Nacionalnog plana oporavka i otpornosti (NPOO) </w:t>
      </w:r>
      <w:r w:rsidRPr="007221A6">
        <w:rPr>
          <w:rFonts w:eastAsia="Times New Roman" w:cs="Segoe UI"/>
        </w:rPr>
        <w:t>odgovaranjem na potrebu za povećanjem kvalitete ljudskog kapitala, a posebno ciljeva C1.1.2. u kojem je prioritet unaprijediti istraživanja i razvoj inovacija (studij će uključivati razvoj specijaliziranih vještina i ljudskih potencijala potrebnih za vođenje digitalne transformacije) i C1.6. za razvoj održivog, inovativnog i otpornog turizma kroz obrazovanje i osposobljavanje stručnjaka za destinacijski menadžment i druge ključne pozicije u turističkom sektoru. Istraživanja će, među ostalim, biti fokusirana na unapređenje otpornosti i održivosti turističkog sektora, čime će se osnažiti ljudski kapaciteti u cijelom lancu vrijednosti turizma. Ujedno, studij adresira cilj C2.4. koji naglasak stavlja na jačanje ljudskih kapaciteta za praćenje korporativnog upravljanja u državnim poduzećima s obzirom da će obuhvatiti istraživanja i razvoj vještina potrebnih za ekonomsko i transparentno upravljanje, čime će se povećati kapaciteti za učinkovito praćenje i upravljanje državnom imovinom. </w:t>
      </w:r>
      <w:r w:rsidRPr="007221A6">
        <w:rPr>
          <w:rFonts w:eastAsia="Times New Roman" w:cs="Segoe UI"/>
          <w:lang w:val="en-US"/>
        </w:rPr>
        <w:t> </w:t>
      </w:r>
    </w:p>
    <w:p w14:paraId="44222895" w14:textId="77777777"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Planiranje i predlaganje doktorskih studija ključni su za nacionalni razvoj visokog obrazovanja i znanosti. Kroz stvaranje stručnog kadra, poticanje inovacija, povećanje međunarodne konkurentnosti, transfer znanja, društveni i ekonomski razvoj te izgradnju akademske zajednice, doktorski studiji imaju dalekosežan i pozitivan utjecaj na razvoj zemlje. Stoga je važno ulagati u ove programe i kontinuirano ih unapređivati kako bi se osigurala svijetla budućnost nacionalnog obrazovnog i znanstvenog sustava. Fakultet pomno prati realizaciju doktorskog studija s ciljem otklanjanja nedostatka, odnosno unapređenja njegove kvalitete. U tome posebno pomažu polaznici doktorskog studija koji svoja zapažanja i ocjene iznose u anketnim upitnicima. U tom smislu EFST je poduzeo nekoliko koraka, kao što su:</w:t>
      </w:r>
      <w:r w:rsidRPr="007221A6">
        <w:rPr>
          <w:rFonts w:eastAsia="Times New Roman" w:cs="Segoe UI"/>
          <w:lang w:val="en-US"/>
        </w:rPr>
        <w:t> </w:t>
      </w:r>
    </w:p>
    <w:p w14:paraId="6D7BB18B" w14:textId="77777777" w:rsidR="007221A6" w:rsidRPr="007221A6" w:rsidRDefault="007221A6" w:rsidP="002C785B">
      <w:pPr>
        <w:numPr>
          <w:ilvl w:val="0"/>
          <w:numId w:val="104"/>
        </w:numPr>
        <w:spacing w:after="0" w:line="240" w:lineRule="auto"/>
        <w:ind w:left="360" w:firstLine="0"/>
        <w:textAlignment w:val="baseline"/>
        <w:rPr>
          <w:rFonts w:eastAsia="Times New Roman" w:cs="Segoe UI"/>
          <w:lang w:val="en-US"/>
        </w:rPr>
      </w:pPr>
      <w:r w:rsidRPr="007221A6">
        <w:rPr>
          <w:rFonts w:eastAsia="Times New Roman" w:cs="Segoe UI"/>
        </w:rPr>
        <w:t>Provođenje redovitih unutarnjih prosudbi osiguravanja kvalitete Ekonomskog fakulteta u Splitu u sklopu kojih se, i to u okviru razgovora sa studentima, provodi i fokus grupa sa studentima doktorskog studija. Konkretnije, Fakultetsko vijeće je na 5. sjednici, održanoj dana 07. 12. 2021. godine, donijelo ODLUKU o usvajanju Izvještaja o provedenom postupku unutarnje prosudbe sustava osiguravanja i unaprjeđivanja kvalitete Ekonomskog fakulteta u Splitu prema Standardima za vrednovanje kvalitete sveučilišta i sastavnica sveučilišta u postupku reakreditacije visokih učilišta (AZVO 2018) od dana 28. lipnja 2021. godine (https://moj.efst.hr/interno/downloadAkt.php?id=5679), s Dopunom Izvještaju o provedenom postupku od dana 19. srpnja 2021. godine.</w:t>
      </w:r>
      <w:r w:rsidRPr="007221A6">
        <w:rPr>
          <w:rFonts w:eastAsia="Times New Roman" w:cs="Segoe UI"/>
          <w:lang w:val="en-US"/>
        </w:rPr>
        <w:t> </w:t>
      </w:r>
    </w:p>
    <w:p w14:paraId="3D572465" w14:textId="1BDEB198" w:rsidR="007221A6" w:rsidRPr="007221A6" w:rsidRDefault="007221A6" w:rsidP="002C785B">
      <w:pPr>
        <w:numPr>
          <w:ilvl w:val="0"/>
          <w:numId w:val="105"/>
        </w:numPr>
        <w:spacing w:after="0" w:line="240" w:lineRule="auto"/>
        <w:ind w:left="360" w:firstLine="0"/>
        <w:textAlignment w:val="baseline"/>
        <w:rPr>
          <w:rFonts w:eastAsia="Times New Roman" w:cs="Segoe UI"/>
          <w:lang w:val="en-US"/>
        </w:rPr>
      </w:pPr>
      <w:r w:rsidRPr="007221A6">
        <w:rPr>
          <w:rFonts w:eastAsia="Times New Roman" w:cs="Segoe UI"/>
        </w:rPr>
        <w:t xml:space="preserve">Provođenje redovitih analiza uspješnosti završetka studija po generacijama upisanih polaznika. Konkretnije, usvojena je </w:t>
      </w:r>
      <w:hyperlink r:id="rId613" w:history="1">
        <w:r w:rsidRPr="00D33665">
          <w:rPr>
            <w:rStyle w:val="Hyperlink"/>
            <w:rFonts w:eastAsia="Times New Roman" w:cs="Segoe UI"/>
          </w:rPr>
          <w:t>Analiza uspješnosti studiranja na Sveučilištu u Splitu za akademsku godinu 2020.-2021.</w:t>
        </w:r>
      </w:hyperlink>
      <w:r w:rsidRPr="007221A6">
        <w:rPr>
          <w:rFonts w:eastAsia="Times New Roman" w:cs="Segoe UI"/>
        </w:rPr>
        <w:t xml:space="preserve"> (</w:t>
      </w:r>
      <w:hyperlink r:id="rId614" w:history="1">
        <w:r w:rsidR="00D33665" w:rsidRPr="00D33665">
          <w:rPr>
            <w:rStyle w:val="Hyperlink"/>
            <w:rFonts w:eastAsia="Times New Roman" w:cs="Segoe UI"/>
          </w:rPr>
          <w:t>web poveznica</w:t>
        </w:r>
      </w:hyperlink>
      <w:r w:rsidR="00D33665">
        <w:rPr>
          <w:rFonts w:eastAsia="Times New Roman" w:cs="Segoe UI"/>
        </w:rPr>
        <w:t xml:space="preserve">; </w:t>
      </w:r>
      <w:hyperlink r:id="rId615" w:history="1">
        <w:r w:rsidR="00D33665" w:rsidRPr="00D33665">
          <w:rPr>
            <w:rStyle w:val="Hyperlink"/>
            <w:rFonts w:eastAsia="Times New Roman" w:cs="Segoe UI"/>
          </w:rPr>
          <w:t>Odluka</w:t>
        </w:r>
      </w:hyperlink>
      <w:r w:rsidR="00D33665">
        <w:rPr>
          <w:rFonts w:eastAsia="Times New Roman" w:cs="Segoe UI"/>
        </w:rPr>
        <w:t>)</w:t>
      </w:r>
      <w:r w:rsidRPr="007221A6">
        <w:rPr>
          <w:rFonts w:eastAsia="Times New Roman" w:cs="Segoe UI"/>
        </w:rPr>
        <w:t xml:space="preserve">, usvojena je </w:t>
      </w:r>
      <w:hyperlink r:id="rId616" w:history="1">
        <w:r w:rsidRPr="00D33665">
          <w:rPr>
            <w:rStyle w:val="Hyperlink"/>
            <w:rFonts w:eastAsia="Times New Roman" w:cs="Segoe UI"/>
          </w:rPr>
          <w:t>Analiza uspješnosti studiranja na Sveučilištu u Splitu za akademsku godinu 2021.-2022.</w:t>
        </w:r>
      </w:hyperlink>
      <w:r w:rsidRPr="007221A6">
        <w:rPr>
          <w:rFonts w:eastAsia="Times New Roman" w:cs="Segoe UI"/>
        </w:rPr>
        <w:t xml:space="preserve"> </w:t>
      </w:r>
      <w:r w:rsidR="00D33665">
        <w:rPr>
          <w:rFonts w:eastAsia="Times New Roman" w:cs="Segoe UI"/>
        </w:rPr>
        <w:t>(</w:t>
      </w:r>
      <w:hyperlink r:id="rId617" w:history="1">
        <w:r w:rsidR="00D33665" w:rsidRPr="00D33665">
          <w:rPr>
            <w:rStyle w:val="Hyperlink"/>
            <w:rFonts w:eastAsia="Times New Roman" w:cs="Segoe UI"/>
          </w:rPr>
          <w:t>web poveznica</w:t>
        </w:r>
      </w:hyperlink>
      <w:r w:rsidR="00D33665">
        <w:rPr>
          <w:rFonts w:eastAsia="Times New Roman" w:cs="Segoe UI"/>
        </w:rPr>
        <w:t xml:space="preserve">; </w:t>
      </w:r>
      <w:hyperlink r:id="rId618" w:history="1">
        <w:r w:rsidR="00D33665" w:rsidRPr="00D33665">
          <w:rPr>
            <w:rStyle w:val="Hyperlink"/>
            <w:rFonts w:eastAsia="Times New Roman" w:cs="Segoe UI"/>
          </w:rPr>
          <w:t>Odluka</w:t>
        </w:r>
      </w:hyperlink>
      <w:r w:rsidR="00D33665">
        <w:rPr>
          <w:rFonts w:eastAsia="Times New Roman" w:cs="Segoe UI"/>
        </w:rPr>
        <w:t>)</w:t>
      </w:r>
      <w:r w:rsidRPr="007221A6">
        <w:rPr>
          <w:rFonts w:eastAsia="Times New Roman" w:cs="Segoe UI"/>
        </w:rPr>
        <w:t xml:space="preserve">, usvojena je </w:t>
      </w:r>
      <w:hyperlink r:id="rId619" w:history="1">
        <w:r w:rsidRPr="00D33665">
          <w:rPr>
            <w:rStyle w:val="Hyperlink"/>
            <w:rFonts w:eastAsia="Times New Roman" w:cs="Segoe UI"/>
          </w:rPr>
          <w:t>Analiza uspješnosti studiranja na Sveučilištu u Splitu za akademsku godinu 2022.-2023</w:t>
        </w:r>
        <w:r w:rsidR="00D33665" w:rsidRPr="00D33665">
          <w:rPr>
            <w:rStyle w:val="Hyperlink"/>
            <w:rFonts w:eastAsia="Times New Roman" w:cs="Segoe UI"/>
          </w:rPr>
          <w:t>.</w:t>
        </w:r>
      </w:hyperlink>
      <w:r w:rsidR="00D33665">
        <w:rPr>
          <w:rFonts w:eastAsia="Times New Roman" w:cs="Segoe UI"/>
        </w:rPr>
        <w:t xml:space="preserve"> (</w:t>
      </w:r>
      <w:hyperlink r:id="rId620" w:history="1">
        <w:r w:rsidR="00D33665" w:rsidRPr="00D33665">
          <w:rPr>
            <w:rStyle w:val="Hyperlink"/>
            <w:rFonts w:eastAsia="Times New Roman" w:cs="Segoe UI"/>
          </w:rPr>
          <w:t>web poveznica</w:t>
        </w:r>
      </w:hyperlink>
      <w:r w:rsidR="00D33665">
        <w:rPr>
          <w:rFonts w:eastAsia="Times New Roman" w:cs="Segoe UI"/>
        </w:rPr>
        <w:t xml:space="preserve">; </w:t>
      </w:r>
      <w:hyperlink r:id="rId621" w:history="1">
        <w:r w:rsidR="00D33665" w:rsidRPr="00D33665">
          <w:rPr>
            <w:rStyle w:val="Hyperlink"/>
            <w:rFonts w:eastAsia="Times New Roman" w:cs="Segoe UI"/>
          </w:rPr>
          <w:t>Odluka</w:t>
        </w:r>
      </w:hyperlink>
      <w:r w:rsidR="00D33665">
        <w:rPr>
          <w:rFonts w:eastAsia="Times New Roman" w:cs="Segoe UI"/>
        </w:rPr>
        <w:t>)</w:t>
      </w:r>
      <w:r w:rsidRPr="007221A6">
        <w:rPr>
          <w:rFonts w:eastAsia="Times New Roman" w:cs="Segoe UI"/>
        </w:rPr>
        <w:t>.</w:t>
      </w:r>
      <w:r w:rsidRPr="007221A6">
        <w:rPr>
          <w:rFonts w:eastAsia="Times New Roman" w:cs="Segoe UI"/>
          <w:lang w:val="en-US"/>
        </w:rPr>
        <w:t> </w:t>
      </w:r>
    </w:p>
    <w:p w14:paraId="531C1D1E" w14:textId="46A7030E" w:rsidR="007221A6" w:rsidRPr="007221A6" w:rsidRDefault="007221A6" w:rsidP="002C785B">
      <w:pPr>
        <w:numPr>
          <w:ilvl w:val="0"/>
          <w:numId w:val="106"/>
        </w:numPr>
        <w:spacing w:after="0" w:line="240" w:lineRule="auto"/>
        <w:ind w:left="360" w:firstLine="0"/>
        <w:textAlignment w:val="baseline"/>
        <w:rPr>
          <w:rFonts w:eastAsia="Times New Roman" w:cs="Segoe UI"/>
          <w:lang w:val="en-US"/>
        </w:rPr>
      </w:pPr>
      <w:r w:rsidRPr="007221A6">
        <w:rPr>
          <w:rFonts w:eastAsia="Times New Roman" w:cs="Segoe UI"/>
        </w:rPr>
        <w:t xml:space="preserve">Razmatranje promjena programa studija sukladno zaključcima Izvješća o provedenom postupku unutarnje prosudbe osiguravanja kvalitete, Izvješća o analizi uspješnosti završetka studija po generacijama upisanih polaznika te Izvješća o analizi uspješnosti studiranja koju provodi Sveučilište u Splitu. Konkretnije, Fakultetsko vijeće na 2. sjednici, održanoj dana 19.10.2021. godine, donijelo je </w:t>
      </w:r>
      <w:hyperlink r:id="rId622" w:history="1">
        <w:r w:rsidRPr="00D33665">
          <w:rPr>
            <w:rStyle w:val="Hyperlink"/>
            <w:rFonts w:eastAsia="Times New Roman" w:cs="Segoe UI"/>
          </w:rPr>
          <w:t>Odluku o pokretanju postupka analize i redefiniranja poslijediplomskog sveučilišnog (doktorskog) studija Fakulteta</w:t>
        </w:r>
      </w:hyperlink>
      <w:r w:rsidRPr="007221A6">
        <w:rPr>
          <w:rFonts w:eastAsia="Times New Roman" w:cs="Segoe UI"/>
        </w:rPr>
        <w:t xml:space="preserve"> </w:t>
      </w:r>
      <w:r w:rsidR="00D33665">
        <w:rPr>
          <w:rFonts w:eastAsia="Times New Roman" w:cs="Segoe UI"/>
        </w:rPr>
        <w:t>(</w:t>
      </w:r>
      <w:hyperlink r:id="rId623" w:history="1">
        <w:r w:rsidR="00D33665" w:rsidRPr="00D33665">
          <w:rPr>
            <w:rStyle w:val="Hyperlink"/>
            <w:rFonts w:eastAsia="Times New Roman" w:cs="Segoe UI"/>
          </w:rPr>
          <w:t>web poveznica</w:t>
        </w:r>
      </w:hyperlink>
      <w:r w:rsidR="00D33665">
        <w:rPr>
          <w:rFonts w:eastAsia="Times New Roman" w:cs="Segoe UI"/>
        </w:rPr>
        <w:t>)</w:t>
      </w:r>
      <w:r w:rsidRPr="007221A6">
        <w:rPr>
          <w:rFonts w:eastAsia="Times New Roman" w:cs="Segoe UI"/>
        </w:rPr>
        <w:t>. Članice Radne skupine za analizu i redefiniranje Doktorskog studija Ekonomskog fakulteta u Splitu nastavile su rad na Prijedlogu koncepta Doktorskog studija: Primijenjena ekonomija i Poslovna ekonomija. Popunjeni su silabusi za sve predmete koji će se izvoditi na novom doktorskom studiju, te je započet rad na Elaboratu za novi studij. Dovršetak Elaborata se očekuje u 2024. godini, a odmah nakon toga i pokretanje  postupka inicijalne akreditacije studija.</w:t>
      </w:r>
      <w:r w:rsidRPr="007221A6">
        <w:rPr>
          <w:rFonts w:eastAsia="Times New Roman" w:cs="Segoe UI"/>
          <w:lang w:val="en-US"/>
        </w:rPr>
        <w:t> </w:t>
      </w:r>
    </w:p>
    <w:p w14:paraId="7895ED59" w14:textId="67ADC41A" w:rsidR="007221A6" w:rsidRPr="007221A6" w:rsidRDefault="007221A6" w:rsidP="002C785B">
      <w:pPr>
        <w:numPr>
          <w:ilvl w:val="0"/>
          <w:numId w:val="107"/>
        </w:numPr>
        <w:spacing w:after="0" w:line="240" w:lineRule="auto"/>
        <w:ind w:left="360" w:firstLine="0"/>
        <w:textAlignment w:val="baseline"/>
        <w:rPr>
          <w:rFonts w:eastAsia="Times New Roman" w:cs="Segoe UI"/>
          <w:lang w:val="en-US"/>
        </w:rPr>
      </w:pPr>
      <w:r w:rsidRPr="007221A6">
        <w:rPr>
          <w:rFonts w:eastAsia="Times New Roman" w:cs="Segoe UI"/>
        </w:rPr>
        <w:t xml:space="preserve">Implementiranje redovitog anketiranja završenih doktoranada o percepciji kvalitete nastave i studija, zadovoljstvu istima, te njihovim mogućim prijedlozima za poboljšanje kvalitete studija. </w:t>
      </w:r>
      <w:r w:rsidRPr="007221A6">
        <w:rPr>
          <w:rFonts w:eastAsia="Times New Roman" w:cs="Segoe UI"/>
        </w:rPr>
        <w:lastRenderedPageBreak/>
        <w:t xml:space="preserve">Konkretnije, donesena </w:t>
      </w:r>
      <w:hyperlink r:id="rId624" w:history="1">
        <w:r w:rsidRPr="006405AF">
          <w:rPr>
            <w:rStyle w:val="Hyperlink"/>
            <w:rFonts w:eastAsia="Times New Roman" w:cs="Segoe UI"/>
          </w:rPr>
          <w:t>Odluka o usvajanju Izvješća o provedenom postupku studentskog vrednovanja cjelokupnog doktorskog studija u ak. god. 2021./2022. i 2022./2023.</w:t>
        </w:r>
      </w:hyperlink>
      <w:r w:rsidRPr="007221A6">
        <w:rPr>
          <w:rFonts w:eastAsia="Times New Roman" w:cs="Segoe UI"/>
        </w:rPr>
        <w:t xml:space="preserve"> te objavljeni </w:t>
      </w:r>
      <w:hyperlink r:id="rId625" w:history="1">
        <w:r w:rsidRPr="006405AF">
          <w:rPr>
            <w:rStyle w:val="Hyperlink"/>
            <w:rFonts w:eastAsia="Times New Roman" w:cs="Segoe UI"/>
          </w:rPr>
          <w:t>rezultati studentskog vrednovanja cjelokupnog doktorskog studija za 2021./22. i 2022./23. ak. godinu</w:t>
        </w:r>
      </w:hyperlink>
      <w:r w:rsidRPr="007221A6">
        <w:rPr>
          <w:rFonts w:eastAsia="Times New Roman" w:cs="Segoe UI"/>
        </w:rPr>
        <w:t xml:space="preserve"> </w:t>
      </w:r>
      <w:r w:rsidR="00D33665">
        <w:rPr>
          <w:rFonts w:eastAsia="Times New Roman" w:cs="Segoe UI"/>
        </w:rPr>
        <w:t>(</w:t>
      </w:r>
      <w:hyperlink r:id="rId626" w:history="1">
        <w:r w:rsidR="00D33665" w:rsidRPr="00D33665">
          <w:rPr>
            <w:rStyle w:val="Hyperlink"/>
            <w:rFonts w:eastAsia="Times New Roman" w:cs="Segoe UI"/>
          </w:rPr>
          <w:t>web poveznica</w:t>
        </w:r>
      </w:hyperlink>
      <w:r w:rsidR="006405AF">
        <w:rPr>
          <w:rFonts w:eastAsia="Times New Roman" w:cs="Segoe UI"/>
        </w:rPr>
        <w:t>).</w:t>
      </w:r>
    </w:p>
    <w:p w14:paraId="2639C5FC" w14:textId="77777777" w:rsidR="007221A6" w:rsidRPr="007221A6" w:rsidRDefault="007221A6" w:rsidP="007221A6">
      <w:pPr>
        <w:spacing w:after="0" w:line="240" w:lineRule="auto"/>
        <w:ind w:left="360"/>
        <w:textAlignment w:val="baseline"/>
        <w:rPr>
          <w:rFonts w:eastAsia="Times New Roman" w:cs="Segoe UI"/>
          <w:lang w:val="en-US"/>
        </w:rPr>
      </w:pPr>
    </w:p>
    <w:p w14:paraId="2ABF6D4A" w14:textId="0897CB58"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 xml:space="preserve">Ekonomski fakultet u Splitu je tijekom posljednja tri desetljeća ostvario vrlo intenzivan razvoj. Rast je zabilježen u znanstvenom i obrazovnom području, što je vidljivo na temelju znanstvene produkcije, studijskih programa na preddiplomskoj, diplomskoj i poslijediplomskoj razini te broja studenta. To je bilo moguće postići povećanim prijemom mladih znanstvenika i njihovim upućivanjem na doktorski studij. </w:t>
      </w:r>
      <w:r w:rsidR="00490EEB">
        <w:rPr>
          <w:rFonts w:eastAsia="Times New Roman" w:cs="Segoe UI"/>
        </w:rPr>
        <w:t>Od v</w:t>
      </w:r>
      <w:r w:rsidRPr="007221A6">
        <w:rPr>
          <w:rFonts w:eastAsia="Times New Roman" w:cs="Segoe UI"/>
        </w:rPr>
        <w:t>elik</w:t>
      </w:r>
      <w:r w:rsidR="00490EEB">
        <w:rPr>
          <w:rFonts w:eastAsia="Times New Roman" w:cs="Segoe UI"/>
        </w:rPr>
        <w:t>og</w:t>
      </w:r>
      <w:r w:rsidRPr="007221A6">
        <w:rPr>
          <w:rFonts w:eastAsia="Times New Roman" w:cs="Segoe UI"/>
        </w:rPr>
        <w:t xml:space="preserve"> broj</w:t>
      </w:r>
      <w:r w:rsidR="00490EEB">
        <w:rPr>
          <w:rFonts w:eastAsia="Times New Roman" w:cs="Segoe UI"/>
        </w:rPr>
        <w:t>a</w:t>
      </w:r>
      <w:r w:rsidRPr="007221A6">
        <w:rPr>
          <w:rFonts w:eastAsia="Times New Roman" w:cs="Segoe UI"/>
        </w:rPr>
        <w:t xml:space="preserve"> doktora znanosti koji su doktorirali na Fakultetu u zadnjih 5 godina (39) zaposleno je na Fakultetu </w:t>
      </w:r>
      <w:r w:rsidR="00490EEB" w:rsidRPr="00490EEB">
        <w:rPr>
          <w:rFonts w:eastAsia="Times New Roman" w:cs="Segoe UI"/>
        </w:rPr>
        <w:t>njih 8</w:t>
      </w:r>
      <w:r w:rsidRPr="007221A6">
        <w:rPr>
          <w:rFonts w:eastAsia="Times New Roman" w:cs="Segoe UI"/>
        </w:rPr>
        <w:t>, a još 8 ih je zaposleno na drugim sastavnicama Sveučilišta u Splitu. Na taj je način doktorski studij značajno pridonio razvoju Fakulteta, ali i cjelokupnog Sveučilišta. Dio polaznika doktorskog studija zaposlen je u državnim i javnim institucijama u zemlji i inozemstvu (12) ili u gospodarskom sektoru (11).</w:t>
      </w:r>
      <w:r w:rsidRPr="007221A6">
        <w:rPr>
          <w:rFonts w:eastAsia="Times New Roman" w:cs="Segoe UI"/>
          <w:lang w:val="en-US"/>
        </w:rPr>
        <w:t> </w:t>
      </w:r>
    </w:p>
    <w:p w14:paraId="0CD07066" w14:textId="77777777"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Kvaliteta rezultata rada polaznika Poslijediplomskog sveučilišnog studija Ekonomije i poslovne ekonomije posebno se može provjeriti uvidom u sinopsise obranjenih doktorskih disertacija, sinopsis prijave tema doktorskih disertacija, te individualne planove njihova rada.  Povjerenstvu se stavlja na raspolaganje po pet primjeraka navedenih dokumenata.</w:t>
      </w:r>
      <w:r w:rsidRPr="007221A6">
        <w:rPr>
          <w:rFonts w:eastAsia="Times New Roman" w:cs="Segoe UI"/>
          <w:lang w:val="en-US"/>
        </w:rPr>
        <w:t> </w:t>
      </w:r>
    </w:p>
    <w:p w14:paraId="3374BB98" w14:textId="49B51D83"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 xml:space="preserve">Kroz intenzivnu suradnju s mentorima, doktorandi i njihovi radovi u konačnici reflektiraju znanstvena istraživanja i postignuća EFST-a. U tom smislu, u zadnjih 5 godina, napravljeni su dodatni iskoraci  u osiguravanje kvalitete mentorskog procesa. Konkretnije, donesen je </w:t>
      </w:r>
      <w:hyperlink r:id="rId627" w:history="1">
        <w:r w:rsidRPr="006405AF">
          <w:rPr>
            <w:rStyle w:val="Hyperlink"/>
            <w:rFonts w:eastAsia="Times New Roman" w:cs="Segoe UI"/>
          </w:rPr>
          <w:t>Pravilnik o izmjenama i dopunama Pravilnika o organizaciji i izvođenju Poslijediplomskog sveučilišnog studija  - 2022. godina</w:t>
        </w:r>
      </w:hyperlink>
      <w:r w:rsidRPr="007221A6">
        <w:rPr>
          <w:rFonts w:eastAsia="Times New Roman" w:cs="Segoe UI"/>
        </w:rPr>
        <w:t xml:space="preserve">, prema kojem se doktorska disertacija može pisati na hrvatskom i engleskom jeziku (dodana je mogućnost pisanja na engleskom jeziku), te uvjeti za mentore zahtijevaju da su u zadnjih 5 godina objavili minimalno 5 radova u bazama WOS ili Scopus, od čega minimalno 2 rada u WOS indeksiranim časopisima, i/ili da su voditelji međunarodnih i/ili nacionalnih kompetitivnih znanstveno-istraživačkih projekata. Provođeni su programi edukacije za (potencijalne) mentore i sumentore. Konkretno, održana je panel diskusija "Kako biti dobar mentor na doktorskom studiju?" (eng. Strategies for sustaining a positive mentoring relationship) 27 svibnja 2022. (sudionici: prof. Ravasi - UCL School of Managment, Eva Boxenbaum - Copenhagen Business school; Martin Kilduff – UCL School of Managment, Zdravka Aljinović –Ekonomski fakultet u Splitu, Leandra Vranješ Markić – prorektorica Sveučilišta u Splitu za znanost i inovacije za mandatno razdoblje 2018-2022.), te je održano online informativno događanje u organizaciji SEA-EU partnerskog Sveučilišta u Kielu, namijenjeno svima koji žele sudjelovati u programu MSCA postdoktorskih stipendija, kako istraživačima tako i mentorima: „How to successfully write a MSCA-PF proposal“, July 13, 2023. Potiče se i objavljivanje radova u više međunarodnih </w:t>
      </w:r>
      <w:r w:rsidRPr="00490EEB">
        <w:rPr>
          <w:rFonts w:eastAsia="Times New Roman" w:cs="Segoe UI"/>
        </w:rPr>
        <w:t xml:space="preserve">časopisa kroz niz pravnih akata Fakulteta. U tom smislu usvojene su izmjene </w:t>
      </w:r>
      <w:hyperlink r:id="rId628" w:history="1">
        <w:r w:rsidRPr="00490EEB">
          <w:rPr>
            <w:rStyle w:val="Hyperlink"/>
            <w:rFonts w:eastAsia="Times New Roman" w:cs="Segoe UI"/>
          </w:rPr>
          <w:t>Pravilnika o plaćama i drugim dohocima</w:t>
        </w:r>
      </w:hyperlink>
      <w:r w:rsidRPr="00490EEB">
        <w:rPr>
          <w:rFonts w:eastAsia="Times New Roman" w:cs="Segoe UI"/>
        </w:rPr>
        <w:t xml:space="preserve"> (Fakultetsko vijeće na 9. sjednici održanoj dana 1.03.2022.g.</w:t>
      </w:r>
      <w:r w:rsidR="006405AF" w:rsidRPr="00490EEB">
        <w:rPr>
          <w:rFonts w:eastAsia="Times New Roman" w:cs="Segoe UI"/>
        </w:rPr>
        <w:t>)</w:t>
      </w:r>
      <w:r w:rsidRPr="00490EEB">
        <w:rPr>
          <w:rFonts w:eastAsia="Times New Roman" w:cs="Segoe UI"/>
        </w:rPr>
        <w:t xml:space="preserve">, donesen je </w:t>
      </w:r>
      <w:hyperlink r:id="rId629" w:history="1">
        <w:r w:rsidRPr="00490EEB">
          <w:rPr>
            <w:rStyle w:val="Hyperlink"/>
            <w:rFonts w:eastAsia="Times New Roman" w:cs="Segoe UI"/>
          </w:rPr>
          <w:t>Pravilnik o nagradama i priznanjima</w:t>
        </w:r>
      </w:hyperlink>
      <w:r w:rsidRPr="00490EEB">
        <w:rPr>
          <w:rFonts w:eastAsia="Times New Roman" w:cs="Segoe UI"/>
        </w:rPr>
        <w:t xml:space="preserve"> (Fakultetsko vijeće na</w:t>
      </w:r>
      <w:r w:rsidR="00CE43D7" w:rsidRPr="00490EEB">
        <w:rPr>
          <w:rFonts w:eastAsia="Times New Roman" w:cs="Segoe UI"/>
        </w:rPr>
        <w:t xml:space="preserve"> 10. sjednici održanoj dana 15.</w:t>
      </w:r>
      <w:r w:rsidRPr="00490EEB">
        <w:rPr>
          <w:rFonts w:eastAsia="Times New Roman" w:cs="Segoe UI"/>
        </w:rPr>
        <w:t xml:space="preserve">03.2022. g.), donesena je </w:t>
      </w:r>
      <w:hyperlink r:id="rId630" w:history="1">
        <w:r w:rsidRPr="00490EEB">
          <w:rPr>
            <w:rStyle w:val="Hyperlink"/>
            <w:rFonts w:eastAsia="Times New Roman" w:cs="Segoe UI"/>
          </w:rPr>
          <w:t>Od</w:t>
        </w:r>
        <w:r w:rsidR="00490EEB" w:rsidRPr="00490EEB">
          <w:rPr>
            <w:rStyle w:val="Hyperlink"/>
            <w:rFonts w:eastAsia="Times New Roman" w:cs="Segoe UI"/>
          </w:rPr>
          <w:t>l</w:t>
        </w:r>
        <w:r w:rsidRPr="00490EEB">
          <w:rPr>
            <w:rStyle w:val="Hyperlink"/>
            <w:rFonts w:eastAsia="Times New Roman" w:cs="Segoe UI"/>
          </w:rPr>
          <w:t>uka o sredstvima Katedre</w:t>
        </w:r>
      </w:hyperlink>
      <w:r w:rsidRPr="00490EEB">
        <w:rPr>
          <w:rFonts w:eastAsia="Times New Roman" w:cs="Segoe UI"/>
        </w:rPr>
        <w:t xml:space="preserve"> </w:t>
      </w:r>
      <w:r w:rsidR="00490EEB" w:rsidRPr="00490EEB">
        <w:rPr>
          <w:rFonts w:eastAsia="Times New Roman" w:cs="Segoe UI"/>
        </w:rPr>
        <w:t>iz</w:t>
      </w:r>
      <w:r w:rsidRPr="00490EEB">
        <w:rPr>
          <w:rFonts w:eastAsia="Times New Roman" w:cs="Segoe UI"/>
        </w:rPr>
        <w:t xml:space="preserve"> 2021. </w:t>
      </w:r>
      <w:r w:rsidR="00490EEB" w:rsidRPr="00490EEB">
        <w:rPr>
          <w:rFonts w:eastAsia="Times New Roman" w:cs="Segoe UI"/>
        </w:rPr>
        <w:t xml:space="preserve">i 2023. </w:t>
      </w:r>
      <w:r w:rsidRPr="00490EEB">
        <w:rPr>
          <w:rFonts w:eastAsia="Times New Roman" w:cs="Segoe UI"/>
        </w:rPr>
        <w:t>kroz koje se potiče znanstvena izvrsnost.</w:t>
      </w:r>
      <w:r w:rsidRPr="007221A6">
        <w:rPr>
          <w:rFonts w:eastAsia="Times New Roman" w:cs="Segoe UI"/>
          <w:lang w:val="en-US"/>
        </w:rPr>
        <w:t> </w:t>
      </w:r>
    </w:p>
    <w:p w14:paraId="204D7516" w14:textId="77777777"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Program koji se izvodi u obliku nastave fleksibilan je i prilagođen individualnim akademskim potrebama i istraživačkim planovima doktoranda. Fleksibilnost se osigurava brojnim izbornim kolegijima koji doktorandima pružaju mogućnost produbljivanja znanja i individualizaciju nastave sukladno potrebama i istraživačkim planovima doktoranada. Konkretnije, doktorand koji se upisuje na studij  ima mogućnost između  32 izborna predmeta upisati četiri od ukupno 12 predmeta. </w:t>
      </w:r>
      <w:r w:rsidRPr="007221A6">
        <w:rPr>
          <w:rFonts w:eastAsia="Times New Roman" w:cs="Segoe UI"/>
          <w:lang w:val="en-US"/>
        </w:rPr>
        <w:t> </w:t>
      </w:r>
    </w:p>
    <w:p w14:paraId="56918FAD" w14:textId="77777777"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Kvalitetnu potporu individualiziranom osposobljavanju i razvitku doktoranada osiguravaju nastavnici koji su specijalisti u istraživačkim temama na koje je usmjeren pojedini doktorand. Dodatno tome pridonose mentori koji se bave problematikom kojom je ujedno okupiran pojedini doktorand. Značajno je istaknuti da pojedini student poslijediplomskog studija može upisati predmete s drugih studijskih doktorskih programa na drugim fakultetima Sveučilišta ili na drugim sveučilištima.</w:t>
      </w:r>
      <w:r w:rsidRPr="007221A6">
        <w:rPr>
          <w:rFonts w:eastAsia="Times New Roman" w:cs="Segoe UI"/>
          <w:lang w:val="en-US"/>
        </w:rPr>
        <w:t> </w:t>
      </w:r>
    </w:p>
    <w:p w14:paraId="2941D304" w14:textId="77777777"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lastRenderedPageBreak/>
        <w:t>Dodatno, program osigurava praćenje najnovijih znanstvenih spoznaja i vještina i kroz:</w:t>
      </w:r>
      <w:r w:rsidRPr="007221A6">
        <w:rPr>
          <w:rFonts w:eastAsia="Times New Roman" w:cs="Segoe UI"/>
          <w:lang w:val="en-US"/>
        </w:rPr>
        <w:t> </w:t>
      </w:r>
    </w:p>
    <w:p w14:paraId="5D48FAE5" w14:textId="03F0C1A4" w:rsidR="007221A6" w:rsidRPr="007221A6" w:rsidRDefault="007221A6" w:rsidP="002C785B">
      <w:pPr>
        <w:numPr>
          <w:ilvl w:val="0"/>
          <w:numId w:val="108"/>
        </w:numPr>
        <w:spacing w:after="0" w:line="240" w:lineRule="auto"/>
        <w:ind w:left="360" w:firstLine="0"/>
        <w:textAlignment w:val="baseline"/>
        <w:rPr>
          <w:rFonts w:eastAsia="Times New Roman" w:cs="Segoe UI"/>
          <w:lang w:val="en-US"/>
        </w:rPr>
      </w:pPr>
      <w:r w:rsidRPr="007221A6">
        <w:rPr>
          <w:rFonts w:eastAsia="Times New Roman" w:cs="Segoe UI"/>
        </w:rPr>
        <w:t xml:space="preserve">Poticanje objavljivanja radova u više međunarodnih časopisa kroz omogućavanje dodatne podrške kroz niz pravnih akata Fakulteta (Pravilnik o plaćama i drugim dohocima, Pravilnik o nagradama i priznanjima, Odluka o sredstvima Katedre; Odluka o financiranju troška otvorenog pristupa za Q1). Konkretnije, Usvojene su izmjene </w:t>
      </w:r>
      <w:hyperlink r:id="rId631" w:history="1">
        <w:r w:rsidRPr="00CE43D7">
          <w:rPr>
            <w:rStyle w:val="Hyperlink"/>
            <w:rFonts w:eastAsia="Times New Roman" w:cs="Segoe UI"/>
          </w:rPr>
          <w:t>Pravilnika o plaćama i drugim dohocima</w:t>
        </w:r>
      </w:hyperlink>
      <w:r w:rsidRPr="007221A6">
        <w:rPr>
          <w:rFonts w:eastAsia="Times New Roman" w:cs="Segoe UI"/>
        </w:rPr>
        <w:t xml:space="preserve"> (Fakultetsko vijeće na 9. sjednici održanoj dana 1.03.2022.g.), donesen </w:t>
      </w:r>
      <w:hyperlink r:id="rId632" w:history="1">
        <w:r w:rsidRPr="00490EEB">
          <w:rPr>
            <w:rStyle w:val="Hyperlink"/>
            <w:rFonts w:eastAsia="Times New Roman" w:cs="Segoe UI"/>
          </w:rPr>
          <w:t>Pravilnik o nagradama i priznanjima</w:t>
        </w:r>
      </w:hyperlink>
      <w:r w:rsidRPr="00490EEB">
        <w:rPr>
          <w:rFonts w:eastAsia="Times New Roman" w:cs="Segoe UI"/>
        </w:rPr>
        <w:t xml:space="preserve"> (Fakultetsko vijeće na 10. sjednici održanoj dana 15. 03.2022. g.), donesena </w:t>
      </w:r>
      <w:hyperlink r:id="rId633" w:history="1">
        <w:r w:rsidRPr="00490EEB">
          <w:rPr>
            <w:rStyle w:val="Hyperlink"/>
            <w:rFonts w:eastAsia="Times New Roman" w:cs="Segoe UI"/>
          </w:rPr>
          <w:t>Od</w:t>
        </w:r>
        <w:r w:rsidR="00CE43D7" w:rsidRPr="00490EEB">
          <w:rPr>
            <w:rStyle w:val="Hyperlink"/>
            <w:rFonts w:eastAsia="Times New Roman" w:cs="Segoe UI"/>
          </w:rPr>
          <w:t>l</w:t>
        </w:r>
        <w:r w:rsidRPr="00490EEB">
          <w:rPr>
            <w:rStyle w:val="Hyperlink"/>
            <w:rFonts w:eastAsia="Times New Roman" w:cs="Segoe UI"/>
          </w:rPr>
          <w:t>uka o sredstvima Katedre </w:t>
        </w:r>
      </w:hyperlink>
      <w:r w:rsidR="00490EEB" w:rsidRPr="00490EEB">
        <w:rPr>
          <w:rFonts w:eastAsia="Times New Roman" w:cs="Segoe UI"/>
        </w:rPr>
        <w:t xml:space="preserve"> iz 2021. i 2023.</w:t>
      </w:r>
      <w:r w:rsidRPr="00490EEB">
        <w:rPr>
          <w:rFonts w:eastAsia="Times New Roman" w:cs="Segoe UI"/>
        </w:rPr>
        <w:t xml:space="preserve">, donesena </w:t>
      </w:r>
      <w:hyperlink r:id="rId634" w:history="1">
        <w:r w:rsidRPr="00490EEB">
          <w:rPr>
            <w:rStyle w:val="Hyperlink"/>
            <w:rFonts w:eastAsia="Times New Roman" w:cs="Segoe UI"/>
          </w:rPr>
          <w:t>Odluka Dekana o financiranju troška otvorenog pristupa za Q1</w:t>
        </w:r>
      </w:hyperlink>
      <w:r w:rsidRPr="007221A6">
        <w:rPr>
          <w:rFonts w:eastAsia="Times New Roman" w:cs="Segoe UI"/>
        </w:rPr>
        <w:t> dana 07. 10. 2021.g.  </w:t>
      </w:r>
      <w:r w:rsidRPr="007221A6">
        <w:rPr>
          <w:rFonts w:eastAsia="Times New Roman" w:cs="Segoe UI"/>
          <w:lang w:val="en-US"/>
        </w:rPr>
        <w:t> </w:t>
      </w:r>
    </w:p>
    <w:p w14:paraId="53CE171B" w14:textId="77777777" w:rsidR="007221A6" w:rsidRPr="007221A6" w:rsidRDefault="007221A6" w:rsidP="002C785B">
      <w:pPr>
        <w:numPr>
          <w:ilvl w:val="0"/>
          <w:numId w:val="109"/>
        </w:numPr>
        <w:spacing w:after="0" w:line="240" w:lineRule="auto"/>
        <w:ind w:left="360" w:firstLine="0"/>
        <w:textAlignment w:val="baseline"/>
        <w:rPr>
          <w:rFonts w:eastAsia="Times New Roman" w:cs="Segoe UI"/>
          <w:lang w:val="en-US"/>
        </w:rPr>
      </w:pPr>
      <w:r w:rsidRPr="007221A6">
        <w:rPr>
          <w:rFonts w:eastAsia="Times New Roman" w:cs="Segoe UI"/>
        </w:rPr>
        <w:t>Širenje mreže međunarodnih suradničkih institucija. Konkretnije, potpisani su Erasmus+ ugovori za doktorski studij sa sljedećim institucijama:</w:t>
      </w:r>
      <w:r w:rsidRPr="007221A6">
        <w:rPr>
          <w:rFonts w:eastAsia="Times New Roman" w:cs="Segoe UI"/>
          <w:lang w:val="en-US"/>
        </w:rPr>
        <w:t> </w:t>
      </w:r>
    </w:p>
    <w:p w14:paraId="24594093" w14:textId="77777777" w:rsidR="007221A6" w:rsidRPr="007221A6" w:rsidRDefault="007221A6" w:rsidP="002C785B">
      <w:pPr>
        <w:numPr>
          <w:ilvl w:val="0"/>
          <w:numId w:val="110"/>
        </w:numPr>
        <w:spacing w:after="0" w:line="240" w:lineRule="auto"/>
        <w:ind w:left="1080" w:firstLine="0"/>
        <w:textAlignment w:val="baseline"/>
        <w:rPr>
          <w:rFonts w:eastAsia="Times New Roman" w:cs="Segoe UI"/>
          <w:lang w:val="en-US"/>
        </w:rPr>
      </w:pPr>
      <w:r w:rsidRPr="007221A6">
        <w:rPr>
          <w:rFonts w:eastAsia="Times New Roman" w:cs="Segoe UI"/>
        </w:rPr>
        <w:t>NEOMA Business School</w:t>
      </w:r>
      <w:r w:rsidRPr="007221A6">
        <w:rPr>
          <w:rFonts w:eastAsia="Times New Roman" w:cs="Segoe UI"/>
          <w:lang w:val="en-US"/>
        </w:rPr>
        <w:t> </w:t>
      </w:r>
    </w:p>
    <w:p w14:paraId="0F0F121C" w14:textId="77777777" w:rsidR="007221A6" w:rsidRPr="007221A6" w:rsidRDefault="007221A6" w:rsidP="002C785B">
      <w:pPr>
        <w:numPr>
          <w:ilvl w:val="0"/>
          <w:numId w:val="111"/>
        </w:numPr>
        <w:spacing w:after="0" w:line="240" w:lineRule="auto"/>
        <w:ind w:left="1080" w:firstLine="0"/>
        <w:textAlignment w:val="baseline"/>
        <w:rPr>
          <w:rFonts w:eastAsia="Times New Roman" w:cs="Segoe UI"/>
          <w:lang w:val="en-US"/>
        </w:rPr>
      </w:pPr>
      <w:r w:rsidRPr="007221A6">
        <w:rPr>
          <w:rFonts w:eastAsia="Times New Roman" w:cs="Segoe UI"/>
        </w:rPr>
        <w:t>EMLV Business School</w:t>
      </w:r>
      <w:r w:rsidRPr="007221A6">
        <w:rPr>
          <w:rFonts w:eastAsia="Times New Roman" w:cs="Segoe UI"/>
          <w:lang w:val="en-US"/>
        </w:rPr>
        <w:t> </w:t>
      </w:r>
    </w:p>
    <w:p w14:paraId="50367352" w14:textId="77777777" w:rsidR="007221A6" w:rsidRPr="007221A6" w:rsidRDefault="007221A6" w:rsidP="002C785B">
      <w:pPr>
        <w:numPr>
          <w:ilvl w:val="0"/>
          <w:numId w:val="112"/>
        </w:numPr>
        <w:spacing w:after="0" w:line="240" w:lineRule="auto"/>
        <w:ind w:left="1080" w:firstLine="0"/>
        <w:textAlignment w:val="baseline"/>
        <w:rPr>
          <w:rFonts w:eastAsia="Times New Roman" w:cs="Segoe UI"/>
          <w:lang w:val="en-US"/>
        </w:rPr>
      </w:pPr>
      <w:r w:rsidRPr="007221A6">
        <w:rPr>
          <w:rFonts w:eastAsia="Times New Roman" w:cs="Segoe UI"/>
        </w:rPr>
        <w:t>Montpellier University, IAE Montpellier School of Management</w:t>
      </w:r>
      <w:r w:rsidRPr="007221A6">
        <w:rPr>
          <w:rFonts w:eastAsia="Times New Roman" w:cs="Segoe UI"/>
          <w:lang w:val="en-US"/>
        </w:rPr>
        <w:t> </w:t>
      </w:r>
    </w:p>
    <w:p w14:paraId="53F2DEA3" w14:textId="77777777" w:rsidR="007221A6" w:rsidRPr="007221A6" w:rsidRDefault="007221A6" w:rsidP="002C785B">
      <w:pPr>
        <w:numPr>
          <w:ilvl w:val="0"/>
          <w:numId w:val="113"/>
        </w:numPr>
        <w:spacing w:after="0" w:line="240" w:lineRule="auto"/>
        <w:ind w:left="1080" w:firstLine="0"/>
        <w:textAlignment w:val="baseline"/>
        <w:rPr>
          <w:rFonts w:eastAsia="Times New Roman" w:cs="Segoe UI"/>
          <w:lang w:val="en-US"/>
        </w:rPr>
      </w:pPr>
      <w:r w:rsidRPr="007221A6">
        <w:rPr>
          <w:rFonts w:eastAsia="Times New Roman" w:cs="Segoe UI"/>
        </w:rPr>
        <w:t>Università Sapienza di Roma, Faculty of Economics</w:t>
      </w:r>
      <w:r w:rsidRPr="007221A6">
        <w:rPr>
          <w:rFonts w:eastAsia="Times New Roman" w:cs="Segoe UI"/>
          <w:lang w:val="en-US"/>
        </w:rPr>
        <w:t> </w:t>
      </w:r>
    </w:p>
    <w:p w14:paraId="275408DB" w14:textId="77777777" w:rsidR="007221A6" w:rsidRPr="007221A6" w:rsidRDefault="007221A6" w:rsidP="002C785B">
      <w:pPr>
        <w:numPr>
          <w:ilvl w:val="0"/>
          <w:numId w:val="114"/>
        </w:numPr>
        <w:spacing w:after="0" w:line="240" w:lineRule="auto"/>
        <w:ind w:left="1080" w:firstLine="0"/>
        <w:textAlignment w:val="baseline"/>
        <w:rPr>
          <w:rFonts w:eastAsia="Times New Roman" w:cs="Segoe UI"/>
          <w:lang w:val="en-US"/>
        </w:rPr>
      </w:pPr>
      <w:r w:rsidRPr="007221A6">
        <w:rPr>
          <w:rFonts w:eastAsia="Times New Roman" w:cs="Segoe UI"/>
        </w:rPr>
        <w:t>Julius-Maximilians-Universität Würzburg</w:t>
      </w:r>
      <w:r w:rsidRPr="007221A6">
        <w:rPr>
          <w:rFonts w:eastAsia="Times New Roman" w:cs="Segoe UI"/>
          <w:lang w:val="en-US"/>
        </w:rPr>
        <w:t> </w:t>
      </w:r>
    </w:p>
    <w:p w14:paraId="5DE473C7" w14:textId="77777777" w:rsidR="007221A6" w:rsidRPr="007221A6" w:rsidRDefault="007221A6" w:rsidP="002C785B">
      <w:pPr>
        <w:numPr>
          <w:ilvl w:val="0"/>
          <w:numId w:val="115"/>
        </w:numPr>
        <w:spacing w:after="0" w:line="240" w:lineRule="auto"/>
        <w:ind w:left="1080" w:firstLine="0"/>
        <w:textAlignment w:val="baseline"/>
        <w:rPr>
          <w:rFonts w:eastAsia="Times New Roman" w:cs="Segoe UI"/>
          <w:lang w:val="en-US"/>
        </w:rPr>
      </w:pPr>
      <w:r w:rsidRPr="007221A6">
        <w:rPr>
          <w:rFonts w:eastAsia="Times New Roman" w:cs="Segoe UI"/>
        </w:rPr>
        <w:t>NORD University</w:t>
      </w:r>
      <w:r w:rsidRPr="007221A6">
        <w:rPr>
          <w:rFonts w:eastAsia="Times New Roman" w:cs="Segoe UI"/>
          <w:lang w:val="en-US"/>
        </w:rPr>
        <w:t> </w:t>
      </w:r>
    </w:p>
    <w:p w14:paraId="203A784E" w14:textId="35AF687E" w:rsidR="007221A6" w:rsidRPr="00490EEB" w:rsidRDefault="007221A6" w:rsidP="002C785B">
      <w:pPr>
        <w:numPr>
          <w:ilvl w:val="0"/>
          <w:numId w:val="116"/>
        </w:numPr>
        <w:spacing w:after="0" w:line="240" w:lineRule="auto"/>
        <w:ind w:left="1080" w:firstLine="0"/>
        <w:textAlignment w:val="baseline"/>
        <w:rPr>
          <w:rFonts w:eastAsia="Times New Roman" w:cs="Segoe UI"/>
          <w:lang w:val="en-US"/>
        </w:rPr>
      </w:pPr>
      <w:r w:rsidRPr="007221A6">
        <w:rPr>
          <w:rFonts w:eastAsia="Times New Roman" w:cs="Segoe UI"/>
        </w:rPr>
        <w:t xml:space="preserve">Dodatno, konferencija </w:t>
      </w:r>
      <w:hyperlink r:id="rId635" w:history="1">
        <w:r w:rsidRPr="008404CA">
          <w:rPr>
            <w:rStyle w:val="Hyperlink"/>
            <w:rFonts w:eastAsia="Times New Roman" w:cs="Segoe UI"/>
          </w:rPr>
          <w:t>Challenges of Europe</w:t>
        </w:r>
      </w:hyperlink>
      <w:r w:rsidRPr="007221A6">
        <w:rPr>
          <w:rFonts w:eastAsia="Times New Roman" w:cs="Segoe UI"/>
        </w:rPr>
        <w:t xml:space="preserve"> je najznačajnija platforma Fakulteta za međunarodno umrežavanje. Konferenciji i posebnim sekcijama za mlade istraživače i/ili za one istraživače koji imaju aspiracije objaviti radove u priznatim časopisima, u pravilu prisustvuje oko trećine nastavnika Fakulteta, što uključuje mentore na doktorskom studiju. Osim konferencije, nastavnike i doktorande se svake </w:t>
      </w:r>
      <w:r w:rsidRPr="00490EEB">
        <w:rPr>
          <w:rFonts w:eastAsia="Times New Roman" w:cs="Segoe UI"/>
        </w:rPr>
        <w:t xml:space="preserve">godine poziva na sudjelovanje u čitavom programu ili pojedinim predavanjima na ljetnoj školi. Primjerice, </w:t>
      </w:r>
      <w:hyperlink r:id="rId636" w:history="1">
        <w:r w:rsidRPr="00490EEB">
          <w:rPr>
            <w:rStyle w:val="Hyperlink"/>
            <w:rFonts w:eastAsia="Times New Roman" w:cs="Segoe UI"/>
          </w:rPr>
          <w:t>programi prošlih godina</w:t>
        </w:r>
      </w:hyperlink>
      <w:r w:rsidRPr="00490EEB">
        <w:rPr>
          <w:rFonts w:eastAsia="Times New Roman" w:cs="Segoe UI"/>
        </w:rPr>
        <w:t xml:space="preserve"> su na  </w:t>
      </w:r>
      <w:r w:rsidR="00490EEB" w:rsidRPr="00490EEB">
        <w:rPr>
          <w:rFonts w:eastAsia="Times New Roman" w:cs="Segoe UI"/>
        </w:rPr>
        <w:t xml:space="preserve">stranicama </w:t>
      </w:r>
      <w:hyperlink r:id="rId637" w:history="1">
        <w:r w:rsidR="00490EEB" w:rsidRPr="00490EEB">
          <w:rPr>
            <w:rStyle w:val="Hyperlink"/>
            <w:rFonts w:eastAsia="Times New Roman" w:cs="Segoe UI"/>
          </w:rPr>
          <w:t>ljetne škole</w:t>
        </w:r>
      </w:hyperlink>
      <w:r w:rsidR="00490EEB" w:rsidRPr="00490EEB">
        <w:rPr>
          <w:rFonts w:eastAsia="Times New Roman" w:cs="Segoe UI"/>
        </w:rPr>
        <w:t>;</w:t>
      </w:r>
      <w:r w:rsidRPr="00490EEB">
        <w:rPr>
          <w:rFonts w:eastAsia="Times New Roman" w:cs="Segoe UI"/>
        </w:rPr>
        <w:t xml:space="preserve"> </w:t>
      </w:r>
      <w:hyperlink r:id="rId638" w:history="1">
        <w:r w:rsidRPr="00490EEB">
          <w:rPr>
            <w:rStyle w:val="Hyperlink"/>
            <w:rFonts w:eastAsia="Times New Roman" w:cs="Segoe UI"/>
          </w:rPr>
          <w:t>program iz 2023.</w:t>
        </w:r>
      </w:hyperlink>
      <w:r w:rsidRPr="00490EEB">
        <w:rPr>
          <w:rFonts w:eastAsia="Times New Roman" w:cs="Segoe UI"/>
        </w:rPr>
        <w:t xml:space="preserve"> Ističe se sudjelovanje nastavnika s prestižnih institucija npr. London School of Economics and Political Science,  Massachusetts Institute of Technology i drugih, uz bok s nastavnicima i mentorima na doktorskom studiju.</w:t>
      </w:r>
      <w:r w:rsidRPr="00490EEB">
        <w:rPr>
          <w:rFonts w:eastAsia="Times New Roman" w:cs="Segoe UI"/>
          <w:lang w:val="en-US"/>
        </w:rPr>
        <w:t> </w:t>
      </w:r>
    </w:p>
    <w:p w14:paraId="7E260819" w14:textId="67175D54" w:rsidR="007221A6" w:rsidRPr="007221A6" w:rsidRDefault="007221A6" w:rsidP="002C785B">
      <w:pPr>
        <w:numPr>
          <w:ilvl w:val="0"/>
          <w:numId w:val="117"/>
        </w:numPr>
        <w:spacing w:after="0" w:line="240" w:lineRule="auto"/>
        <w:ind w:left="360" w:firstLine="0"/>
        <w:textAlignment w:val="baseline"/>
        <w:rPr>
          <w:rFonts w:eastAsia="Times New Roman" w:cs="Segoe UI"/>
          <w:lang w:val="en-US"/>
        </w:rPr>
      </w:pPr>
      <w:r w:rsidRPr="007221A6">
        <w:rPr>
          <w:rFonts w:eastAsia="Times New Roman" w:cs="Segoe UI"/>
        </w:rPr>
        <w:t xml:space="preserve">Poticanje mobilnosti nastavnika kroz omogućavanje dodatne podrške kroz niz pravnih akata Fakulteta (Pravilnik o plaćama i drugim dohocima, Pravilnik o nagradama i priznanjima, Pravilnik o korištenju slobodne studijske godine). Konkretnije, usvojene su izmjene </w:t>
      </w:r>
      <w:hyperlink r:id="rId639" w:history="1">
        <w:r w:rsidRPr="008404CA">
          <w:rPr>
            <w:rStyle w:val="Hyperlink"/>
            <w:rFonts w:eastAsia="Times New Roman" w:cs="Segoe UI"/>
          </w:rPr>
          <w:t>Pravilnika o plaćama i drugim dohocima</w:t>
        </w:r>
      </w:hyperlink>
      <w:r w:rsidRPr="007221A6">
        <w:rPr>
          <w:rFonts w:eastAsia="Times New Roman" w:cs="Segoe UI"/>
        </w:rPr>
        <w:t xml:space="preserve"> (Fakultetsko vijeće na 9. sjednici održanoj dana 1.03.2022.g.), donesen je </w:t>
      </w:r>
      <w:hyperlink r:id="rId640" w:history="1">
        <w:r w:rsidRPr="008404CA">
          <w:rPr>
            <w:rStyle w:val="Hyperlink"/>
            <w:rFonts w:eastAsia="Times New Roman" w:cs="Segoe UI"/>
          </w:rPr>
          <w:t>Pravilnik o nagradama i priznanjima</w:t>
        </w:r>
      </w:hyperlink>
      <w:r w:rsidRPr="007221A6">
        <w:rPr>
          <w:rFonts w:eastAsia="Times New Roman" w:cs="Segoe UI"/>
        </w:rPr>
        <w:t xml:space="preserve"> (Fakultetsko vijeće na 10. sjednici održanoj dana 15. 03.2022. g.), Fakultetsko vijeće, na svojoj 8. sjednici, održanoj dana 08. veljače 2022. godine donijelo je </w:t>
      </w:r>
      <w:hyperlink r:id="rId641" w:history="1">
        <w:r w:rsidRPr="008404CA">
          <w:rPr>
            <w:rStyle w:val="Hyperlink"/>
            <w:rFonts w:eastAsia="Times New Roman" w:cs="Segoe UI"/>
          </w:rPr>
          <w:t>Pravilnik o korištenju slobodne studijske godine (sabbatical)</w:t>
        </w:r>
      </w:hyperlink>
    </w:p>
    <w:p w14:paraId="08ED8D9F" w14:textId="5A056EC1" w:rsidR="007221A6" w:rsidRPr="007221A6" w:rsidRDefault="007221A6" w:rsidP="002C785B">
      <w:pPr>
        <w:numPr>
          <w:ilvl w:val="0"/>
          <w:numId w:val="118"/>
        </w:numPr>
        <w:spacing w:after="0" w:line="240" w:lineRule="auto"/>
        <w:ind w:left="360" w:firstLine="0"/>
        <w:textAlignment w:val="baseline"/>
        <w:rPr>
          <w:rFonts w:eastAsia="Times New Roman" w:cs="Segoe UI"/>
          <w:lang w:val="en-US"/>
        </w:rPr>
      </w:pPr>
      <w:r w:rsidRPr="007221A6">
        <w:rPr>
          <w:rFonts w:eastAsia="Times New Roman" w:cs="Segoe UI"/>
        </w:rPr>
        <w:t xml:space="preserve">Poticanje međunarodne povezanosti nastavnika kroz omogućavanje dodatne podrške kroz niz pravnih akata Fakulteta (Pravilnik o plaćama i drugim dohocima,  Pravilnik o nagradama i priznanjima, Pravilnik o korištenju slobodne studijske godine). Konkretnije, usvojene su izmjene </w:t>
      </w:r>
      <w:hyperlink r:id="rId642" w:history="1">
        <w:r w:rsidRPr="00B34408">
          <w:rPr>
            <w:rStyle w:val="Hyperlink"/>
            <w:rFonts w:eastAsia="Times New Roman" w:cs="Segoe UI"/>
          </w:rPr>
          <w:t>Pravilnika o plaćama i drugim dohocima</w:t>
        </w:r>
      </w:hyperlink>
      <w:r w:rsidRPr="007221A6">
        <w:rPr>
          <w:rFonts w:eastAsia="Times New Roman" w:cs="Segoe UI"/>
        </w:rPr>
        <w:t xml:space="preserve"> (Fakultetsko vijeće na 9. sjednici održanoj dana 1.03.2022.g.), donesen </w:t>
      </w:r>
      <w:hyperlink r:id="rId643" w:history="1">
        <w:r w:rsidRPr="00B34408">
          <w:rPr>
            <w:rStyle w:val="Hyperlink"/>
            <w:rFonts w:eastAsia="Times New Roman" w:cs="Segoe UI"/>
          </w:rPr>
          <w:t>Pravilnik o nagradama i priznanjima</w:t>
        </w:r>
      </w:hyperlink>
      <w:r w:rsidRPr="007221A6">
        <w:rPr>
          <w:rFonts w:eastAsia="Times New Roman" w:cs="Segoe UI"/>
        </w:rPr>
        <w:t xml:space="preserve"> (Fakultetsko vijeće na 10. sjednici održanoj dana 15. 03.2022. g.), Fakultetsko vijeće, na svojoj 8. sjednici, održanoj dana 08. veljače 2022. godine donijelo je </w:t>
      </w:r>
      <w:hyperlink r:id="rId644" w:history="1">
        <w:r w:rsidRPr="008404CA">
          <w:rPr>
            <w:rStyle w:val="Hyperlink"/>
            <w:rFonts w:eastAsia="Times New Roman" w:cs="Segoe UI"/>
          </w:rPr>
          <w:t>Pravilnik o korištenju slobodne studijske godine</w:t>
        </w:r>
      </w:hyperlink>
      <w:r w:rsidRPr="007221A6">
        <w:rPr>
          <w:rFonts w:eastAsia="Times New Roman" w:cs="Segoe UI"/>
        </w:rPr>
        <w:t xml:space="preserve"> (sabbatical)</w:t>
      </w:r>
      <w:r>
        <w:rPr>
          <w:rFonts w:eastAsia="Times New Roman" w:cs="Segoe UI"/>
        </w:rPr>
        <w:t>.</w:t>
      </w:r>
    </w:p>
    <w:p w14:paraId="14119707" w14:textId="27412322" w:rsidR="007221A6" w:rsidRPr="007221A6" w:rsidRDefault="007221A6" w:rsidP="007221A6">
      <w:pPr>
        <w:spacing w:after="0" w:line="240" w:lineRule="auto"/>
        <w:ind w:left="360"/>
        <w:textAlignment w:val="baseline"/>
        <w:rPr>
          <w:rFonts w:eastAsia="Times New Roman" w:cs="Segoe UI"/>
          <w:lang w:val="en-US"/>
        </w:rPr>
      </w:pPr>
      <w:r w:rsidRPr="007221A6">
        <w:rPr>
          <w:rFonts w:eastAsia="Times New Roman" w:cs="Segoe UI"/>
          <w:lang w:val="en-US"/>
        </w:rPr>
        <w:t> </w:t>
      </w:r>
    </w:p>
    <w:p w14:paraId="01DBA969" w14:textId="77777777"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Program studija je oblikovan na temelju prakse najboljih svjetskih sveučilišta. Pri izradi nastavnog plana i programa posebno se vodilo računa o usporedivosti temeljnih značajki studijskog programa sa značajkama programa visokih učilišta u Hrvatskoj i u inozemstvu. Kada je riječ o Hrvatskoj, studij je prije svega usporediv s doktorskim studijem Ekonomskog fakulteta u Zagrebu. Od sveučilišta iz svijeta, usporedivost postoji s mnogim studijskim programima, posebice s onima iz Ancone, Perugie, Stoke on Trent, Glasgowa i Ljubljane.</w:t>
      </w:r>
      <w:r w:rsidRPr="007221A6">
        <w:rPr>
          <w:rFonts w:eastAsia="Times New Roman" w:cs="Segoe UI"/>
          <w:lang w:val="en-US"/>
        </w:rPr>
        <w:t> </w:t>
      </w:r>
    </w:p>
    <w:p w14:paraId="62FEC7A8" w14:textId="77777777"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 xml:space="preserve">Doktorski studij se sastoji od dva studijska smjera, i to: Ekonomije i Poslovne ekonomije. Program studija i jednog i drugog smjera koncipiran tako da se sastoji od tri međusobno povezane cjeline. Prvu </w:t>
      </w:r>
      <w:r w:rsidRPr="007221A6">
        <w:rPr>
          <w:rFonts w:eastAsia="Times New Roman" w:cs="Segoe UI"/>
        </w:rPr>
        <w:lastRenderedPageBreak/>
        <w:t>cjelinu sačinjavaju obvezni kolegiji, druga cjelina odnosi se na izborne kolegije, dok treća cjelina obuhvaća doktorske radionice i istraživački projekt. Na popisu obveznih kolegija studijskog smjera Ekonomije su: Metodologija ekonomskih/poslovnih istraživanja; Statističke metode u znanstvenom istraživanju; Matematička ekonomija; Makroekonomija otvorene privrede; Izabrane teme iz mikroekonomije; Izabrane teme iz makroekonomije; Ekonometrija. Na popisu obveznih kolegija studijskog smjera Poslovne ekonomije su: Metodologija ekonomskih/poslovnih istraživanja; Statističke metode u znanstvenom istraživanju; Kvantitativne metode u poslovanju; Korporacijsko upravljanje; Izabrane teme iz mikroekonomije; Teorije marketinga; Korporacijske financije. Izborni kolegiji, njih ukupno 32, razvrstani su u četiri studijske skupine: Ekonomija (9), Management (8), Financije (8) i Marketing (7). Posljednje tri studijske skupine pripadaju studijskom smjeru Poslovna ekonomija. Polaznik bira četiri kolegija, ovisno o njegovoj studijskoj orijentaciji, pri čemu najmanje dva kolegija moraju biti s popisa određene studijske skupine, dok druga dva kolegija mogu biti s popisa drugih studijskih skupina, odnosno mogu biti i s nekog drugog domaćeg ili stranog sveučilišta, ili pak oni koje u tu svrhu definira sam mentor vodeći računa o sadržajima primijenjenima Poslijediplomskom sveučilišnom studiju Ekonomije i poslovne ekonomije. </w:t>
      </w:r>
      <w:r w:rsidRPr="007221A6">
        <w:rPr>
          <w:rFonts w:eastAsia="Times New Roman" w:cs="Segoe UI"/>
          <w:lang w:val="en-US"/>
        </w:rPr>
        <w:t> </w:t>
      </w:r>
    </w:p>
    <w:p w14:paraId="633E5FCF" w14:textId="77777777"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U okviru studija izvode se četiri istraživačke radionice, u prve dvije godine studija po dvije radionice, dok se istraživački projekt realizira u trećoj godini studija. </w:t>
      </w:r>
      <w:r w:rsidRPr="007221A6">
        <w:rPr>
          <w:rFonts w:eastAsia="Times New Roman" w:cs="Segoe UI"/>
          <w:lang w:val="en-US"/>
        </w:rPr>
        <w:t> </w:t>
      </w:r>
    </w:p>
    <w:p w14:paraId="6AEE68A1" w14:textId="77777777"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Studij ukupno ima 180 ECTS bodova, pri čemu svaki kolegij donosi šest ECTS bodova, radionice osam ECTS bodova, a istraživački projekt deset ECTS bodova. Dakle, polaznik temeljem obvezatnih i izbornih kolegija može prikupiti 66 ECTS bodova, dok po osnovi doktorskih radionica i istraživačkog projekta može prikupiti 42 ECTS boda, što ukupno čini 108 ECTS bodova. Preostalih 72 ECTS bodova odlazi na objavu znanstvenog članka (12 ECTS bodova), prijavu disertacije (10 ECTS bodova) i disertaciju (50 ECTS bodova). </w:t>
      </w:r>
      <w:r w:rsidRPr="007221A6">
        <w:rPr>
          <w:rFonts w:eastAsia="Times New Roman" w:cs="Segoe UI"/>
          <w:lang w:val="en-US"/>
        </w:rPr>
        <w:t> </w:t>
      </w:r>
    </w:p>
    <w:p w14:paraId="5730DFEC" w14:textId="77777777"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U ukupnom broju ECTS bodova predavanja sudjeluju s 37%, dok ostali ECTS bodovi odlaze na istraživački rad. S obzirom na postotak predavanja može se ustvrditi da doktorski studij težište stavlja na istraživački rad. Nakana je novim prijedlogom doktorskog studija udio predavačkog angažmana polaznika smanjiti na ispod 30% ECTS bodova.</w:t>
      </w:r>
      <w:r w:rsidRPr="007221A6">
        <w:rPr>
          <w:rFonts w:eastAsia="Times New Roman" w:cs="Segoe UI"/>
          <w:lang w:val="en-US"/>
        </w:rPr>
        <w:t> </w:t>
      </w:r>
    </w:p>
    <w:p w14:paraId="090B4F42" w14:textId="1EE06AC3"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 xml:space="preserve">U zadnjih 5 godina napravljeni su dodatni iskoraci  u smislu usklađivanja sa standardima struke i suvremenim dostignućima u području. EFST tako omogućuje povezivanje strategije internacionalizacije i visokokvalitetnog postupka ocjene doktorskoga rada, na način da uključuje strane znanstvenike i nastavnike kao komentore ili članove povjerenstava za ocjenu doktorskog rada, te su dodatno postroženi uvjeti za mentore na matičnoj instituciji. U tom smislu donesen je Pravilnik o izmjenama i dopunama </w:t>
      </w:r>
      <w:hyperlink r:id="rId645" w:history="1">
        <w:r w:rsidRPr="0042792B">
          <w:rPr>
            <w:rStyle w:val="Hyperlink"/>
            <w:rFonts w:eastAsia="Times New Roman" w:cs="Segoe UI"/>
          </w:rPr>
          <w:t>Pravilnika o organizaciji i izvođenju Poslijediplomskog sveučilišnog studija  - 2022. godina</w:t>
        </w:r>
      </w:hyperlink>
      <w:r w:rsidRPr="007221A6">
        <w:rPr>
          <w:rFonts w:eastAsia="Times New Roman" w:cs="Segoe UI"/>
        </w:rPr>
        <w:t>, prema kojem se doktorska disertacija može pisati na hrvatskom i engleskom jeziku (dodana je mogućnost pisanja na engleskom jeziku), te uvjeti za mentore zahtijevaju da su u zadnjih 5 godina objavili minimalno 5 radova u bazama WOS ili Scopus, od čega minimalno 2 rada u WOS indeksiranim časopisima, i/ili da su voditelji međunarodnih i/ili nacionalnih kompetitivnih znanstveno-istraživačkih projekata. Po pitanju stranih su-mentorstava, kao su-mentor na izradi doktorske disertacije uključen je izv. prof dr sc. João Romão, Yasuda Women's University City and country in Hiroshima, Japan. Dodatno, zaprimljena su pisma namjere od sljedećih renominiranih profesora iz inozemstva:</w:t>
      </w:r>
      <w:r w:rsidRPr="007221A6">
        <w:rPr>
          <w:rFonts w:eastAsia="Times New Roman" w:cs="Segoe UI"/>
          <w:lang w:val="en-US"/>
        </w:rPr>
        <w:t> </w:t>
      </w:r>
    </w:p>
    <w:p w14:paraId="11EC4762" w14:textId="77777777" w:rsidR="007221A6" w:rsidRPr="007221A6" w:rsidRDefault="007221A6" w:rsidP="002C785B">
      <w:pPr>
        <w:numPr>
          <w:ilvl w:val="0"/>
          <w:numId w:val="119"/>
        </w:numPr>
        <w:spacing w:after="0" w:line="240" w:lineRule="auto"/>
        <w:ind w:left="720"/>
        <w:textAlignment w:val="baseline"/>
        <w:rPr>
          <w:rFonts w:eastAsia="Times New Roman" w:cs="Segoe UI"/>
          <w:lang w:val="en-US"/>
        </w:rPr>
      </w:pPr>
      <w:r w:rsidRPr="007221A6">
        <w:rPr>
          <w:rFonts w:eastAsia="Times New Roman" w:cs="Segoe UI"/>
        </w:rPr>
        <w:t>Senija Čaušević, PhD, Associate professor in Marketing and Cultural Studies, University of London, UK</w:t>
      </w:r>
      <w:r w:rsidRPr="007221A6">
        <w:rPr>
          <w:rFonts w:eastAsia="Times New Roman" w:cs="Segoe UI"/>
          <w:lang w:val="en-US"/>
        </w:rPr>
        <w:t> </w:t>
      </w:r>
    </w:p>
    <w:p w14:paraId="307B3B1E" w14:textId="77777777" w:rsidR="007221A6" w:rsidRPr="007221A6" w:rsidRDefault="007221A6" w:rsidP="002C785B">
      <w:pPr>
        <w:numPr>
          <w:ilvl w:val="0"/>
          <w:numId w:val="119"/>
        </w:numPr>
        <w:spacing w:after="0" w:line="240" w:lineRule="auto"/>
        <w:ind w:left="720"/>
        <w:textAlignment w:val="baseline"/>
        <w:rPr>
          <w:rFonts w:eastAsia="Times New Roman" w:cs="Segoe UI"/>
          <w:lang w:val="en-US"/>
        </w:rPr>
      </w:pPr>
      <w:r w:rsidRPr="007221A6">
        <w:rPr>
          <w:rFonts w:eastAsia="Times New Roman" w:cs="Segoe UI"/>
        </w:rPr>
        <w:t>Fernando P. Santos, Phd Assistant professor University of Amsterdam, Netherlands</w:t>
      </w:r>
      <w:r w:rsidRPr="007221A6">
        <w:rPr>
          <w:rFonts w:eastAsia="Times New Roman" w:cs="Segoe UI"/>
          <w:lang w:val="en-US"/>
        </w:rPr>
        <w:t> </w:t>
      </w:r>
    </w:p>
    <w:p w14:paraId="0297B070" w14:textId="77777777" w:rsidR="007221A6" w:rsidRPr="007221A6" w:rsidRDefault="007221A6" w:rsidP="002C785B">
      <w:pPr>
        <w:numPr>
          <w:ilvl w:val="0"/>
          <w:numId w:val="119"/>
        </w:numPr>
        <w:spacing w:after="0" w:line="240" w:lineRule="auto"/>
        <w:ind w:left="720"/>
        <w:textAlignment w:val="baseline"/>
        <w:rPr>
          <w:rFonts w:eastAsia="Times New Roman" w:cs="Segoe UI"/>
          <w:lang w:val="en-US"/>
        </w:rPr>
      </w:pPr>
      <w:r w:rsidRPr="007221A6">
        <w:rPr>
          <w:rFonts w:eastAsia="Times New Roman" w:cs="Segoe UI"/>
        </w:rPr>
        <w:t>Nicolao Bonini, Phd, Professor at the Department of economics and Management, University of trento, Italy</w:t>
      </w:r>
      <w:r w:rsidRPr="007221A6">
        <w:rPr>
          <w:rFonts w:eastAsia="Times New Roman" w:cs="Segoe UI"/>
          <w:lang w:val="en-US"/>
        </w:rPr>
        <w:t> </w:t>
      </w:r>
    </w:p>
    <w:p w14:paraId="1058778E" w14:textId="77777777" w:rsidR="007221A6" w:rsidRPr="007221A6" w:rsidRDefault="007221A6" w:rsidP="002C785B">
      <w:pPr>
        <w:numPr>
          <w:ilvl w:val="0"/>
          <w:numId w:val="119"/>
        </w:numPr>
        <w:spacing w:after="0" w:line="240" w:lineRule="auto"/>
        <w:ind w:left="720"/>
        <w:textAlignment w:val="baseline"/>
        <w:rPr>
          <w:rFonts w:eastAsia="Times New Roman" w:cs="Segoe UI"/>
          <w:lang w:val="en-US"/>
        </w:rPr>
      </w:pPr>
      <w:r w:rsidRPr="007221A6">
        <w:rPr>
          <w:rFonts w:eastAsia="Times New Roman" w:cs="Segoe UI"/>
        </w:rPr>
        <w:t>Ivan žilić, Phd, Research Associate, Institute of Economics, Zagreb</w:t>
      </w:r>
      <w:r w:rsidRPr="007221A6">
        <w:rPr>
          <w:rFonts w:eastAsia="Times New Roman" w:cs="Segoe UI"/>
          <w:lang w:val="en-US"/>
        </w:rPr>
        <w:t> </w:t>
      </w:r>
    </w:p>
    <w:p w14:paraId="2CEF4547" w14:textId="77777777" w:rsidR="007221A6" w:rsidRPr="007221A6" w:rsidRDefault="007221A6" w:rsidP="002C785B">
      <w:pPr>
        <w:numPr>
          <w:ilvl w:val="0"/>
          <w:numId w:val="119"/>
        </w:numPr>
        <w:spacing w:after="0" w:line="240" w:lineRule="auto"/>
        <w:ind w:left="720"/>
        <w:textAlignment w:val="baseline"/>
        <w:rPr>
          <w:rFonts w:eastAsia="Times New Roman" w:cs="Segoe UI"/>
          <w:lang w:val="en-US"/>
        </w:rPr>
      </w:pPr>
      <w:r w:rsidRPr="007221A6">
        <w:rPr>
          <w:rFonts w:eastAsia="Times New Roman" w:cs="Segoe UI"/>
        </w:rPr>
        <w:t>Han Bleichrodt, Phd, Professor of behaviroural economics, University ofAlicante, Spain</w:t>
      </w:r>
      <w:r w:rsidRPr="007221A6">
        <w:rPr>
          <w:rFonts w:eastAsia="Times New Roman" w:cs="Segoe UI"/>
          <w:lang w:val="en-US"/>
        </w:rPr>
        <w:t> </w:t>
      </w:r>
    </w:p>
    <w:p w14:paraId="7241723B" w14:textId="77777777" w:rsidR="007221A6" w:rsidRPr="007221A6" w:rsidRDefault="007221A6" w:rsidP="002C785B">
      <w:pPr>
        <w:numPr>
          <w:ilvl w:val="0"/>
          <w:numId w:val="119"/>
        </w:numPr>
        <w:spacing w:after="0" w:line="240" w:lineRule="auto"/>
        <w:ind w:left="720"/>
        <w:textAlignment w:val="baseline"/>
        <w:rPr>
          <w:rFonts w:eastAsia="Times New Roman" w:cs="Segoe UI"/>
          <w:lang w:val="en-US"/>
        </w:rPr>
      </w:pPr>
      <w:r w:rsidRPr="007221A6">
        <w:rPr>
          <w:rFonts w:eastAsia="Times New Roman" w:cs="Segoe UI"/>
        </w:rPr>
        <w:t>Andres Rodriguez-Pose, Professor of Economic Geography, London School of Economics, UK</w:t>
      </w:r>
      <w:r w:rsidRPr="007221A6">
        <w:rPr>
          <w:rFonts w:eastAsia="Times New Roman" w:cs="Segoe UI"/>
          <w:lang w:val="en-US"/>
        </w:rPr>
        <w:t> </w:t>
      </w:r>
    </w:p>
    <w:p w14:paraId="53C83F89" w14:textId="77777777" w:rsidR="007221A6" w:rsidRPr="007221A6" w:rsidRDefault="007221A6" w:rsidP="002C785B">
      <w:pPr>
        <w:numPr>
          <w:ilvl w:val="0"/>
          <w:numId w:val="119"/>
        </w:numPr>
        <w:spacing w:after="0" w:line="240" w:lineRule="auto"/>
        <w:ind w:left="720"/>
        <w:textAlignment w:val="baseline"/>
        <w:rPr>
          <w:rFonts w:eastAsia="Times New Roman" w:cs="Segoe UI"/>
          <w:lang w:val="en-US"/>
        </w:rPr>
      </w:pPr>
      <w:r w:rsidRPr="007221A6">
        <w:rPr>
          <w:rFonts w:eastAsia="Times New Roman" w:cs="Segoe UI"/>
        </w:rPr>
        <w:lastRenderedPageBreak/>
        <w:t>Yogesh Dwivedi, Professor of Digital Marketing and Innovation, Swansea University, School of Management</w:t>
      </w:r>
      <w:r w:rsidRPr="007221A6">
        <w:rPr>
          <w:rFonts w:eastAsia="Times New Roman" w:cs="Segoe UI"/>
          <w:lang w:val="en-US"/>
        </w:rPr>
        <w:t> </w:t>
      </w:r>
    </w:p>
    <w:p w14:paraId="443A5F95" w14:textId="77777777" w:rsidR="007221A6" w:rsidRPr="007221A6" w:rsidRDefault="007221A6" w:rsidP="002C785B">
      <w:pPr>
        <w:numPr>
          <w:ilvl w:val="0"/>
          <w:numId w:val="119"/>
        </w:numPr>
        <w:spacing w:after="0" w:line="240" w:lineRule="auto"/>
        <w:ind w:left="720"/>
        <w:textAlignment w:val="baseline"/>
        <w:rPr>
          <w:rFonts w:eastAsia="Times New Roman" w:cs="Segoe UI"/>
          <w:lang w:val="en-US"/>
        </w:rPr>
      </w:pPr>
      <w:r w:rsidRPr="007221A6">
        <w:rPr>
          <w:rFonts w:eastAsia="Times New Roman" w:cs="Segoe UI"/>
        </w:rPr>
        <w:t>Toni Sipic, Phd, Associate proessor and Chair, Department of Economics, Central Washington University, USA</w:t>
      </w:r>
      <w:r w:rsidRPr="007221A6">
        <w:rPr>
          <w:rFonts w:eastAsia="Times New Roman" w:cs="Segoe UI"/>
          <w:lang w:val="en-US"/>
        </w:rPr>
        <w:t> </w:t>
      </w:r>
    </w:p>
    <w:p w14:paraId="0E71B7CA" w14:textId="77777777" w:rsidR="007221A6" w:rsidRPr="007221A6" w:rsidRDefault="007221A6" w:rsidP="002C785B">
      <w:pPr>
        <w:numPr>
          <w:ilvl w:val="0"/>
          <w:numId w:val="119"/>
        </w:numPr>
        <w:spacing w:after="0" w:line="240" w:lineRule="auto"/>
        <w:ind w:left="720"/>
        <w:textAlignment w:val="baseline"/>
        <w:rPr>
          <w:rFonts w:eastAsia="Times New Roman" w:cs="Segoe UI"/>
          <w:lang w:val="en-US"/>
        </w:rPr>
      </w:pPr>
      <w:r w:rsidRPr="007221A6">
        <w:rPr>
          <w:rFonts w:eastAsia="Times New Roman" w:cs="Segoe UI"/>
        </w:rPr>
        <w:t>Rober E. Morgan, Sir Julian Hodge Professor of Marketing &amp; Strategy, Cardiff University, UK</w:t>
      </w:r>
      <w:r w:rsidRPr="007221A6">
        <w:rPr>
          <w:rFonts w:eastAsia="Times New Roman" w:cs="Segoe UI"/>
          <w:lang w:val="en-US"/>
        </w:rPr>
        <w:t> </w:t>
      </w:r>
    </w:p>
    <w:p w14:paraId="3BA47FFF" w14:textId="77777777" w:rsidR="007221A6" w:rsidRPr="007221A6" w:rsidRDefault="007221A6" w:rsidP="002C785B">
      <w:pPr>
        <w:numPr>
          <w:ilvl w:val="0"/>
          <w:numId w:val="119"/>
        </w:numPr>
        <w:spacing w:after="0" w:line="240" w:lineRule="auto"/>
        <w:ind w:left="720"/>
        <w:textAlignment w:val="baseline"/>
        <w:rPr>
          <w:rFonts w:eastAsia="Times New Roman" w:cs="Segoe UI"/>
          <w:lang w:val="en-US"/>
        </w:rPr>
      </w:pPr>
      <w:r w:rsidRPr="007221A6">
        <w:rPr>
          <w:rFonts w:eastAsia="Times New Roman" w:cs="Segoe UI"/>
        </w:rPr>
        <w:t>Dražen Prelec, Professor of Management Sciencce and Economics, Sloan School of Management, Massachusets Institute of Technology, USA</w:t>
      </w:r>
      <w:r w:rsidRPr="007221A6">
        <w:rPr>
          <w:rFonts w:eastAsia="Times New Roman" w:cs="Segoe UI"/>
          <w:lang w:val="en-US"/>
        </w:rPr>
        <w:t> </w:t>
      </w:r>
    </w:p>
    <w:p w14:paraId="30CF3BA5" w14:textId="1D73AF41" w:rsidR="007221A6" w:rsidRDefault="007221A6" w:rsidP="002C785B">
      <w:pPr>
        <w:numPr>
          <w:ilvl w:val="0"/>
          <w:numId w:val="119"/>
        </w:numPr>
        <w:spacing w:after="0" w:line="240" w:lineRule="auto"/>
        <w:ind w:left="720"/>
        <w:textAlignment w:val="baseline"/>
        <w:rPr>
          <w:rFonts w:eastAsia="Times New Roman" w:cs="Segoe UI"/>
          <w:lang w:val="en-US"/>
        </w:rPr>
      </w:pPr>
      <w:r w:rsidRPr="007221A6">
        <w:rPr>
          <w:rFonts w:eastAsia="Times New Roman" w:cs="Segoe UI"/>
        </w:rPr>
        <w:t>Jan Mendling, Full Professor and Deputy Head of Department, Institute for Information Business, Vienna University of Economics and Business, Austria</w:t>
      </w:r>
      <w:r w:rsidRPr="007221A6">
        <w:rPr>
          <w:rFonts w:eastAsia="Times New Roman" w:cs="Segoe UI"/>
          <w:lang w:val="en-US"/>
        </w:rPr>
        <w:t> </w:t>
      </w:r>
    </w:p>
    <w:p w14:paraId="7A1701EA" w14:textId="77777777" w:rsidR="007221A6" w:rsidRPr="007221A6" w:rsidRDefault="007221A6" w:rsidP="007221A6">
      <w:pPr>
        <w:spacing w:after="0" w:line="240" w:lineRule="auto"/>
        <w:ind w:left="90"/>
        <w:textAlignment w:val="baseline"/>
        <w:rPr>
          <w:rFonts w:eastAsia="Times New Roman" w:cs="Segoe UI"/>
          <w:lang w:val="en-US"/>
        </w:rPr>
      </w:pPr>
    </w:p>
    <w:p w14:paraId="192FF2E6" w14:textId="77777777"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U smislu usklađivanja sa standardima struke provođeni su programi edukacije za (potencijalne) mentore i sumentore. Konkretno, održana je panel diskusija "Kako biti dobar mentor na doktorskom studiju?" (eng. Strategies for sustaining a positive mentoring relationship) 27 svibnja 2022. (sudionici: prof. Ravasi - UCL School of Managment, Eva Boxenbaum - Copenhagen Business school; Martin Kilduff – UCL School of Managment, Zdravka Aljinović –Ekonomski fakultet u Splitu, Leandra Vranješ Markić – prorektorica Sveučilišta u Splitu za znanost i inovacije za mandatno razdoblje 2018-2022.), te je održano online informativno događanje u organizaciji SEA-EU partnerskog Sveučilišta u Kielu, namijenjeno svima koji žele sudjelovati u programu MSCA postdoktorskih stipendija, kako istraživačima tako i mentorima: „How to successfully write a MSCA-PF proposal“, July 13, 2023.</w:t>
      </w:r>
      <w:r w:rsidRPr="007221A6">
        <w:rPr>
          <w:rFonts w:eastAsia="Times New Roman" w:cs="Segoe UI"/>
          <w:lang w:val="en-US"/>
        </w:rPr>
        <w:t> </w:t>
      </w:r>
    </w:p>
    <w:p w14:paraId="5F861FBE" w14:textId="765AC76B"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 xml:space="preserve">Potiče se i objavljivanje radova u više međunarodnih časopisa kroz niz pravnih </w:t>
      </w:r>
      <w:r w:rsidRPr="00490EEB">
        <w:rPr>
          <w:rFonts w:eastAsia="Times New Roman" w:cs="Segoe UI"/>
        </w:rPr>
        <w:t xml:space="preserve">akata Fakulteta. U tom smislu usvojene su izmjene </w:t>
      </w:r>
      <w:hyperlink r:id="rId646" w:history="1">
        <w:r w:rsidRPr="00490EEB">
          <w:rPr>
            <w:rStyle w:val="Hyperlink"/>
            <w:rFonts w:eastAsia="Times New Roman" w:cs="Segoe UI"/>
          </w:rPr>
          <w:t>Pravilnika o plaćama i drugim dohocima</w:t>
        </w:r>
      </w:hyperlink>
      <w:r w:rsidRPr="00490EEB">
        <w:rPr>
          <w:rFonts w:eastAsia="Times New Roman" w:cs="Segoe UI"/>
        </w:rPr>
        <w:t xml:space="preserve"> (Fakultetsko vijeće na 9. sjednici održanoj dana 1.03.2022.g.</w:t>
      </w:r>
      <w:r w:rsidR="006272F2" w:rsidRPr="00490EEB">
        <w:rPr>
          <w:rFonts w:eastAsia="Times New Roman" w:cs="Segoe UI"/>
        </w:rPr>
        <w:t>)</w:t>
      </w:r>
      <w:r w:rsidRPr="00490EEB">
        <w:rPr>
          <w:rFonts w:eastAsia="Times New Roman" w:cs="Segoe UI"/>
        </w:rPr>
        <w:t xml:space="preserve">, donesen je </w:t>
      </w:r>
      <w:hyperlink r:id="rId647" w:history="1">
        <w:r w:rsidRPr="00490EEB">
          <w:rPr>
            <w:rStyle w:val="Hyperlink"/>
            <w:rFonts w:eastAsia="Times New Roman" w:cs="Segoe UI"/>
          </w:rPr>
          <w:t>Pravilnik o nagradama i priznanjima</w:t>
        </w:r>
      </w:hyperlink>
      <w:r w:rsidRPr="00490EEB">
        <w:rPr>
          <w:rFonts w:eastAsia="Times New Roman" w:cs="Segoe UI"/>
        </w:rPr>
        <w:t xml:space="preserve"> (Fakultetsko vijeće na 10. sjednici održanoj dana 15. 03.2022. g.), donesena je </w:t>
      </w:r>
      <w:hyperlink r:id="rId648" w:history="1">
        <w:r w:rsidRPr="00490EEB">
          <w:rPr>
            <w:rStyle w:val="Hyperlink"/>
            <w:rFonts w:eastAsia="Times New Roman" w:cs="Segoe UI"/>
          </w:rPr>
          <w:t>Od</w:t>
        </w:r>
        <w:r w:rsidR="006272F2" w:rsidRPr="00490EEB">
          <w:rPr>
            <w:rStyle w:val="Hyperlink"/>
            <w:rFonts w:eastAsia="Times New Roman" w:cs="Segoe UI"/>
          </w:rPr>
          <w:t>l</w:t>
        </w:r>
        <w:r w:rsidRPr="00490EEB">
          <w:rPr>
            <w:rStyle w:val="Hyperlink"/>
            <w:rFonts w:eastAsia="Times New Roman" w:cs="Segoe UI"/>
          </w:rPr>
          <w:t>uka o sredstvima Katedre</w:t>
        </w:r>
      </w:hyperlink>
      <w:r w:rsidRPr="00490EEB">
        <w:rPr>
          <w:rFonts w:eastAsia="Times New Roman" w:cs="Segoe UI"/>
        </w:rPr>
        <w:t xml:space="preserve"> </w:t>
      </w:r>
      <w:r w:rsidR="00490EEB" w:rsidRPr="00490EEB">
        <w:rPr>
          <w:rFonts w:eastAsia="Times New Roman" w:cs="Segoe UI"/>
        </w:rPr>
        <w:t xml:space="preserve"> iz </w:t>
      </w:r>
      <w:r w:rsidRPr="00490EEB">
        <w:rPr>
          <w:rFonts w:eastAsia="Times New Roman" w:cs="Segoe UI"/>
        </w:rPr>
        <w:t xml:space="preserve">2021. </w:t>
      </w:r>
      <w:r w:rsidR="00490EEB" w:rsidRPr="00490EEB">
        <w:rPr>
          <w:rFonts w:eastAsia="Times New Roman" w:cs="Segoe UI"/>
        </w:rPr>
        <w:t xml:space="preserve">i 2023. </w:t>
      </w:r>
      <w:r w:rsidRPr="00490EEB">
        <w:rPr>
          <w:rFonts w:eastAsia="Times New Roman" w:cs="Segoe UI"/>
        </w:rPr>
        <w:t>kroz koje se potiče znanstvena izvrsnost. Na međunarodnoj konferenciji "</w:t>
      </w:r>
      <w:hyperlink r:id="rId649" w:history="1">
        <w:r w:rsidRPr="00490EEB">
          <w:rPr>
            <w:rStyle w:val="Hyperlink"/>
            <w:rFonts w:eastAsia="Times New Roman" w:cs="Segoe UI"/>
          </w:rPr>
          <w:t>Challenges of Europe</w:t>
        </w:r>
      </w:hyperlink>
      <w:r w:rsidRPr="007221A6">
        <w:rPr>
          <w:rFonts w:eastAsia="Times New Roman" w:cs="Segoe UI"/>
        </w:rPr>
        <w:t>" koju je EFST  organizirao u svibnju 2023., osim što su imali priliku slušati laureate Nobelove nagrade (Eric Maskin, Alvin Roth) i renomirane profesore (Edward Altman, David Reibstein), nastavnici i mentori na doktorskom studiju su imali priliku sudjelovati  na sekcijama "</w:t>
      </w:r>
      <w:hyperlink r:id="rId650" w:history="1">
        <w:r w:rsidRPr="006272F2">
          <w:rPr>
            <w:rStyle w:val="Hyperlink"/>
            <w:rFonts w:eastAsia="Times New Roman" w:cs="Segoe UI"/>
          </w:rPr>
          <w:t>Meet the editors</w:t>
        </w:r>
      </w:hyperlink>
      <w:r w:rsidRPr="007221A6">
        <w:rPr>
          <w:rFonts w:eastAsia="Times New Roman" w:cs="Segoe UI"/>
        </w:rPr>
        <w:t>", gdje su dobili vrijedan uvid u proces objavljivanja i pisanja za vrhunske časopise iz različitih područja</w:t>
      </w:r>
      <w:r w:rsidR="006272F2">
        <w:rPr>
          <w:rFonts w:eastAsia="Times New Roman" w:cs="Segoe UI"/>
        </w:rPr>
        <w:t>.</w:t>
      </w:r>
      <w:r w:rsidRPr="007221A6">
        <w:rPr>
          <w:rFonts w:eastAsia="Times New Roman" w:cs="Segoe UI"/>
        </w:rPr>
        <w:t xml:space="preserve"> Među ostalima sekcije su održali: </w:t>
      </w:r>
      <w:r w:rsidRPr="007221A6">
        <w:rPr>
          <w:rFonts w:eastAsia="Times New Roman" w:cs="Segoe UI"/>
          <w:lang w:val="en-US"/>
        </w:rPr>
        <w:t> </w:t>
      </w:r>
    </w:p>
    <w:p w14:paraId="377CB316" w14:textId="77777777" w:rsidR="007221A6" w:rsidRPr="007221A6" w:rsidRDefault="007221A6" w:rsidP="002C785B">
      <w:pPr>
        <w:numPr>
          <w:ilvl w:val="0"/>
          <w:numId w:val="120"/>
        </w:numPr>
        <w:spacing w:after="0" w:line="240" w:lineRule="auto"/>
        <w:ind w:left="720"/>
        <w:textAlignment w:val="baseline"/>
        <w:rPr>
          <w:rFonts w:eastAsia="Times New Roman" w:cs="Segoe UI"/>
          <w:lang w:val="en-US"/>
        </w:rPr>
      </w:pPr>
      <w:r w:rsidRPr="007221A6">
        <w:rPr>
          <w:rFonts w:eastAsia="Times New Roman" w:cs="Segoe UI"/>
        </w:rPr>
        <w:t>Davide Ravasi - Associate Editor, Academy of Management Journal</w:t>
      </w:r>
      <w:r w:rsidRPr="007221A6">
        <w:rPr>
          <w:rFonts w:eastAsia="Times New Roman" w:cs="Segoe UI"/>
          <w:lang w:val="en-US"/>
        </w:rPr>
        <w:t> </w:t>
      </w:r>
    </w:p>
    <w:p w14:paraId="45EF1E85" w14:textId="77777777" w:rsidR="007221A6" w:rsidRPr="007221A6" w:rsidRDefault="007221A6" w:rsidP="002C785B">
      <w:pPr>
        <w:numPr>
          <w:ilvl w:val="0"/>
          <w:numId w:val="120"/>
        </w:numPr>
        <w:spacing w:after="0" w:line="240" w:lineRule="auto"/>
        <w:ind w:left="720"/>
        <w:textAlignment w:val="baseline"/>
        <w:rPr>
          <w:rFonts w:eastAsia="Times New Roman" w:cs="Segoe UI"/>
          <w:lang w:val="en-US"/>
        </w:rPr>
      </w:pPr>
      <w:r w:rsidRPr="007221A6">
        <w:rPr>
          <w:rFonts w:eastAsia="Times New Roman" w:cs="Segoe UI"/>
        </w:rPr>
        <w:t>Martin Kilduff - Former editor of Academy of Management Review (2006-08) and former associate editor of Administrative Science Quarterly</w:t>
      </w:r>
      <w:r w:rsidRPr="007221A6">
        <w:rPr>
          <w:rFonts w:eastAsia="Times New Roman" w:cs="Segoe UI"/>
          <w:lang w:val="en-US"/>
        </w:rPr>
        <w:t> </w:t>
      </w:r>
    </w:p>
    <w:p w14:paraId="0172B1C2" w14:textId="77777777" w:rsidR="007221A6" w:rsidRPr="007221A6" w:rsidRDefault="007221A6" w:rsidP="002C785B">
      <w:pPr>
        <w:numPr>
          <w:ilvl w:val="0"/>
          <w:numId w:val="120"/>
        </w:numPr>
        <w:spacing w:after="0" w:line="240" w:lineRule="auto"/>
        <w:ind w:left="720"/>
        <w:textAlignment w:val="baseline"/>
        <w:rPr>
          <w:rFonts w:eastAsia="Times New Roman" w:cs="Segoe UI"/>
          <w:lang w:val="en-US"/>
        </w:rPr>
      </w:pPr>
      <w:r w:rsidRPr="007221A6">
        <w:rPr>
          <w:rFonts w:eastAsia="Times New Roman" w:cs="Segoe UI"/>
        </w:rPr>
        <w:t>Jakša Cvitanić - Co-Editor of Journals: Finance and Stochastics and Frontiers of Mathematical Finance</w:t>
      </w:r>
      <w:r w:rsidRPr="007221A6">
        <w:rPr>
          <w:rFonts w:eastAsia="Times New Roman" w:cs="Segoe UI"/>
          <w:lang w:val="en-US"/>
        </w:rPr>
        <w:t> </w:t>
      </w:r>
    </w:p>
    <w:p w14:paraId="2819FFFF" w14:textId="77777777" w:rsidR="007221A6" w:rsidRPr="007221A6" w:rsidRDefault="007221A6" w:rsidP="002C785B">
      <w:pPr>
        <w:numPr>
          <w:ilvl w:val="0"/>
          <w:numId w:val="120"/>
        </w:numPr>
        <w:spacing w:after="0" w:line="240" w:lineRule="auto"/>
        <w:ind w:left="720"/>
        <w:textAlignment w:val="baseline"/>
        <w:rPr>
          <w:rFonts w:eastAsia="Times New Roman" w:cs="Segoe UI"/>
          <w:lang w:val="en-US"/>
        </w:rPr>
      </w:pPr>
      <w:r w:rsidRPr="007221A6">
        <w:rPr>
          <w:rFonts w:eastAsia="Times New Roman" w:cs="Segoe UI"/>
        </w:rPr>
        <w:t>Pepa Kraft - associate editor, European Accounting Review</w:t>
      </w:r>
      <w:r w:rsidRPr="007221A6">
        <w:rPr>
          <w:rFonts w:eastAsia="Times New Roman" w:cs="Segoe UI"/>
          <w:lang w:val="en-US"/>
        </w:rPr>
        <w:t> </w:t>
      </w:r>
    </w:p>
    <w:p w14:paraId="087EAD09" w14:textId="77777777" w:rsidR="007221A6" w:rsidRPr="007221A6" w:rsidRDefault="007221A6" w:rsidP="002C785B">
      <w:pPr>
        <w:numPr>
          <w:ilvl w:val="0"/>
          <w:numId w:val="120"/>
        </w:numPr>
        <w:spacing w:after="0" w:line="240" w:lineRule="auto"/>
        <w:ind w:left="720"/>
        <w:textAlignment w:val="baseline"/>
        <w:rPr>
          <w:rFonts w:eastAsia="Times New Roman" w:cs="Segoe UI"/>
          <w:lang w:val="en-US"/>
        </w:rPr>
      </w:pPr>
      <w:r w:rsidRPr="007221A6">
        <w:rPr>
          <w:rFonts w:eastAsia="Times New Roman" w:cs="Segoe UI"/>
        </w:rPr>
        <w:t>Martin Messner  - editor in chief Accounting, Organizations and Society</w:t>
      </w:r>
      <w:r w:rsidRPr="007221A6">
        <w:rPr>
          <w:rFonts w:eastAsia="Times New Roman" w:cs="Segoe UI"/>
          <w:lang w:val="en-US"/>
        </w:rPr>
        <w:t> </w:t>
      </w:r>
    </w:p>
    <w:p w14:paraId="7EC0F79D" w14:textId="77777777" w:rsidR="007221A6" w:rsidRPr="007221A6" w:rsidRDefault="007221A6" w:rsidP="002C785B">
      <w:pPr>
        <w:numPr>
          <w:ilvl w:val="0"/>
          <w:numId w:val="120"/>
        </w:numPr>
        <w:spacing w:after="0" w:line="240" w:lineRule="auto"/>
        <w:ind w:left="720"/>
        <w:textAlignment w:val="baseline"/>
        <w:rPr>
          <w:rFonts w:eastAsia="Times New Roman" w:cs="Segoe UI"/>
          <w:lang w:val="en-US"/>
        </w:rPr>
      </w:pPr>
      <w:r w:rsidRPr="007221A6">
        <w:rPr>
          <w:rFonts w:eastAsia="Times New Roman" w:cs="Segoe UI"/>
        </w:rPr>
        <w:t>David J. Reibstein - Editorial Review Board of International Journal of Research in Marketing and Editorial Review Board of Marketing Letters</w:t>
      </w:r>
      <w:r w:rsidRPr="007221A6">
        <w:rPr>
          <w:rFonts w:eastAsia="Times New Roman" w:cs="Segoe UI"/>
          <w:lang w:val="en-US"/>
        </w:rPr>
        <w:t> </w:t>
      </w:r>
    </w:p>
    <w:p w14:paraId="4BE83337" w14:textId="77777777" w:rsidR="007221A6" w:rsidRPr="007221A6" w:rsidRDefault="007221A6" w:rsidP="002C785B">
      <w:pPr>
        <w:numPr>
          <w:ilvl w:val="0"/>
          <w:numId w:val="120"/>
        </w:numPr>
        <w:spacing w:after="0" w:line="240" w:lineRule="auto"/>
        <w:ind w:left="720"/>
        <w:textAlignment w:val="baseline"/>
        <w:rPr>
          <w:rFonts w:eastAsia="Times New Roman" w:cs="Segoe UI"/>
          <w:lang w:val="en-US"/>
        </w:rPr>
      </w:pPr>
      <w:r w:rsidRPr="007221A6">
        <w:rPr>
          <w:rFonts w:eastAsia="Times New Roman" w:cs="Segoe UI"/>
        </w:rPr>
        <w:t>Hans Westlund - Editorial board member of Annals of Regional Science, Editorial board member of Research in Globalization, Co-editor of Springer Book Series Advances in Spatial Science</w:t>
      </w:r>
      <w:r w:rsidRPr="007221A6">
        <w:rPr>
          <w:rFonts w:eastAsia="Times New Roman" w:cs="Segoe UI"/>
          <w:lang w:val="en-US"/>
        </w:rPr>
        <w:t> </w:t>
      </w:r>
    </w:p>
    <w:p w14:paraId="260199E0" w14:textId="77777777" w:rsidR="007221A6" w:rsidRPr="007221A6" w:rsidRDefault="007221A6" w:rsidP="002C785B">
      <w:pPr>
        <w:numPr>
          <w:ilvl w:val="0"/>
          <w:numId w:val="120"/>
        </w:numPr>
        <w:spacing w:after="0" w:line="240" w:lineRule="auto"/>
        <w:ind w:left="720"/>
        <w:textAlignment w:val="baseline"/>
        <w:rPr>
          <w:rFonts w:eastAsia="Times New Roman" w:cs="Segoe UI"/>
          <w:lang w:val="en-US"/>
        </w:rPr>
      </w:pPr>
      <w:r w:rsidRPr="007221A6">
        <w:rPr>
          <w:rFonts w:eastAsia="Times New Roman" w:cs="Segoe UI"/>
        </w:rPr>
        <w:t>Andrés Rodríguez-Pose - Editor of Journal of Economic Geography, Editorial board member of Regional Studies, Cambridge Journal of Regions, Economy and Society, Journal of Regional Science, Papers in Regional Science and Growth and Change</w:t>
      </w:r>
      <w:r w:rsidRPr="007221A6">
        <w:rPr>
          <w:rFonts w:eastAsia="Times New Roman" w:cs="Segoe UI"/>
          <w:lang w:val="en-US"/>
        </w:rPr>
        <w:t> </w:t>
      </w:r>
    </w:p>
    <w:p w14:paraId="2678F880" w14:textId="09B0D587" w:rsidR="007221A6" w:rsidRDefault="007221A6" w:rsidP="002C785B">
      <w:pPr>
        <w:numPr>
          <w:ilvl w:val="0"/>
          <w:numId w:val="120"/>
        </w:numPr>
        <w:spacing w:after="0" w:line="240" w:lineRule="auto"/>
        <w:ind w:left="720"/>
        <w:textAlignment w:val="baseline"/>
        <w:rPr>
          <w:rFonts w:eastAsia="Times New Roman" w:cs="Segoe UI"/>
          <w:lang w:val="en-US"/>
        </w:rPr>
      </w:pPr>
      <w:r w:rsidRPr="007221A6">
        <w:rPr>
          <w:rFonts w:eastAsia="Times New Roman" w:cs="Segoe UI"/>
          <w:lang w:val="en-US"/>
        </w:rPr>
        <w:t>June Cotte - Editor of the Journal of Consumer Research i drugi.</w:t>
      </w:r>
    </w:p>
    <w:p w14:paraId="5FFC5284" w14:textId="77777777" w:rsidR="007221A6" w:rsidRPr="007221A6" w:rsidRDefault="007221A6" w:rsidP="007221A6">
      <w:pPr>
        <w:spacing w:after="0" w:line="240" w:lineRule="auto"/>
        <w:ind w:left="720"/>
        <w:textAlignment w:val="baseline"/>
        <w:rPr>
          <w:rFonts w:eastAsia="Times New Roman" w:cs="Segoe UI"/>
          <w:lang w:val="en-US"/>
        </w:rPr>
      </w:pPr>
    </w:p>
    <w:p w14:paraId="09E1FCFA" w14:textId="77777777" w:rsidR="007221A6" w:rsidRPr="007221A6" w:rsidRDefault="007221A6" w:rsidP="007221A6">
      <w:pPr>
        <w:spacing w:line="240" w:lineRule="auto"/>
        <w:textAlignment w:val="baseline"/>
        <w:rPr>
          <w:rFonts w:eastAsia="Times New Roman" w:cs="Segoe UI"/>
          <w:lang w:val="en-US"/>
        </w:rPr>
      </w:pPr>
      <w:r w:rsidRPr="007221A6">
        <w:rPr>
          <w:rFonts w:eastAsia="Times New Roman" w:cs="Segoe UI"/>
        </w:rPr>
        <w:t>Konferenciji i ovim sekcijama u pravilu prisustvuje oko trećine nastavnika Fakulteta, što uključuje mentore na doktorskom studiju.</w:t>
      </w:r>
      <w:r w:rsidRPr="007221A6">
        <w:rPr>
          <w:rFonts w:eastAsia="Times New Roman" w:cs="Segoe UI"/>
          <w:lang w:val="en-US"/>
        </w:rPr>
        <w:t> </w:t>
      </w:r>
    </w:p>
    <w:p w14:paraId="5B5D62E9" w14:textId="4BD0E044" w:rsidR="00624FCF" w:rsidRPr="007221A6" w:rsidRDefault="007221A6" w:rsidP="007221A6">
      <w:pPr>
        <w:spacing w:line="240" w:lineRule="auto"/>
        <w:textAlignment w:val="baseline"/>
        <w:rPr>
          <w:rFonts w:eastAsia="Times New Roman" w:cs="Segoe UI"/>
          <w:lang w:val="en-US"/>
        </w:rPr>
      </w:pPr>
      <w:r w:rsidRPr="007221A6">
        <w:rPr>
          <w:rFonts w:eastAsia="Times New Roman" w:cs="Segoe UI"/>
        </w:rPr>
        <w:lastRenderedPageBreak/>
        <w:t xml:space="preserve">Fakultetsko vijeće Ekonomskog fakulteta je na 2. sjednici, održanoj dana 19.10.2021. godine, donijelo </w:t>
      </w:r>
      <w:hyperlink r:id="rId651" w:history="1">
        <w:r w:rsidRPr="006272F2">
          <w:rPr>
            <w:rStyle w:val="Hyperlink"/>
            <w:rFonts w:eastAsia="Times New Roman" w:cs="Segoe UI"/>
          </w:rPr>
          <w:t>Odluku o pokretanju postupka analize i redefiniranja poslijediplomskog sveučilišnog (doktorskog) studija Fakulteta</w:t>
        </w:r>
      </w:hyperlink>
      <w:r w:rsidR="006272F2">
        <w:rPr>
          <w:rFonts w:eastAsia="Times New Roman" w:cs="Segoe UI"/>
        </w:rPr>
        <w:t xml:space="preserve">. </w:t>
      </w:r>
      <w:r w:rsidRPr="007221A6">
        <w:rPr>
          <w:rFonts w:eastAsia="Times New Roman" w:cs="Segoe UI"/>
        </w:rPr>
        <w:t xml:space="preserve">Kroz interdisciplinarni pristup, podršku inovacijama, poticanje kritičkog razmišljanja i fleksibilne kurikulume, EFST potiče  kreativnost u kreiranju novih doktorskih studija. Pri kreiranju novog doktorskog studija  vodilo se računa da sve bude usmjereno pisanju doktorskog rada, te individualizirano. U tom smislu potiče se kreativnost studenata, koji se ne trebaju baviti pukim zadovoljavanjem uvjeta (polaganjem predmeta), nego mogu biti kreativni u pisanju svog rada. Kroz predmete Izbor tekstova iz šireg područja istraživanja i Izbor tekstova iz užeg područja istraživanja, studentu se pruža personalizirana </w:t>
      </w:r>
      <w:r w:rsidRPr="007221A6">
        <w:rPr>
          <w:rFonts w:eastAsia="Times New Roman" w:cs="Segoe UI"/>
          <w:i/>
          <w:iCs/>
        </w:rPr>
        <w:t>reading</w:t>
      </w:r>
      <w:r w:rsidRPr="007221A6">
        <w:rPr>
          <w:rFonts w:eastAsia="Times New Roman" w:cs="Segoe UI"/>
        </w:rPr>
        <w:t xml:space="preserve"> lista, koja mu omogućava da se posveti istraživanju za svoj rad, te s obzirom na tu slobodu izbora, ostavlja prostor za kreativnost. Tome dodatno doprinosi i široka i šarolika lista metodoloških predmeta koji omogućavaju da se analizi pristupi kako kvantitativno, tako i kvalitativno, kroz postojeće statističke/ekonometrijske tehnike ili osmišljavanjem eksperimenata.</w:t>
      </w:r>
      <w:r w:rsidRPr="007221A6">
        <w:rPr>
          <w:rFonts w:eastAsia="Times New Roman" w:cs="Segoe UI"/>
          <w:lang w:val="en-US"/>
        </w:rPr>
        <w:t> </w:t>
      </w:r>
      <w:r w:rsidR="00055C24" w:rsidRPr="007221A6">
        <w:rPr>
          <w:rFonts w:eastAsia="Times New Roman" w:cstheme="minorHAnsi"/>
          <w:lang w:val="en-US"/>
        </w:rPr>
        <w:t> </w:t>
      </w:r>
    </w:p>
    <w:p w14:paraId="7A3AF99D" w14:textId="77777777" w:rsidR="00572FDA" w:rsidRPr="00572FDA" w:rsidRDefault="00572FDA" w:rsidP="00572FDA">
      <w:pPr>
        <w:spacing w:line="240" w:lineRule="auto"/>
        <w:ind w:left="-142"/>
        <w:textAlignment w:val="baseline"/>
        <w:rPr>
          <w:rFonts w:eastAsia="Times New Roman" w:cstheme="minorHAnsi"/>
          <w:sz w:val="18"/>
          <w:szCs w:val="18"/>
          <w:lang w:val="en-US"/>
        </w:rPr>
      </w:pPr>
    </w:p>
    <w:p w14:paraId="16F96071" w14:textId="26CB3413" w:rsidR="00DB5E3E" w:rsidRDefault="00C83A9C" w:rsidP="00844E41">
      <w:pPr>
        <w:pStyle w:val="ListParagraph"/>
        <w:numPr>
          <w:ilvl w:val="1"/>
          <w:numId w:val="131"/>
        </w:numPr>
        <w:spacing w:before="240"/>
        <w:ind w:left="567"/>
        <w:rPr>
          <w:sz w:val="28"/>
          <w:szCs w:val="28"/>
        </w:rPr>
      </w:pPr>
      <w:r w:rsidRPr="000006AB">
        <w:rPr>
          <w:sz w:val="28"/>
          <w:szCs w:val="28"/>
        </w:rPr>
        <w:t>Visoko učilište u svojim aktivnostima, procesima i aktima primjenjuje načela otvorene znanosti.</w:t>
      </w:r>
    </w:p>
    <w:p w14:paraId="535E7B11" w14:textId="13A14910" w:rsidR="00F81C6B" w:rsidRPr="00F81C6B" w:rsidRDefault="00F81C6B" w:rsidP="00F81C6B">
      <w:pPr>
        <w:pStyle w:val="paragraph"/>
        <w:spacing w:before="0" w:beforeAutospacing="0" w:after="160" w:afterAutospacing="0"/>
        <w:jc w:val="both"/>
        <w:textAlignment w:val="baseline"/>
        <w:rPr>
          <w:rFonts w:asciiTheme="minorHAnsi" w:hAnsiTheme="minorHAnsi" w:cs="Segoe UI"/>
          <w:sz w:val="22"/>
          <w:szCs w:val="22"/>
        </w:rPr>
      </w:pPr>
      <w:r w:rsidRPr="00F81C6B">
        <w:rPr>
          <w:rStyle w:val="normaltextrun"/>
          <w:rFonts w:asciiTheme="minorHAnsi" w:hAnsiTheme="minorHAnsi" w:cs="Segoe UI"/>
          <w:sz w:val="22"/>
          <w:szCs w:val="22"/>
        </w:rPr>
        <w:t xml:space="preserve">Sveučilište u Splitu je 2023. donijelo </w:t>
      </w:r>
      <w:hyperlink r:id="rId652" w:tgtFrame="_blank" w:history="1">
        <w:r w:rsidRPr="00F81C6B">
          <w:rPr>
            <w:rStyle w:val="normaltextrun"/>
            <w:rFonts w:asciiTheme="minorHAnsi" w:hAnsiTheme="minorHAnsi" w:cs="Segoe UI"/>
            <w:b/>
            <w:bCs/>
            <w:color w:val="0000FF"/>
            <w:sz w:val="22"/>
            <w:szCs w:val="22"/>
            <w:u w:val="single"/>
          </w:rPr>
          <w:t>Politiku otvorene znanosti</w:t>
        </w:r>
      </w:hyperlink>
      <w:r w:rsidRPr="00F81C6B">
        <w:rPr>
          <w:rStyle w:val="normaltextrun"/>
          <w:rFonts w:asciiTheme="minorHAnsi" w:hAnsiTheme="minorHAnsi" w:cs="Segoe UI"/>
          <w:sz w:val="22"/>
          <w:szCs w:val="22"/>
        </w:rPr>
        <w:t>. Budući da se radi o općeprihvaćenim načelima i pravilima, koja ne zadiru u autonomiju Fakulteta kao samostalne pravne osobe, Fakultet, kao sastavnica Sveučilišta u Splitu, nije izradio vlastitu politiku, već djeluje prema Politici Sveučilišta u čijem je sastavu. Ovom politikom pokrivena su područja otvorenog pristupa publikacijama, ocjenskim radovima, obrazovnim sadržajima, upravljanju istraživačkim podacima te upravljanju istraživačkim softverom. Fakultet različitim mehanizmima i procedurama, sukladno navedenoj Politici, potiče objave u otvorenom pristupu u čemu će biti više dano u nastavku.  </w:t>
      </w:r>
      <w:r w:rsidRPr="00F81C6B">
        <w:rPr>
          <w:rStyle w:val="eop"/>
          <w:rFonts w:asciiTheme="minorHAnsi" w:hAnsiTheme="minorHAnsi" w:cs="Segoe UI"/>
          <w:sz w:val="22"/>
          <w:szCs w:val="22"/>
        </w:rPr>
        <w:t> </w:t>
      </w:r>
    </w:p>
    <w:p w14:paraId="6AA41D7B" w14:textId="214FC8DE" w:rsidR="00F81C6B" w:rsidRPr="00F81C6B" w:rsidRDefault="00F81C6B" w:rsidP="00F81C6B">
      <w:pPr>
        <w:pStyle w:val="paragraph"/>
        <w:spacing w:before="0" w:beforeAutospacing="0" w:after="160" w:afterAutospacing="0"/>
        <w:jc w:val="both"/>
        <w:textAlignment w:val="baseline"/>
        <w:rPr>
          <w:rFonts w:asciiTheme="minorHAnsi" w:hAnsiTheme="minorHAnsi" w:cs="Segoe UI"/>
          <w:sz w:val="22"/>
          <w:szCs w:val="22"/>
        </w:rPr>
      </w:pPr>
      <w:r w:rsidRPr="00F81C6B">
        <w:rPr>
          <w:rStyle w:val="normaltextrun"/>
          <w:rFonts w:asciiTheme="minorHAnsi" w:hAnsiTheme="minorHAnsi" w:cs="Segoe UI"/>
          <w:sz w:val="22"/>
          <w:szCs w:val="22"/>
        </w:rPr>
        <w:t xml:space="preserve">Fakultet ima </w:t>
      </w:r>
      <w:hyperlink r:id="rId653" w:history="1">
        <w:r w:rsidRPr="00C74FDF">
          <w:rPr>
            <w:rStyle w:val="Hyperlink"/>
            <w:rFonts w:asciiTheme="minorHAnsi" w:hAnsiTheme="minorHAnsi" w:cs="Segoe UI"/>
            <w:b/>
            <w:bCs/>
            <w:sz w:val="22"/>
            <w:szCs w:val="22"/>
          </w:rPr>
          <w:t>vlastiti institucijski repozitorij</w:t>
        </w:r>
      </w:hyperlink>
      <w:r w:rsidRPr="00F81C6B">
        <w:rPr>
          <w:rStyle w:val="normaltextrun"/>
          <w:rFonts w:asciiTheme="minorHAnsi" w:hAnsiTheme="minorHAnsi" w:cs="Segoe UI"/>
          <w:sz w:val="22"/>
          <w:szCs w:val="22"/>
        </w:rPr>
        <w:t xml:space="preserve"> za osiguravanje otvorenog pristupa pohranjenim publikacijama i drugim rezultatima znanstvenih aktivnosti ustanove</w:t>
      </w:r>
      <w:r w:rsidR="00490EEB">
        <w:rPr>
          <w:rStyle w:val="normaltextrun"/>
          <w:rFonts w:asciiTheme="minorHAnsi" w:hAnsiTheme="minorHAnsi" w:cs="Segoe UI"/>
          <w:sz w:val="22"/>
          <w:szCs w:val="22"/>
        </w:rPr>
        <w:t>.</w:t>
      </w:r>
      <w:r w:rsidRPr="00F81C6B">
        <w:rPr>
          <w:rStyle w:val="normaltextrun"/>
          <w:rFonts w:asciiTheme="minorHAnsi" w:hAnsiTheme="minorHAnsi" w:cs="Segoe UI"/>
          <w:sz w:val="22"/>
          <w:szCs w:val="22"/>
        </w:rPr>
        <w:t xml:space="preserve"> Repozitorijem upravlja voditeljica knjižnice, dok je za rad sa studentima pri arhiviranju ocjenskih radova zadaća knjižničnog tehničara. </w:t>
      </w:r>
      <w:r w:rsidR="00C74FDF" w:rsidRPr="00C74FDF">
        <w:rPr>
          <w:rStyle w:val="normaltextrun"/>
          <w:rFonts w:asciiTheme="minorHAnsi" w:hAnsiTheme="minorHAnsi" w:cs="Segoe UI"/>
          <w:sz w:val="22"/>
          <w:szCs w:val="22"/>
        </w:rPr>
        <w:t>Slika 31</w:t>
      </w:r>
      <w:r w:rsidRPr="00F81C6B">
        <w:rPr>
          <w:rStyle w:val="normaltextrun"/>
          <w:rFonts w:asciiTheme="minorHAnsi" w:hAnsiTheme="minorHAnsi" w:cs="Segoe UI"/>
          <w:sz w:val="22"/>
          <w:szCs w:val="22"/>
        </w:rPr>
        <w:t xml:space="preserve"> prikazuje statistiku o broju objekata u repozitoriju te njihovoj raspodjeli prema vrstama i dostupnosti. Od ukupno 4,936 objekata na dan 07.09.2024., preko 70% objekata je u otvorenom pristupu. Prema vrsti objekata, preko 46% su završni radovi, a 34% diplomski radovi te 13,7% završni radovi sa specijalističkog stručnog studija. Doktorske disertacije se redovito objavljuju u institucijskom repozitoriju. Detaljnija statistika je dana u </w:t>
      </w:r>
      <w:hyperlink r:id="rId654" w:tgtFrame="_blank" w:history="1">
        <w:r w:rsidRPr="007F1540">
          <w:rPr>
            <w:rStyle w:val="Hyperlink"/>
            <w:rFonts w:asciiTheme="minorHAnsi" w:hAnsiTheme="minorHAnsi" w:cs="Segoe UI"/>
            <w:sz w:val="22"/>
            <w:szCs w:val="22"/>
          </w:rPr>
          <w:t>Tablicama 5.3 i 5.5. obaveznog priloga.</w:t>
        </w:r>
      </w:hyperlink>
      <w:r w:rsidRPr="00F81C6B">
        <w:rPr>
          <w:rStyle w:val="normaltextrun"/>
          <w:rFonts w:asciiTheme="minorHAnsi" w:hAnsiTheme="minorHAnsi" w:cs="Segoe UI"/>
          <w:sz w:val="22"/>
          <w:szCs w:val="22"/>
        </w:rPr>
        <w:t> </w:t>
      </w:r>
      <w:r w:rsidRPr="00F81C6B">
        <w:rPr>
          <w:rStyle w:val="eop"/>
          <w:rFonts w:asciiTheme="minorHAnsi" w:hAnsiTheme="minorHAnsi" w:cs="Segoe UI"/>
          <w:sz w:val="22"/>
          <w:szCs w:val="22"/>
        </w:rPr>
        <w:t> </w:t>
      </w:r>
    </w:p>
    <w:p w14:paraId="350BDD83" w14:textId="56B54193" w:rsidR="00F81C6B" w:rsidRPr="00F81C6B" w:rsidRDefault="00F81C6B" w:rsidP="00F81C6B">
      <w:pPr>
        <w:pStyle w:val="paragraph"/>
        <w:spacing w:before="0" w:beforeAutospacing="0" w:after="160" w:afterAutospacing="0"/>
        <w:jc w:val="both"/>
        <w:textAlignment w:val="baseline"/>
        <w:rPr>
          <w:rFonts w:asciiTheme="minorHAnsi" w:hAnsiTheme="minorHAnsi" w:cs="Segoe UI"/>
          <w:sz w:val="22"/>
          <w:szCs w:val="22"/>
        </w:rPr>
      </w:pPr>
      <w:r w:rsidRPr="00F81C6B">
        <w:rPr>
          <w:rStyle w:val="normaltextrun"/>
          <w:rFonts w:asciiTheme="minorHAnsi" w:hAnsiTheme="minorHAnsi" w:cs="Segoe UI"/>
          <w:sz w:val="22"/>
          <w:szCs w:val="22"/>
        </w:rPr>
        <w:t xml:space="preserve">Visok postotak unesenih </w:t>
      </w:r>
      <w:r w:rsidRPr="00F81C6B">
        <w:rPr>
          <w:rStyle w:val="normaltextrun"/>
          <w:rFonts w:asciiTheme="minorHAnsi" w:hAnsiTheme="minorHAnsi" w:cs="Segoe UI"/>
          <w:b/>
          <w:bCs/>
          <w:sz w:val="22"/>
          <w:szCs w:val="22"/>
        </w:rPr>
        <w:t>ocjenskih radova</w:t>
      </w:r>
      <w:r w:rsidRPr="00F81C6B">
        <w:rPr>
          <w:rStyle w:val="normaltextrun"/>
          <w:rFonts w:asciiTheme="minorHAnsi" w:hAnsiTheme="minorHAnsi" w:cs="Segoe UI"/>
          <w:sz w:val="22"/>
          <w:szCs w:val="22"/>
        </w:rPr>
        <w:t xml:space="preserve"> rezultat je postupka po kojem studenti nakon obrane rada,  preuzimaju i ispunjavaju </w:t>
      </w:r>
      <w:hyperlink r:id="rId655" w:tgtFrame="_blank" w:history="1">
        <w:r w:rsidRPr="00F81C6B">
          <w:rPr>
            <w:rStyle w:val="normaltextrun"/>
            <w:rFonts w:asciiTheme="minorHAnsi" w:hAnsiTheme="minorHAnsi" w:cs="Segoe UI"/>
            <w:color w:val="0000FF"/>
            <w:sz w:val="22"/>
            <w:szCs w:val="22"/>
            <w:u w:val="single"/>
          </w:rPr>
          <w:t>Izjavu o odobrenju pohrane i objave rada u institucijskim repozitorijima</w:t>
        </w:r>
      </w:hyperlink>
      <w:r w:rsidRPr="00F81C6B">
        <w:rPr>
          <w:rStyle w:val="normaltextrun"/>
          <w:rFonts w:asciiTheme="minorHAnsi" w:hAnsiTheme="minorHAnsi" w:cs="Segoe UI"/>
          <w:sz w:val="22"/>
          <w:szCs w:val="22"/>
        </w:rPr>
        <w:t xml:space="preserve"> i u pdf formatu je šalju na </w:t>
      </w:r>
      <w:hyperlink r:id="rId656" w:tgtFrame="_blank" w:history="1">
        <w:r w:rsidRPr="00F81C6B">
          <w:rPr>
            <w:rStyle w:val="normaltextrun"/>
            <w:rFonts w:asciiTheme="minorHAnsi" w:hAnsiTheme="minorHAnsi" w:cs="Segoe UI"/>
            <w:color w:val="0000FF"/>
            <w:sz w:val="22"/>
            <w:szCs w:val="22"/>
            <w:u w:val="single"/>
          </w:rPr>
          <w:t>radovi@efst.hr</w:t>
        </w:r>
      </w:hyperlink>
      <w:r w:rsidRPr="00F81C6B">
        <w:rPr>
          <w:rStyle w:val="normaltextrun"/>
          <w:rFonts w:asciiTheme="minorHAnsi" w:hAnsiTheme="minorHAnsi" w:cs="Segoe UI"/>
          <w:sz w:val="22"/>
          <w:szCs w:val="22"/>
        </w:rPr>
        <w:t xml:space="preserve">. Potom student u digitalni repozitorij REFST pohranjuje konačnu verziju rada (s eventualnim korekcijama zatraženima na obrani i odobrenima od strane mentora) slijedeći </w:t>
      </w:r>
      <w:hyperlink r:id="rId657" w:tgtFrame="_blank" w:history="1">
        <w:r w:rsidRPr="00F81C6B">
          <w:rPr>
            <w:rStyle w:val="normaltextrun"/>
            <w:rFonts w:asciiTheme="minorHAnsi" w:hAnsiTheme="minorHAnsi" w:cs="Segoe UI"/>
            <w:color w:val="0000FF"/>
            <w:sz w:val="22"/>
            <w:szCs w:val="22"/>
            <w:u w:val="single"/>
          </w:rPr>
          <w:t>Upute za samoarhiviranje rada</w:t>
        </w:r>
      </w:hyperlink>
      <w:r w:rsidRPr="00F81C6B">
        <w:rPr>
          <w:rStyle w:val="normaltextrun"/>
          <w:rFonts w:asciiTheme="minorHAnsi" w:hAnsiTheme="minorHAnsi" w:cs="Segoe UI"/>
          <w:sz w:val="22"/>
          <w:szCs w:val="22"/>
        </w:rPr>
        <w:t>. Student je osobno odgovoran za učitavanje konačne, od mentora/Povjerenstva odobrene i ocijenjene verzije rada što potvrđuje potpisanom Izjavom o odobrenju pohrane i objave rada.</w:t>
      </w:r>
      <w:r w:rsidRPr="00F81C6B">
        <w:rPr>
          <w:rStyle w:val="eop"/>
          <w:rFonts w:asciiTheme="minorHAnsi" w:hAnsiTheme="minorHAnsi" w:cs="Segoe UI"/>
          <w:sz w:val="22"/>
          <w:szCs w:val="22"/>
        </w:rPr>
        <w:t> </w:t>
      </w:r>
    </w:p>
    <w:p w14:paraId="5C999085" w14:textId="77777777" w:rsidR="00F81C6B" w:rsidRPr="00F81C6B" w:rsidRDefault="00F81C6B" w:rsidP="00F81C6B">
      <w:pPr>
        <w:spacing w:before="240"/>
        <w:rPr>
          <w:sz w:val="28"/>
          <w:szCs w:val="28"/>
        </w:rPr>
      </w:pPr>
    </w:p>
    <w:p w14:paraId="3420EFD8" w14:textId="77777777" w:rsidR="00EF33A6" w:rsidRDefault="00055C24" w:rsidP="00EF33A6">
      <w:pPr>
        <w:keepNext/>
        <w:spacing w:after="0" w:line="240" w:lineRule="auto"/>
        <w:jc w:val="center"/>
        <w:textAlignment w:val="baseline"/>
      </w:pPr>
      <w:r w:rsidRPr="00055C24">
        <w:rPr>
          <w:noProof/>
          <w:lang w:val="en-US"/>
        </w:rPr>
        <w:lastRenderedPageBreak/>
        <w:drawing>
          <wp:inline distT="0" distB="0" distL="0" distR="0" wp14:anchorId="0559CE1C" wp14:editId="6144B820">
            <wp:extent cx="1418916" cy="2089242"/>
            <wp:effectExtent l="0" t="0" r="0" b="6350"/>
            <wp:docPr id="28" name="Slika 28" descr="C:\Users\mcukusic\AppData\Local\Microsoft\Windows\INetCache\Content.MSO\F43D9AD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cukusic\AppData\Local\Microsoft\Windows\INetCache\Content.MSO\F43D9ADA.tmp"/>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1456852" cy="2145099"/>
                    </a:xfrm>
                    <a:prstGeom prst="rect">
                      <a:avLst/>
                    </a:prstGeom>
                    <a:noFill/>
                    <a:ln>
                      <a:noFill/>
                    </a:ln>
                  </pic:spPr>
                </pic:pic>
              </a:graphicData>
            </a:graphic>
          </wp:inline>
        </w:drawing>
      </w:r>
      <w:r w:rsidRPr="00055C24">
        <w:rPr>
          <w:noProof/>
          <w:lang w:val="en-US"/>
        </w:rPr>
        <w:drawing>
          <wp:inline distT="0" distB="0" distL="0" distR="0" wp14:anchorId="2458870F" wp14:editId="7341FF59">
            <wp:extent cx="2363190" cy="1777321"/>
            <wp:effectExtent l="0" t="0" r="0" b="0"/>
            <wp:docPr id="27" name="Slika 27" descr="C:\Users\mcukusic\AppData\Local\Microsoft\Windows\INetCache\Content.MSO\D61AF7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cukusic\AppData\Local\Microsoft\Windows\INetCache\Content.MSO\D61AF7F8.tmp"/>
                    <pic:cNvPicPr>
                      <a:picLocks noChangeAspect="1"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2393839" cy="1800372"/>
                    </a:xfrm>
                    <a:prstGeom prst="rect">
                      <a:avLst/>
                    </a:prstGeom>
                    <a:noFill/>
                    <a:ln>
                      <a:noFill/>
                    </a:ln>
                  </pic:spPr>
                </pic:pic>
              </a:graphicData>
            </a:graphic>
          </wp:inline>
        </w:drawing>
      </w:r>
      <w:r w:rsidRPr="00055C24">
        <w:rPr>
          <w:noProof/>
          <w:lang w:val="en-US"/>
        </w:rPr>
        <w:drawing>
          <wp:inline distT="0" distB="0" distL="0" distR="0" wp14:anchorId="45EDDC50" wp14:editId="5129C0F4">
            <wp:extent cx="5534017" cy="3154582"/>
            <wp:effectExtent l="0" t="0" r="0" b="8255"/>
            <wp:docPr id="26" name="Slika 26" descr="C:\Users\mcukusic\AppData\Local\Microsoft\Windows\INetCache\Content.MSO\8F4438C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cukusic\AppData\Local\Microsoft\Windows\INetCache\Content.MSO\8F4438C6.tmp"/>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5556302" cy="3167285"/>
                    </a:xfrm>
                    <a:prstGeom prst="rect">
                      <a:avLst/>
                    </a:prstGeom>
                    <a:noFill/>
                    <a:ln>
                      <a:noFill/>
                    </a:ln>
                  </pic:spPr>
                </pic:pic>
              </a:graphicData>
            </a:graphic>
          </wp:inline>
        </w:drawing>
      </w:r>
    </w:p>
    <w:p w14:paraId="6E9DEFA8" w14:textId="14C88191" w:rsidR="00EF33A6" w:rsidRPr="00EF33A6" w:rsidRDefault="00EF33A6" w:rsidP="00EF33A6">
      <w:pPr>
        <w:pStyle w:val="Caption"/>
        <w:spacing w:after="0"/>
        <w:rPr>
          <w:i w:val="0"/>
          <w:color w:val="auto"/>
          <w:sz w:val="22"/>
        </w:rPr>
      </w:pPr>
      <w:bookmarkStart w:id="57" w:name="_Toc178178281"/>
      <w:r w:rsidRPr="00EF33A6">
        <w:rPr>
          <w:b/>
          <w:i w:val="0"/>
          <w:color w:val="auto"/>
          <w:sz w:val="22"/>
        </w:rPr>
        <w:t xml:space="preserve">Slika </w:t>
      </w:r>
      <w:r w:rsidRPr="00EF33A6">
        <w:rPr>
          <w:b/>
          <w:i w:val="0"/>
          <w:color w:val="auto"/>
          <w:sz w:val="22"/>
        </w:rPr>
        <w:fldChar w:fldCharType="begin"/>
      </w:r>
      <w:r w:rsidRPr="00EF33A6">
        <w:rPr>
          <w:b/>
          <w:i w:val="0"/>
          <w:color w:val="auto"/>
          <w:sz w:val="22"/>
        </w:rPr>
        <w:instrText xml:space="preserve"> SEQ Figure \* ARABIC </w:instrText>
      </w:r>
      <w:r w:rsidRPr="00EF33A6">
        <w:rPr>
          <w:b/>
          <w:i w:val="0"/>
          <w:color w:val="auto"/>
          <w:sz w:val="22"/>
        </w:rPr>
        <w:fldChar w:fldCharType="separate"/>
      </w:r>
      <w:r>
        <w:rPr>
          <w:b/>
          <w:i w:val="0"/>
          <w:noProof/>
          <w:color w:val="auto"/>
          <w:sz w:val="22"/>
        </w:rPr>
        <w:t>31</w:t>
      </w:r>
      <w:r w:rsidRPr="00EF33A6">
        <w:rPr>
          <w:b/>
          <w:i w:val="0"/>
          <w:color w:val="auto"/>
          <w:sz w:val="22"/>
        </w:rPr>
        <w:fldChar w:fldCharType="end"/>
      </w:r>
      <w:r w:rsidRPr="00EF33A6">
        <w:rPr>
          <w:b/>
          <w:i w:val="0"/>
          <w:color w:val="auto"/>
          <w:sz w:val="22"/>
        </w:rPr>
        <w:t>:</w:t>
      </w:r>
      <w:r w:rsidRPr="00EF33A6">
        <w:rPr>
          <w:i w:val="0"/>
          <w:color w:val="auto"/>
          <w:sz w:val="22"/>
        </w:rPr>
        <w:t xml:space="preserve"> REFST statistika pohrane, 07.09.2024. </w:t>
      </w:r>
      <w:hyperlink r:id="rId661" w:history="1">
        <w:r w:rsidRPr="00BF00FF">
          <w:rPr>
            <w:rStyle w:val="Hyperlink"/>
            <w:i w:val="0"/>
            <w:sz w:val="22"/>
          </w:rPr>
          <w:t>https://repozitorij.efst.unist.hr/stats/objects</w:t>
        </w:r>
        <w:bookmarkEnd w:id="57"/>
      </w:hyperlink>
      <w:r>
        <w:rPr>
          <w:i w:val="0"/>
          <w:color w:val="auto"/>
          <w:sz w:val="22"/>
          <w:u w:val="single"/>
        </w:rPr>
        <w:t xml:space="preserve"> </w:t>
      </w:r>
    </w:p>
    <w:p w14:paraId="64AC6C94" w14:textId="1B11F610" w:rsidR="00055C24" w:rsidRPr="00EF33A6" w:rsidRDefault="00055C24" w:rsidP="00EF33A6">
      <w:pPr>
        <w:spacing w:after="0" w:line="240" w:lineRule="auto"/>
        <w:textAlignment w:val="baseline"/>
        <w:rPr>
          <w:rFonts w:ascii="Calibri" w:eastAsia="Times New Roman" w:hAnsi="Calibri" w:cs="Calibri"/>
          <w:lang w:val="en-US"/>
        </w:rPr>
      </w:pPr>
      <w:r w:rsidRPr="00055C24">
        <w:rPr>
          <w:rFonts w:ascii="Calibri" w:eastAsia="Times New Roman" w:hAnsi="Calibri" w:cs="Calibri"/>
          <w:lang w:val="en-US"/>
        </w:rPr>
        <w:t> </w:t>
      </w:r>
    </w:p>
    <w:p w14:paraId="4062CE07" w14:textId="379F5085" w:rsidR="00F81C6B" w:rsidRPr="00F81C6B" w:rsidRDefault="00F81C6B" w:rsidP="00F81C6B">
      <w:pPr>
        <w:spacing w:line="240" w:lineRule="auto"/>
        <w:textAlignment w:val="baseline"/>
        <w:rPr>
          <w:rFonts w:eastAsia="Times New Roman" w:cs="Segoe UI"/>
          <w:lang w:val="en-US"/>
        </w:rPr>
      </w:pPr>
      <w:r w:rsidRPr="00F81C6B">
        <w:rPr>
          <w:rFonts w:eastAsia="Times New Roman" w:cs="Segoe UI"/>
        </w:rPr>
        <w:t xml:space="preserve">U 2023. broj preuzimanja je na mjesečnoj razini bio između 20 i 52 tisuće, a primjerice </w:t>
      </w:r>
      <w:hyperlink r:id="rId662" w:history="1">
        <w:r w:rsidRPr="007F1540">
          <w:rPr>
            <w:rStyle w:val="Hyperlink"/>
            <w:rFonts w:eastAsia="Times New Roman" w:cs="Segoe UI"/>
          </w:rPr>
          <w:t>radovi s najvećim brojem preuzimanja tokom 2023.</w:t>
        </w:r>
      </w:hyperlink>
      <w:r w:rsidRPr="00F81C6B">
        <w:rPr>
          <w:rFonts w:eastAsia="Times New Roman" w:cs="Segoe UI"/>
        </w:rPr>
        <w:t xml:space="preserve"> su bili: </w:t>
      </w:r>
      <w:r w:rsidRPr="00F81C6B">
        <w:rPr>
          <w:rFonts w:eastAsia="Times New Roman" w:cs="Segoe UI"/>
          <w:lang w:val="en-US"/>
        </w:rPr>
        <w:t> </w:t>
      </w:r>
    </w:p>
    <w:p w14:paraId="2986B87D" w14:textId="77777777" w:rsidR="00F81C6B" w:rsidRPr="00F81C6B" w:rsidRDefault="00F81C6B" w:rsidP="002C785B">
      <w:pPr>
        <w:numPr>
          <w:ilvl w:val="0"/>
          <w:numId w:val="121"/>
        </w:numPr>
        <w:spacing w:after="0" w:line="240" w:lineRule="auto"/>
        <w:ind w:left="360" w:firstLine="0"/>
        <w:textAlignment w:val="baseline"/>
        <w:rPr>
          <w:rFonts w:eastAsia="Times New Roman" w:cs="Segoe UI"/>
          <w:lang w:val="en-US"/>
        </w:rPr>
      </w:pPr>
      <w:r w:rsidRPr="00F81C6B">
        <w:rPr>
          <w:rFonts w:eastAsia="Times New Roman" w:cs="Segoe UI"/>
        </w:rPr>
        <w:t>20952 Računovodstvena evidencija nabave i prodaje u trgovini na primjeru Antares d.o.o.</w:t>
      </w:r>
      <w:r w:rsidRPr="00F81C6B">
        <w:rPr>
          <w:rFonts w:eastAsia="Times New Roman" w:cs="Segoe UI"/>
          <w:lang w:val="en-US"/>
        </w:rPr>
        <w:t> </w:t>
      </w:r>
    </w:p>
    <w:p w14:paraId="30605400" w14:textId="77777777" w:rsidR="00F81C6B" w:rsidRPr="00F81C6B" w:rsidRDefault="00F81C6B" w:rsidP="002C785B">
      <w:pPr>
        <w:numPr>
          <w:ilvl w:val="0"/>
          <w:numId w:val="122"/>
        </w:numPr>
        <w:spacing w:after="0" w:line="240" w:lineRule="auto"/>
        <w:ind w:left="360" w:firstLine="0"/>
        <w:textAlignment w:val="baseline"/>
        <w:rPr>
          <w:rFonts w:eastAsia="Times New Roman" w:cs="Segoe UI"/>
          <w:lang w:val="en-US"/>
        </w:rPr>
      </w:pPr>
      <w:r w:rsidRPr="00F81C6B">
        <w:rPr>
          <w:rFonts w:eastAsia="Times New Roman" w:cs="Segoe UI"/>
        </w:rPr>
        <w:t>15835 Izračun i interpretacija pokazatelja uspješnosti poslovanja na primjeru poduzeća Mesna industrija braća Pivac d.o.o. Vrgorac</w:t>
      </w:r>
      <w:r w:rsidRPr="00F81C6B">
        <w:rPr>
          <w:rFonts w:eastAsia="Times New Roman" w:cs="Segoe UI"/>
          <w:lang w:val="en-US"/>
        </w:rPr>
        <w:t> </w:t>
      </w:r>
    </w:p>
    <w:p w14:paraId="7A834D80" w14:textId="77777777" w:rsidR="00F81C6B" w:rsidRPr="00F81C6B" w:rsidRDefault="00F81C6B" w:rsidP="002C785B">
      <w:pPr>
        <w:numPr>
          <w:ilvl w:val="0"/>
          <w:numId w:val="123"/>
        </w:numPr>
        <w:spacing w:after="0" w:line="240" w:lineRule="auto"/>
        <w:ind w:left="360" w:firstLine="0"/>
        <w:textAlignment w:val="baseline"/>
        <w:rPr>
          <w:rFonts w:eastAsia="Times New Roman" w:cs="Segoe UI"/>
          <w:lang w:val="en-US"/>
        </w:rPr>
      </w:pPr>
      <w:r w:rsidRPr="00F81C6B">
        <w:rPr>
          <w:rFonts w:eastAsia="Times New Roman" w:cs="Segoe UI"/>
        </w:rPr>
        <w:t>15045 Faze upravljanja projektom na primjeru projekta Rekonstrukcije HE Zakučac</w:t>
      </w:r>
      <w:r w:rsidRPr="00F81C6B">
        <w:rPr>
          <w:rFonts w:eastAsia="Times New Roman" w:cs="Segoe UI"/>
          <w:lang w:val="en-US"/>
        </w:rPr>
        <w:t> </w:t>
      </w:r>
    </w:p>
    <w:p w14:paraId="1A412EF9" w14:textId="77777777" w:rsidR="00F81C6B" w:rsidRPr="00F81C6B" w:rsidRDefault="00F81C6B" w:rsidP="002C785B">
      <w:pPr>
        <w:numPr>
          <w:ilvl w:val="0"/>
          <w:numId w:val="124"/>
        </w:numPr>
        <w:spacing w:after="0" w:line="240" w:lineRule="auto"/>
        <w:ind w:left="360" w:firstLine="0"/>
        <w:textAlignment w:val="baseline"/>
        <w:rPr>
          <w:rFonts w:eastAsia="Times New Roman" w:cs="Segoe UI"/>
          <w:lang w:val="en-US"/>
        </w:rPr>
      </w:pPr>
      <w:r w:rsidRPr="00F81C6B">
        <w:rPr>
          <w:rFonts w:eastAsia="Times New Roman" w:cs="Segoe UI"/>
        </w:rPr>
        <w:t>14596 Strateška analiza poduzeća ''Siemens d.d.''</w:t>
      </w:r>
      <w:r w:rsidRPr="00F81C6B">
        <w:rPr>
          <w:rFonts w:eastAsia="Times New Roman" w:cs="Segoe UI"/>
          <w:lang w:val="en-US"/>
        </w:rPr>
        <w:t> </w:t>
      </w:r>
    </w:p>
    <w:p w14:paraId="51B3C984" w14:textId="604FB5EA" w:rsidR="00F81C6B" w:rsidRDefault="00F81C6B" w:rsidP="002C785B">
      <w:pPr>
        <w:numPr>
          <w:ilvl w:val="0"/>
          <w:numId w:val="125"/>
        </w:numPr>
        <w:spacing w:after="0" w:line="240" w:lineRule="auto"/>
        <w:ind w:left="360" w:firstLine="0"/>
        <w:textAlignment w:val="baseline"/>
        <w:rPr>
          <w:rFonts w:eastAsia="Times New Roman" w:cs="Segoe UI"/>
          <w:lang w:val="en-US"/>
        </w:rPr>
      </w:pPr>
      <w:r w:rsidRPr="00F81C6B">
        <w:rPr>
          <w:rFonts w:eastAsia="Times New Roman" w:cs="Segoe UI"/>
        </w:rPr>
        <w:t>14358 Marketing strategija uvođenja novog proizvoda „Plurato d.o.o.“</w:t>
      </w:r>
      <w:r w:rsidRPr="00F81C6B">
        <w:rPr>
          <w:rFonts w:eastAsia="Times New Roman" w:cs="Segoe UI"/>
          <w:lang w:val="en-US"/>
        </w:rPr>
        <w:t> </w:t>
      </w:r>
    </w:p>
    <w:p w14:paraId="6D02C6F8" w14:textId="77777777" w:rsidR="00F81C6B" w:rsidRPr="00F81C6B" w:rsidRDefault="00F81C6B" w:rsidP="00F81C6B">
      <w:pPr>
        <w:spacing w:after="0" w:line="240" w:lineRule="auto"/>
        <w:ind w:left="360"/>
        <w:textAlignment w:val="baseline"/>
        <w:rPr>
          <w:rFonts w:eastAsia="Times New Roman" w:cs="Segoe UI"/>
          <w:lang w:val="en-US"/>
        </w:rPr>
      </w:pPr>
    </w:p>
    <w:p w14:paraId="70F23AF0" w14:textId="1561EBF8" w:rsidR="00033C98" w:rsidRPr="00F81C6B" w:rsidRDefault="00F81C6B" w:rsidP="00F81C6B">
      <w:pPr>
        <w:spacing w:line="240" w:lineRule="auto"/>
        <w:textAlignment w:val="baseline"/>
        <w:rPr>
          <w:rFonts w:eastAsia="Times New Roman" w:cs="Segoe UI"/>
          <w:lang w:val="en-US"/>
        </w:rPr>
      </w:pPr>
      <w:r w:rsidRPr="00F81C6B">
        <w:rPr>
          <w:rFonts w:eastAsia="Times New Roman" w:cs="Segoe UI"/>
        </w:rPr>
        <w:t xml:space="preserve">Uz visok postotak objava ocjenskih radova u otvorenom pristupu, primjetno je i u </w:t>
      </w:r>
      <w:hyperlink r:id="rId663" w:tgtFrame="_blank" w:history="1">
        <w:r w:rsidRPr="00F81C6B">
          <w:rPr>
            <w:rFonts w:eastAsia="Times New Roman" w:cs="Segoe UI"/>
            <w:color w:val="0000FF"/>
            <w:u w:val="single"/>
          </w:rPr>
          <w:t>Bibliografiji visokog učilišta na CroRIS-CROSBI (Tablica 5.1 u obaveznom prilogu)</w:t>
        </w:r>
      </w:hyperlink>
      <w:r w:rsidRPr="00F81C6B">
        <w:rPr>
          <w:rFonts w:eastAsia="Times New Roman" w:cs="Segoe UI"/>
        </w:rPr>
        <w:t xml:space="preserve"> da se i istraživači odlučuju za </w:t>
      </w:r>
      <w:r w:rsidRPr="00F81C6B">
        <w:rPr>
          <w:rFonts w:eastAsia="Times New Roman" w:cs="Segoe UI"/>
          <w:b/>
          <w:bCs/>
        </w:rPr>
        <w:t>objavu radova u otvorenom pristupu</w:t>
      </w:r>
      <w:r w:rsidRPr="00F81C6B">
        <w:rPr>
          <w:rFonts w:eastAsia="Times New Roman" w:cs="Segoe UI"/>
        </w:rPr>
        <w:t xml:space="preserve"> pa je tako od 307 znanstvenih radova objavljenih u časopisima čak 58% u otvorenom pristupu, a od </w:t>
      </w:r>
      <w:r w:rsidRPr="00490EEB">
        <w:rPr>
          <w:rFonts w:eastAsia="Times New Roman" w:cs="Segoe UI"/>
        </w:rPr>
        <w:t xml:space="preserve">183 rada objavljena u zbornicima skupova 57% u otvorenom pristupu. Pri </w:t>
      </w:r>
      <w:hyperlink r:id="rId664" w:tgtFrame="_blank" w:history="1">
        <w:r w:rsidRPr="00490EEB">
          <w:rPr>
            <w:rFonts w:eastAsia="Times New Roman" w:cs="Segoe UI"/>
            <w:color w:val="0000FF"/>
            <w:u w:val="single"/>
          </w:rPr>
          <w:t>prikupljanju podataka od 8</w:t>
        </w:r>
        <w:r w:rsidR="00490EEB" w:rsidRPr="00490EEB">
          <w:rPr>
            <w:rFonts w:eastAsia="Times New Roman" w:cs="Segoe UI"/>
            <w:color w:val="0000FF"/>
            <w:u w:val="single"/>
          </w:rPr>
          <w:t>4</w:t>
        </w:r>
        <w:r w:rsidRPr="00490EEB">
          <w:rPr>
            <w:rFonts w:eastAsia="Times New Roman" w:cs="Segoe UI"/>
            <w:color w:val="0000FF"/>
            <w:u w:val="single"/>
          </w:rPr>
          <w:t xml:space="preserve"> istraživača</w:t>
        </w:r>
      </w:hyperlink>
      <w:r w:rsidRPr="00F81C6B">
        <w:rPr>
          <w:rFonts w:eastAsia="Times New Roman" w:cs="Segoe UI"/>
        </w:rPr>
        <w:t xml:space="preserve"> za izradu ovog dokumenta Samoanalize, istraživači su pregledali svoje znanstvene radove objavljene u posljednjih 5 godina koje su unijeli u CRORIS te izračunali postotak vlastitih radova u otvorenom pristupu (rezultati su u Tablici 14 u nastavku). Više od trećine istraživača ima preko 80% radova u otvorenom pristupu. U institucionalnom repozitoriju je objavljeno preko 100 znanstvenih radova u otvorenom pristupu.</w:t>
      </w:r>
      <w:r w:rsidRPr="00F81C6B">
        <w:rPr>
          <w:rFonts w:eastAsia="Times New Roman" w:cs="Segoe UI"/>
          <w:lang w:val="en-US"/>
        </w:rPr>
        <w:t> </w:t>
      </w:r>
    </w:p>
    <w:p w14:paraId="5DA8197D" w14:textId="27B47469" w:rsidR="00D36EA6" w:rsidRPr="00D36EA6" w:rsidRDefault="00D36EA6" w:rsidP="00D36EA6">
      <w:pPr>
        <w:pStyle w:val="Caption"/>
        <w:keepNext/>
        <w:spacing w:after="0"/>
        <w:rPr>
          <w:i w:val="0"/>
          <w:color w:val="auto"/>
          <w:sz w:val="22"/>
        </w:rPr>
      </w:pPr>
      <w:bookmarkStart w:id="58" w:name="_Toc178173302"/>
      <w:r w:rsidRPr="00D36EA6">
        <w:rPr>
          <w:b/>
          <w:i w:val="0"/>
          <w:color w:val="auto"/>
          <w:sz w:val="22"/>
        </w:rPr>
        <w:lastRenderedPageBreak/>
        <w:t xml:space="preserve">Tablica </w:t>
      </w:r>
      <w:r w:rsidRPr="00D36EA6">
        <w:rPr>
          <w:b/>
          <w:i w:val="0"/>
          <w:color w:val="auto"/>
          <w:sz w:val="22"/>
        </w:rPr>
        <w:fldChar w:fldCharType="begin"/>
      </w:r>
      <w:r w:rsidRPr="00D36EA6">
        <w:rPr>
          <w:b/>
          <w:i w:val="0"/>
          <w:color w:val="auto"/>
          <w:sz w:val="22"/>
        </w:rPr>
        <w:instrText xml:space="preserve"> SEQ Table \* ARABIC </w:instrText>
      </w:r>
      <w:r w:rsidRPr="00D36EA6">
        <w:rPr>
          <w:b/>
          <w:i w:val="0"/>
          <w:color w:val="auto"/>
          <w:sz w:val="22"/>
        </w:rPr>
        <w:fldChar w:fldCharType="separate"/>
      </w:r>
      <w:r w:rsidRPr="00D36EA6">
        <w:rPr>
          <w:b/>
          <w:i w:val="0"/>
          <w:noProof/>
          <w:color w:val="auto"/>
          <w:sz w:val="22"/>
        </w:rPr>
        <w:t>14</w:t>
      </w:r>
      <w:r w:rsidRPr="00D36EA6">
        <w:rPr>
          <w:b/>
          <w:i w:val="0"/>
          <w:color w:val="auto"/>
          <w:sz w:val="22"/>
        </w:rPr>
        <w:fldChar w:fldCharType="end"/>
      </w:r>
      <w:r w:rsidRPr="00D36EA6">
        <w:rPr>
          <w:b/>
          <w:i w:val="0"/>
          <w:color w:val="auto"/>
          <w:sz w:val="22"/>
        </w:rPr>
        <w:t>:</w:t>
      </w:r>
      <w:r w:rsidRPr="00D36EA6">
        <w:rPr>
          <w:i w:val="0"/>
          <w:color w:val="auto"/>
          <w:sz w:val="22"/>
        </w:rPr>
        <w:t xml:space="preserve"> Postotak vlastitih radova u otvorenom pristupu</w:t>
      </w:r>
      <w:bookmarkEnd w:id="58"/>
    </w:p>
    <w:tbl>
      <w:tblPr>
        <w:tblW w:w="51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45"/>
        <w:gridCol w:w="585"/>
      </w:tblGrid>
      <w:tr w:rsidR="00055C24" w:rsidRPr="00055C24" w14:paraId="63383C73" w14:textId="77777777" w:rsidTr="00D36EA6">
        <w:trPr>
          <w:trHeight w:val="300"/>
          <w:jc w:val="center"/>
        </w:trPr>
        <w:tc>
          <w:tcPr>
            <w:tcW w:w="4545" w:type="dxa"/>
            <w:tcBorders>
              <w:top w:val="nil"/>
              <w:left w:val="nil"/>
              <w:bottom w:val="single" w:sz="6" w:space="0" w:color="9BC2E6"/>
              <w:right w:val="nil"/>
            </w:tcBorders>
            <w:shd w:val="clear" w:color="auto" w:fill="DDEBF7"/>
            <w:vAlign w:val="bottom"/>
            <w:hideMark/>
          </w:tcPr>
          <w:p w14:paraId="73758AA2" w14:textId="77777777" w:rsidR="00055C24" w:rsidRPr="00055C24" w:rsidRDefault="00055C24" w:rsidP="00055C24">
            <w:pPr>
              <w:spacing w:after="0" w:line="240" w:lineRule="auto"/>
              <w:jc w:val="left"/>
              <w:textAlignment w:val="baseline"/>
              <w:rPr>
                <w:rFonts w:ascii="Times New Roman" w:eastAsia="Times New Roman" w:hAnsi="Times New Roman" w:cs="Times New Roman"/>
                <w:sz w:val="24"/>
                <w:szCs w:val="24"/>
                <w:lang w:val="en-US"/>
              </w:rPr>
            </w:pPr>
            <w:r w:rsidRPr="00055C24">
              <w:rPr>
                <w:rFonts w:ascii="Calibri" w:eastAsia="Times New Roman" w:hAnsi="Calibri" w:cs="Calibri"/>
                <w:b/>
                <w:bCs/>
                <w:color w:val="000000"/>
              </w:rPr>
              <w:t>Postotak vlastitih radova u otvorenom pristupu</w:t>
            </w:r>
            <w:r w:rsidRPr="00055C24">
              <w:rPr>
                <w:rFonts w:ascii="Calibri" w:eastAsia="Times New Roman" w:hAnsi="Calibri" w:cs="Calibri"/>
                <w:color w:val="000000"/>
                <w:lang w:val="en-US"/>
              </w:rPr>
              <w:t> </w:t>
            </w:r>
          </w:p>
        </w:tc>
        <w:tc>
          <w:tcPr>
            <w:tcW w:w="585" w:type="dxa"/>
            <w:tcBorders>
              <w:top w:val="nil"/>
              <w:left w:val="nil"/>
              <w:bottom w:val="single" w:sz="6" w:space="0" w:color="9BC2E6"/>
              <w:right w:val="nil"/>
            </w:tcBorders>
            <w:shd w:val="clear" w:color="auto" w:fill="DDEBF7"/>
            <w:vAlign w:val="bottom"/>
            <w:hideMark/>
          </w:tcPr>
          <w:p w14:paraId="7F5461C8" w14:textId="77777777" w:rsidR="00055C24" w:rsidRPr="00055C24" w:rsidRDefault="00055C24" w:rsidP="00055C24">
            <w:pPr>
              <w:spacing w:after="0" w:line="240" w:lineRule="auto"/>
              <w:jc w:val="right"/>
              <w:textAlignment w:val="baseline"/>
              <w:rPr>
                <w:rFonts w:ascii="Times New Roman" w:eastAsia="Times New Roman" w:hAnsi="Times New Roman" w:cs="Times New Roman"/>
                <w:sz w:val="24"/>
                <w:szCs w:val="24"/>
                <w:lang w:val="en-US"/>
              </w:rPr>
            </w:pPr>
            <w:r w:rsidRPr="00055C24">
              <w:rPr>
                <w:rFonts w:ascii="Calibri" w:eastAsia="Times New Roman" w:hAnsi="Calibri" w:cs="Calibri"/>
                <w:b/>
                <w:bCs/>
                <w:color w:val="000000"/>
              </w:rPr>
              <w:t>Broj </w:t>
            </w:r>
            <w:r w:rsidRPr="00055C24">
              <w:rPr>
                <w:rFonts w:ascii="Calibri" w:eastAsia="Times New Roman" w:hAnsi="Calibri" w:cs="Calibri"/>
                <w:color w:val="000000"/>
                <w:lang w:val="en-US"/>
              </w:rPr>
              <w:t> </w:t>
            </w:r>
          </w:p>
        </w:tc>
      </w:tr>
      <w:tr w:rsidR="00055C24" w:rsidRPr="00055C24" w14:paraId="753024C7" w14:textId="77777777" w:rsidTr="00D36EA6">
        <w:trPr>
          <w:trHeight w:val="300"/>
          <w:jc w:val="center"/>
        </w:trPr>
        <w:tc>
          <w:tcPr>
            <w:tcW w:w="4545" w:type="dxa"/>
            <w:tcBorders>
              <w:top w:val="nil"/>
              <w:left w:val="nil"/>
              <w:bottom w:val="nil"/>
              <w:right w:val="nil"/>
            </w:tcBorders>
            <w:shd w:val="clear" w:color="auto" w:fill="auto"/>
            <w:vAlign w:val="bottom"/>
            <w:hideMark/>
          </w:tcPr>
          <w:p w14:paraId="7F73FF49" w14:textId="77777777" w:rsidR="00055C24" w:rsidRPr="00055C24" w:rsidRDefault="00055C24" w:rsidP="00055C24">
            <w:pPr>
              <w:spacing w:after="0" w:line="240" w:lineRule="auto"/>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0-20%</w:t>
            </w:r>
            <w:r w:rsidRPr="00055C24">
              <w:rPr>
                <w:rFonts w:ascii="Calibri" w:eastAsia="Times New Roman" w:hAnsi="Calibri" w:cs="Calibri"/>
                <w:color w:val="000000"/>
                <w:lang w:val="en-US"/>
              </w:rPr>
              <w:t> </w:t>
            </w:r>
          </w:p>
        </w:tc>
        <w:tc>
          <w:tcPr>
            <w:tcW w:w="585" w:type="dxa"/>
            <w:tcBorders>
              <w:top w:val="nil"/>
              <w:left w:val="nil"/>
              <w:bottom w:val="nil"/>
              <w:right w:val="nil"/>
            </w:tcBorders>
            <w:shd w:val="clear" w:color="auto" w:fill="auto"/>
            <w:vAlign w:val="bottom"/>
            <w:hideMark/>
          </w:tcPr>
          <w:p w14:paraId="201588DC" w14:textId="77777777" w:rsidR="00055C24" w:rsidRPr="00055C24" w:rsidRDefault="00055C24" w:rsidP="00055C24">
            <w:pPr>
              <w:spacing w:after="0" w:line="240" w:lineRule="auto"/>
              <w:jc w:val="right"/>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11</w:t>
            </w:r>
            <w:r w:rsidRPr="00055C24">
              <w:rPr>
                <w:rFonts w:ascii="Calibri" w:eastAsia="Times New Roman" w:hAnsi="Calibri" w:cs="Calibri"/>
                <w:color w:val="000000"/>
                <w:lang w:val="en-US"/>
              </w:rPr>
              <w:t> </w:t>
            </w:r>
          </w:p>
        </w:tc>
      </w:tr>
      <w:tr w:rsidR="00055C24" w:rsidRPr="00055C24" w14:paraId="7185BB5F" w14:textId="77777777" w:rsidTr="00D36EA6">
        <w:trPr>
          <w:trHeight w:val="300"/>
          <w:jc w:val="center"/>
        </w:trPr>
        <w:tc>
          <w:tcPr>
            <w:tcW w:w="4545" w:type="dxa"/>
            <w:tcBorders>
              <w:top w:val="nil"/>
              <w:left w:val="nil"/>
              <w:bottom w:val="nil"/>
              <w:right w:val="nil"/>
            </w:tcBorders>
            <w:shd w:val="clear" w:color="auto" w:fill="auto"/>
            <w:vAlign w:val="bottom"/>
            <w:hideMark/>
          </w:tcPr>
          <w:p w14:paraId="52FFE3B9" w14:textId="77777777" w:rsidR="00055C24" w:rsidRPr="00055C24" w:rsidRDefault="00055C24" w:rsidP="00055C24">
            <w:pPr>
              <w:spacing w:after="0" w:line="240" w:lineRule="auto"/>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20-40%</w:t>
            </w:r>
            <w:r w:rsidRPr="00055C24">
              <w:rPr>
                <w:rFonts w:ascii="Calibri" w:eastAsia="Times New Roman" w:hAnsi="Calibri" w:cs="Calibri"/>
                <w:color w:val="000000"/>
                <w:lang w:val="en-US"/>
              </w:rPr>
              <w:t> </w:t>
            </w:r>
          </w:p>
        </w:tc>
        <w:tc>
          <w:tcPr>
            <w:tcW w:w="585" w:type="dxa"/>
            <w:tcBorders>
              <w:top w:val="nil"/>
              <w:left w:val="nil"/>
              <w:bottom w:val="nil"/>
              <w:right w:val="nil"/>
            </w:tcBorders>
            <w:shd w:val="clear" w:color="auto" w:fill="auto"/>
            <w:vAlign w:val="bottom"/>
            <w:hideMark/>
          </w:tcPr>
          <w:p w14:paraId="3DD00CBE" w14:textId="77777777" w:rsidR="00055C24" w:rsidRPr="00055C24" w:rsidRDefault="00055C24" w:rsidP="00055C24">
            <w:pPr>
              <w:spacing w:after="0" w:line="240" w:lineRule="auto"/>
              <w:jc w:val="right"/>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6</w:t>
            </w:r>
            <w:r w:rsidRPr="00055C24">
              <w:rPr>
                <w:rFonts w:ascii="Calibri" w:eastAsia="Times New Roman" w:hAnsi="Calibri" w:cs="Calibri"/>
                <w:color w:val="000000"/>
                <w:lang w:val="en-US"/>
              </w:rPr>
              <w:t> </w:t>
            </w:r>
          </w:p>
        </w:tc>
      </w:tr>
      <w:tr w:rsidR="00055C24" w:rsidRPr="00055C24" w14:paraId="21587FA7" w14:textId="77777777" w:rsidTr="00D36EA6">
        <w:trPr>
          <w:trHeight w:val="300"/>
          <w:jc w:val="center"/>
        </w:trPr>
        <w:tc>
          <w:tcPr>
            <w:tcW w:w="4545" w:type="dxa"/>
            <w:tcBorders>
              <w:top w:val="nil"/>
              <w:left w:val="nil"/>
              <w:bottom w:val="nil"/>
              <w:right w:val="nil"/>
            </w:tcBorders>
            <w:shd w:val="clear" w:color="auto" w:fill="auto"/>
            <w:vAlign w:val="bottom"/>
            <w:hideMark/>
          </w:tcPr>
          <w:p w14:paraId="3272305C" w14:textId="77777777" w:rsidR="00055C24" w:rsidRPr="00055C24" w:rsidRDefault="00055C24" w:rsidP="00055C24">
            <w:pPr>
              <w:spacing w:after="0" w:line="240" w:lineRule="auto"/>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40-60%</w:t>
            </w:r>
            <w:r w:rsidRPr="00055C24">
              <w:rPr>
                <w:rFonts w:ascii="Calibri" w:eastAsia="Times New Roman" w:hAnsi="Calibri" w:cs="Calibri"/>
                <w:color w:val="000000"/>
                <w:lang w:val="en-US"/>
              </w:rPr>
              <w:t> </w:t>
            </w:r>
          </w:p>
        </w:tc>
        <w:tc>
          <w:tcPr>
            <w:tcW w:w="585" w:type="dxa"/>
            <w:tcBorders>
              <w:top w:val="nil"/>
              <w:left w:val="nil"/>
              <w:bottom w:val="nil"/>
              <w:right w:val="nil"/>
            </w:tcBorders>
            <w:shd w:val="clear" w:color="auto" w:fill="auto"/>
            <w:vAlign w:val="bottom"/>
            <w:hideMark/>
          </w:tcPr>
          <w:p w14:paraId="61B61535" w14:textId="77777777" w:rsidR="00055C24" w:rsidRPr="00055C24" w:rsidRDefault="00055C24" w:rsidP="00055C24">
            <w:pPr>
              <w:spacing w:after="0" w:line="240" w:lineRule="auto"/>
              <w:jc w:val="right"/>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17</w:t>
            </w:r>
            <w:r w:rsidRPr="00055C24">
              <w:rPr>
                <w:rFonts w:ascii="Calibri" w:eastAsia="Times New Roman" w:hAnsi="Calibri" w:cs="Calibri"/>
                <w:color w:val="000000"/>
                <w:lang w:val="en-US"/>
              </w:rPr>
              <w:t> </w:t>
            </w:r>
          </w:p>
        </w:tc>
      </w:tr>
      <w:tr w:rsidR="00055C24" w:rsidRPr="00055C24" w14:paraId="25EFDCFE" w14:textId="77777777" w:rsidTr="00D36EA6">
        <w:trPr>
          <w:trHeight w:val="300"/>
          <w:jc w:val="center"/>
        </w:trPr>
        <w:tc>
          <w:tcPr>
            <w:tcW w:w="4545" w:type="dxa"/>
            <w:tcBorders>
              <w:top w:val="nil"/>
              <w:left w:val="nil"/>
              <w:bottom w:val="nil"/>
              <w:right w:val="nil"/>
            </w:tcBorders>
            <w:shd w:val="clear" w:color="auto" w:fill="auto"/>
            <w:vAlign w:val="bottom"/>
            <w:hideMark/>
          </w:tcPr>
          <w:p w14:paraId="5B25E4A3" w14:textId="77777777" w:rsidR="00055C24" w:rsidRPr="00055C24" w:rsidRDefault="00055C24" w:rsidP="00055C24">
            <w:pPr>
              <w:spacing w:after="0" w:line="240" w:lineRule="auto"/>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60-80%</w:t>
            </w:r>
            <w:r w:rsidRPr="00055C24">
              <w:rPr>
                <w:rFonts w:ascii="Calibri" w:eastAsia="Times New Roman" w:hAnsi="Calibri" w:cs="Calibri"/>
                <w:color w:val="000000"/>
                <w:lang w:val="en-US"/>
              </w:rPr>
              <w:t> </w:t>
            </w:r>
          </w:p>
        </w:tc>
        <w:tc>
          <w:tcPr>
            <w:tcW w:w="585" w:type="dxa"/>
            <w:tcBorders>
              <w:top w:val="nil"/>
              <w:left w:val="nil"/>
              <w:bottom w:val="nil"/>
              <w:right w:val="nil"/>
            </w:tcBorders>
            <w:shd w:val="clear" w:color="auto" w:fill="auto"/>
            <w:vAlign w:val="bottom"/>
            <w:hideMark/>
          </w:tcPr>
          <w:p w14:paraId="57C1192E" w14:textId="77777777" w:rsidR="00055C24" w:rsidRPr="00055C24" w:rsidRDefault="00055C24" w:rsidP="00055C24">
            <w:pPr>
              <w:spacing w:after="0" w:line="240" w:lineRule="auto"/>
              <w:jc w:val="right"/>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21</w:t>
            </w:r>
            <w:r w:rsidRPr="00055C24">
              <w:rPr>
                <w:rFonts w:ascii="Calibri" w:eastAsia="Times New Roman" w:hAnsi="Calibri" w:cs="Calibri"/>
                <w:color w:val="000000"/>
                <w:lang w:val="en-US"/>
              </w:rPr>
              <w:t> </w:t>
            </w:r>
          </w:p>
        </w:tc>
      </w:tr>
      <w:tr w:rsidR="00055C24" w:rsidRPr="00055C24" w14:paraId="09E8FEFB" w14:textId="77777777" w:rsidTr="00D36EA6">
        <w:trPr>
          <w:trHeight w:val="300"/>
          <w:jc w:val="center"/>
        </w:trPr>
        <w:tc>
          <w:tcPr>
            <w:tcW w:w="4545" w:type="dxa"/>
            <w:tcBorders>
              <w:top w:val="nil"/>
              <w:left w:val="nil"/>
              <w:bottom w:val="nil"/>
              <w:right w:val="nil"/>
            </w:tcBorders>
            <w:shd w:val="clear" w:color="auto" w:fill="auto"/>
            <w:vAlign w:val="bottom"/>
            <w:hideMark/>
          </w:tcPr>
          <w:p w14:paraId="7DFDC999" w14:textId="77777777" w:rsidR="00055C24" w:rsidRPr="00055C24" w:rsidRDefault="00055C24" w:rsidP="00055C24">
            <w:pPr>
              <w:spacing w:after="0" w:line="240" w:lineRule="auto"/>
              <w:jc w:val="center"/>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80-100%</w:t>
            </w:r>
            <w:r w:rsidRPr="00055C24">
              <w:rPr>
                <w:rFonts w:ascii="Calibri" w:eastAsia="Times New Roman" w:hAnsi="Calibri" w:cs="Calibri"/>
                <w:color w:val="000000"/>
                <w:lang w:val="en-US"/>
              </w:rPr>
              <w:t> </w:t>
            </w:r>
          </w:p>
        </w:tc>
        <w:tc>
          <w:tcPr>
            <w:tcW w:w="585" w:type="dxa"/>
            <w:tcBorders>
              <w:top w:val="nil"/>
              <w:left w:val="nil"/>
              <w:bottom w:val="nil"/>
              <w:right w:val="nil"/>
            </w:tcBorders>
            <w:shd w:val="clear" w:color="auto" w:fill="auto"/>
            <w:vAlign w:val="bottom"/>
            <w:hideMark/>
          </w:tcPr>
          <w:p w14:paraId="0C2BDDCF" w14:textId="77777777" w:rsidR="00055C24" w:rsidRPr="00055C24" w:rsidRDefault="00055C24" w:rsidP="00055C24">
            <w:pPr>
              <w:spacing w:after="0" w:line="240" w:lineRule="auto"/>
              <w:jc w:val="right"/>
              <w:textAlignment w:val="baseline"/>
              <w:rPr>
                <w:rFonts w:ascii="Times New Roman" w:eastAsia="Times New Roman" w:hAnsi="Times New Roman" w:cs="Times New Roman"/>
                <w:sz w:val="24"/>
                <w:szCs w:val="24"/>
                <w:lang w:val="en-US"/>
              </w:rPr>
            </w:pPr>
            <w:r w:rsidRPr="00055C24">
              <w:rPr>
                <w:rFonts w:ascii="Calibri" w:eastAsia="Times New Roman" w:hAnsi="Calibri" w:cs="Calibri"/>
                <w:color w:val="000000"/>
              </w:rPr>
              <w:t>28</w:t>
            </w:r>
            <w:r w:rsidRPr="00055C24">
              <w:rPr>
                <w:rFonts w:ascii="Calibri" w:eastAsia="Times New Roman" w:hAnsi="Calibri" w:cs="Calibri"/>
                <w:color w:val="000000"/>
                <w:lang w:val="en-US"/>
              </w:rPr>
              <w:t> </w:t>
            </w:r>
          </w:p>
        </w:tc>
      </w:tr>
      <w:tr w:rsidR="00055C24" w:rsidRPr="00055C24" w14:paraId="17E524AF" w14:textId="77777777" w:rsidTr="00D36EA6">
        <w:trPr>
          <w:trHeight w:val="300"/>
          <w:jc w:val="center"/>
        </w:trPr>
        <w:tc>
          <w:tcPr>
            <w:tcW w:w="4545" w:type="dxa"/>
            <w:tcBorders>
              <w:top w:val="single" w:sz="6" w:space="0" w:color="9BC2E6"/>
              <w:left w:val="nil"/>
              <w:bottom w:val="nil"/>
              <w:right w:val="nil"/>
            </w:tcBorders>
            <w:shd w:val="clear" w:color="auto" w:fill="DDEBF7"/>
            <w:vAlign w:val="bottom"/>
            <w:hideMark/>
          </w:tcPr>
          <w:p w14:paraId="4A8AA02D" w14:textId="77777777" w:rsidR="00055C24" w:rsidRPr="00055C24" w:rsidRDefault="00055C24" w:rsidP="00055C24">
            <w:pPr>
              <w:spacing w:after="0" w:line="240" w:lineRule="auto"/>
              <w:jc w:val="left"/>
              <w:textAlignment w:val="baseline"/>
              <w:rPr>
                <w:rFonts w:ascii="Times New Roman" w:eastAsia="Times New Roman" w:hAnsi="Times New Roman" w:cs="Times New Roman"/>
                <w:sz w:val="24"/>
                <w:szCs w:val="24"/>
                <w:lang w:val="en-US"/>
              </w:rPr>
            </w:pPr>
            <w:r w:rsidRPr="00055C24">
              <w:rPr>
                <w:rFonts w:ascii="Calibri" w:eastAsia="Times New Roman" w:hAnsi="Calibri" w:cs="Calibri"/>
                <w:b/>
                <w:bCs/>
                <w:color w:val="000000"/>
              </w:rPr>
              <w:t>Ukupno</w:t>
            </w:r>
            <w:r w:rsidRPr="00055C24">
              <w:rPr>
                <w:rFonts w:ascii="Calibri" w:eastAsia="Times New Roman" w:hAnsi="Calibri" w:cs="Calibri"/>
                <w:color w:val="000000"/>
                <w:lang w:val="en-US"/>
              </w:rPr>
              <w:t> </w:t>
            </w:r>
          </w:p>
        </w:tc>
        <w:tc>
          <w:tcPr>
            <w:tcW w:w="585" w:type="dxa"/>
            <w:tcBorders>
              <w:top w:val="single" w:sz="6" w:space="0" w:color="9BC2E6"/>
              <w:left w:val="nil"/>
              <w:bottom w:val="nil"/>
              <w:right w:val="nil"/>
            </w:tcBorders>
            <w:shd w:val="clear" w:color="auto" w:fill="DDEBF7"/>
            <w:vAlign w:val="bottom"/>
            <w:hideMark/>
          </w:tcPr>
          <w:p w14:paraId="432FB2A4" w14:textId="77777777" w:rsidR="00055C24" w:rsidRPr="00055C24" w:rsidRDefault="00055C24" w:rsidP="00055C24">
            <w:pPr>
              <w:spacing w:after="0" w:line="240" w:lineRule="auto"/>
              <w:jc w:val="right"/>
              <w:textAlignment w:val="baseline"/>
              <w:rPr>
                <w:rFonts w:ascii="Times New Roman" w:eastAsia="Times New Roman" w:hAnsi="Times New Roman" w:cs="Times New Roman"/>
                <w:sz w:val="24"/>
                <w:szCs w:val="24"/>
                <w:lang w:val="en-US"/>
              </w:rPr>
            </w:pPr>
            <w:r w:rsidRPr="00055C24">
              <w:rPr>
                <w:rFonts w:ascii="Calibri" w:eastAsia="Times New Roman" w:hAnsi="Calibri" w:cs="Calibri"/>
                <w:b/>
                <w:bCs/>
                <w:color w:val="000000"/>
              </w:rPr>
              <w:t>83</w:t>
            </w:r>
            <w:r w:rsidRPr="00055C24">
              <w:rPr>
                <w:rFonts w:ascii="Calibri" w:eastAsia="Times New Roman" w:hAnsi="Calibri" w:cs="Calibri"/>
                <w:color w:val="000000"/>
                <w:lang w:val="en-US"/>
              </w:rPr>
              <w:t> </w:t>
            </w:r>
          </w:p>
        </w:tc>
      </w:tr>
    </w:tbl>
    <w:p w14:paraId="4CBCFEA7" w14:textId="77777777" w:rsidR="00055C24" w:rsidRPr="00055C24" w:rsidRDefault="00055C24" w:rsidP="00055C24">
      <w:pPr>
        <w:spacing w:after="0" w:line="240" w:lineRule="auto"/>
        <w:textAlignment w:val="baseline"/>
        <w:rPr>
          <w:rFonts w:ascii="Segoe UI" w:eastAsia="Times New Roman" w:hAnsi="Segoe UI" w:cs="Segoe UI"/>
          <w:sz w:val="18"/>
          <w:szCs w:val="18"/>
          <w:lang w:val="en-US"/>
        </w:rPr>
      </w:pPr>
      <w:r w:rsidRPr="00055C24">
        <w:rPr>
          <w:rFonts w:ascii="Calibri" w:eastAsia="Times New Roman" w:hAnsi="Calibri" w:cs="Calibri"/>
          <w:lang w:val="en-US"/>
        </w:rPr>
        <w:t> </w:t>
      </w:r>
    </w:p>
    <w:p w14:paraId="4F28021B" w14:textId="0882863A" w:rsidR="00F81C6B" w:rsidRPr="00F81C6B" w:rsidRDefault="00F81C6B" w:rsidP="00F81C6B">
      <w:pPr>
        <w:pStyle w:val="paragraph"/>
        <w:spacing w:before="0" w:beforeAutospacing="0" w:after="160" w:afterAutospacing="0"/>
        <w:jc w:val="both"/>
        <w:textAlignment w:val="baseline"/>
        <w:rPr>
          <w:rFonts w:asciiTheme="minorHAnsi" w:hAnsiTheme="minorHAnsi" w:cs="Segoe UI"/>
          <w:sz w:val="22"/>
          <w:szCs w:val="22"/>
        </w:rPr>
      </w:pPr>
      <w:r w:rsidRPr="00F81C6B">
        <w:rPr>
          <w:rStyle w:val="normaltextrun"/>
          <w:rFonts w:asciiTheme="minorHAnsi" w:hAnsiTheme="minorHAnsi" w:cs="Segoe UI"/>
          <w:sz w:val="22"/>
          <w:szCs w:val="22"/>
        </w:rPr>
        <w:t xml:space="preserve">Posebno se potiče istraživače da </w:t>
      </w:r>
      <w:r w:rsidRPr="00F81C6B">
        <w:rPr>
          <w:rStyle w:val="normaltextrun"/>
          <w:rFonts w:asciiTheme="minorHAnsi" w:hAnsiTheme="minorHAnsi" w:cs="Segoe UI"/>
          <w:b/>
          <w:bCs/>
          <w:sz w:val="22"/>
          <w:szCs w:val="22"/>
        </w:rPr>
        <w:t>radove koji su prihvaćeni za objavu u visoko kvalitetnim časopisima</w:t>
      </w:r>
      <w:r w:rsidRPr="00F81C6B">
        <w:rPr>
          <w:rStyle w:val="normaltextrun"/>
          <w:rFonts w:asciiTheme="minorHAnsi" w:hAnsiTheme="minorHAnsi" w:cs="Segoe UI"/>
          <w:sz w:val="22"/>
          <w:szCs w:val="22"/>
        </w:rPr>
        <w:t xml:space="preserve"> (indeksiranim u WoS i to Q1), objave u otvorenom pristupu pa tako Fakultet iz vlastitih sredstava financira takve troškove (</w:t>
      </w:r>
      <w:hyperlink r:id="rId665" w:tgtFrame="_blank" w:history="1">
        <w:r w:rsidRPr="00F81C6B">
          <w:rPr>
            <w:rStyle w:val="normaltextrun"/>
            <w:rFonts w:asciiTheme="minorHAnsi" w:hAnsiTheme="minorHAnsi" w:cs="Segoe UI"/>
            <w:color w:val="0000FF"/>
            <w:sz w:val="22"/>
            <w:szCs w:val="22"/>
            <w:u w:val="single"/>
          </w:rPr>
          <w:t>Odluka o financiranju troška otvorenog pristupa za Q1</w:t>
        </w:r>
      </w:hyperlink>
      <w:r w:rsidRPr="00F81C6B">
        <w:rPr>
          <w:rStyle w:val="normaltextrun"/>
          <w:rFonts w:asciiTheme="minorHAnsi" w:hAnsiTheme="minorHAnsi" w:cs="Segoe UI"/>
          <w:sz w:val="22"/>
          <w:szCs w:val="22"/>
        </w:rPr>
        <w:t>). </w:t>
      </w:r>
      <w:r w:rsidRPr="00F81C6B">
        <w:rPr>
          <w:rStyle w:val="eop"/>
          <w:rFonts w:asciiTheme="minorHAnsi" w:hAnsiTheme="minorHAnsi" w:cs="Segoe UI"/>
          <w:sz w:val="22"/>
          <w:szCs w:val="22"/>
        </w:rPr>
        <w:t> </w:t>
      </w:r>
    </w:p>
    <w:p w14:paraId="4CE5B287" w14:textId="2618501A" w:rsidR="00F81C6B" w:rsidRDefault="00F81C6B" w:rsidP="00F81C6B">
      <w:pPr>
        <w:pStyle w:val="paragraph"/>
        <w:spacing w:before="0" w:beforeAutospacing="0" w:after="160" w:afterAutospacing="0"/>
        <w:jc w:val="both"/>
        <w:textAlignment w:val="baseline"/>
        <w:rPr>
          <w:rStyle w:val="eop"/>
          <w:rFonts w:asciiTheme="minorHAnsi" w:hAnsiTheme="minorHAnsi" w:cs="Segoe UI"/>
          <w:sz w:val="22"/>
          <w:szCs w:val="22"/>
        </w:rPr>
      </w:pPr>
      <w:r w:rsidRPr="00F81C6B">
        <w:rPr>
          <w:rStyle w:val="normaltextrun"/>
          <w:rFonts w:asciiTheme="minorHAnsi" w:hAnsiTheme="minorHAnsi" w:cs="Segoe UI"/>
          <w:sz w:val="22"/>
          <w:szCs w:val="22"/>
        </w:rPr>
        <w:t xml:space="preserve">Za objavu ostalih materijala u ograničenom i otvorenom pristupu, kao što su </w:t>
      </w:r>
      <w:r w:rsidRPr="00F81C6B">
        <w:rPr>
          <w:rStyle w:val="normaltextrun"/>
          <w:rFonts w:asciiTheme="minorHAnsi" w:hAnsiTheme="minorHAnsi" w:cs="Segoe UI"/>
          <w:b/>
          <w:bCs/>
          <w:sz w:val="22"/>
          <w:szCs w:val="22"/>
        </w:rPr>
        <w:t>knjige ili priručnici</w:t>
      </w:r>
      <w:r w:rsidRPr="00F81C6B">
        <w:rPr>
          <w:rStyle w:val="normaltextrun"/>
          <w:rFonts w:asciiTheme="minorHAnsi" w:hAnsiTheme="minorHAnsi" w:cs="Segoe UI"/>
          <w:sz w:val="22"/>
          <w:szCs w:val="22"/>
        </w:rPr>
        <w:t xml:space="preserve"> potpisan je </w:t>
      </w:r>
      <w:hyperlink r:id="rId666" w:tgtFrame="_blank" w:history="1">
        <w:r w:rsidRPr="007F1540">
          <w:rPr>
            <w:rStyle w:val="normaltextrun"/>
            <w:rFonts w:asciiTheme="minorHAnsi" w:hAnsiTheme="minorHAnsi" w:cs="Segoe UI"/>
            <w:color w:val="0000FF"/>
            <w:sz w:val="22"/>
            <w:szCs w:val="22"/>
            <w:u w:val="single"/>
          </w:rPr>
          <w:t xml:space="preserve">Ugovor o korištenju </w:t>
        </w:r>
        <w:r w:rsidRPr="007F1540">
          <w:rPr>
            <w:rStyle w:val="normaltextrun"/>
            <w:rFonts w:asciiTheme="minorHAnsi" w:hAnsiTheme="minorHAnsi" w:cs="Segoe UI"/>
            <w:bCs/>
            <w:color w:val="0000FF"/>
            <w:sz w:val="22"/>
            <w:szCs w:val="22"/>
            <w:u w:val="single"/>
          </w:rPr>
          <w:t>Digitalne knjižnice</w:t>
        </w:r>
        <w:r w:rsidRPr="007F1540">
          <w:rPr>
            <w:rStyle w:val="normaltextrun"/>
            <w:rFonts w:asciiTheme="minorHAnsi" w:hAnsiTheme="minorHAnsi" w:cs="Segoe UI"/>
            <w:color w:val="0000FF"/>
            <w:sz w:val="22"/>
            <w:szCs w:val="22"/>
            <w:u w:val="single"/>
          </w:rPr>
          <w:t xml:space="preserve"> Knjižnično-dokumentacijskog centra Ekonomskog fakulteta Sveučilišta u Zagrebu</w:t>
        </w:r>
      </w:hyperlink>
      <w:r w:rsidRPr="007F1540">
        <w:rPr>
          <w:rStyle w:val="normaltextrun"/>
          <w:rFonts w:asciiTheme="minorHAnsi" w:hAnsiTheme="minorHAnsi" w:cs="Segoe UI"/>
          <w:sz w:val="22"/>
          <w:szCs w:val="22"/>
        </w:rPr>
        <w:t xml:space="preserve"> </w:t>
      </w:r>
      <w:r w:rsidRPr="00F81C6B">
        <w:rPr>
          <w:rStyle w:val="normaltextrun"/>
          <w:rFonts w:asciiTheme="minorHAnsi" w:hAnsiTheme="minorHAnsi" w:cs="Segoe UI"/>
          <w:sz w:val="22"/>
          <w:szCs w:val="22"/>
        </w:rPr>
        <w:t>(</w:t>
      </w:r>
      <w:hyperlink r:id="rId667" w:history="1">
        <w:r w:rsidRPr="007F1540">
          <w:rPr>
            <w:rStyle w:val="Hyperlink"/>
            <w:rFonts w:asciiTheme="minorHAnsi" w:hAnsiTheme="minorHAnsi" w:cs="Segoe UI"/>
            <w:sz w:val="22"/>
            <w:szCs w:val="22"/>
          </w:rPr>
          <w:t>kolekcija EFST</w:t>
        </w:r>
      </w:hyperlink>
      <w:r w:rsidRPr="00F81C6B">
        <w:rPr>
          <w:rStyle w:val="normaltextrun"/>
          <w:rFonts w:asciiTheme="minorHAnsi" w:hAnsiTheme="minorHAnsi" w:cs="Segoe UI"/>
          <w:sz w:val="22"/>
          <w:szCs w:val="22"/>
        </w:rPr>
        <w:t xml:space="preserve">) u kojoj se od 2022. objavljuju izdanja Fakulteta (trenutno 4 udžbenika). Osim udžbenika Operacijski menadžment koji ima suizdavače (Ekonomski fakultet u Zagrebu, Ekonomski fakultet u Rijeci i Ekonomski fakultet u Osijeku) pa ima ograničen pristup, ostala nova izdanja su dostupna i u institucijskom repozitoriju (npr. </w:t>
      </w:r>
      <w:hyperlink r:id="rId668" w:tgtFrame="_blank" w:history="1">
        <w:r w:rsidRPr="00F81C6B">
          <w:rPr>
            <w:rStyle w:val="normaltextrun"/>
            <w:rFonts w:asciiTheme="minorHAnsi" w:hAnsiTheme="minorHAnsi" w:cs="Segoe UI"/>
            <w:color w:val="0000FF"/>
            <w:sz w:val="22"/>
            <w:szCs w:val="22"/>
            <w:u w:val="single"/>
          </w:rPr>
          <w:t>https://repozitorij.efst.unist.hr/islandora/object/efst:5275</w:t>
        </w:r>
      </w:hyperlink>
      <w:r w:rsidRPr="00F81C6B">
        <w:rPr>
          <w:rStyle w:val="normaltextrun"/>
          <w:rFonts w:asciiTheme="minorHAnsi" w:hAnsiTheme="minorHAnsi" w:cs="Segoe UI"/>
          <w:sz w:val="22"/>
          <w:szCs w:val="22"/>
        </w:rPr>
        <w:t>). Udžbenik Operacijski menadžment je izdan i u tiskanom izdanju i u e-izdanju, dok su ostali naslovi ovdje prikazani objavljeni isključivo u e-verziji prema novoj politici izdavanja Fakultetskih izdanja.</w:t>
      </w:r>
      <w:r w:rsidRPr="00F81C6B">
        <w:rPr>
          <w:rStyle w:val="eop"/>
          <w:rFonts w:asciiTheme="minorHAnsi" w:hAnsiTheme="minorHAnsi" w:cs="Segoe UI"/>
          <w:sz w:val="22"/>
          <w:szCs w:val="22"/>
        </w:rPr>
        <w:t> </w:t>
      </w:r>
    </w:p>
    <w:p w14:paraId="015375F1" w14:textId="77777777" w:rsidR="00EF33A6" w:rsidRDefault="00F81C6B" w:rsidP="00EF33A6">
      <w:pPr>
        <w:pStyle w:val="paragraph"/>
        <w:keepNext/>
        <w:spacing w:before="0" w:beforeAutospacing="0" w:after="0" w:afterAutospacing="0"/>
        <w:jc w:val="both"/>
        <w:textAlignment w:val="baseline"/>
      </w:pPr>
      <w:r>
        <w:rPr>
          <w:rStyle w:val="eop"/>
          <w:rFonts w:asciiTheme="minorHAnsi" w:hAnsiTheme="minorHAnsi" w:cs="Segoe UI"/>
          <w:noProof/>
          <w:sz w:val="22"/>
          <w:szCs w:val="22"/>
          <w:lang w:val="en-US" w:eastAsia="en-US"/>
        </w:rPr>
        <w:drawing>
          <wp:inline distT="0" distB="0" distL="0" distR="0" wp14:anchorId="4C76EFFA" wp14:editId="70B2C341">
            <wp:extent cx="3286125" cy="3143250"/>
            <wp:effectExtent l="0" t="0" r="9525" b="0"/>
            <wp:docPr id="32" name="Picture 32" descr="C:\Users\pakrap\AppData\Local\Microsoft\Windows\INetCache\Content.MSO\E7D4B02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akrap\AppData\Local\Microsoft\Windows\INetCache\Content.MSO\E7D4B02F.tmp"/>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296212" cy="3152898"/>
                    </a:xfrm>
                    <a:prstGeom prst="rect">
                      <a:avLst/>
                    </a:prstGeom>
                    <a:noFill/>
                    <a:ln>
                      <a:noFill/>
                    </a:ln>
                  </pic:spPr>
                </pic:pic>
              </a:graphicData>
            </a:graphic>
          </wp:inline>
        </w:drawing>
      </w:r>
    </w:p>
    <w:p w14:paraId="5BD8D901" w14:textId="5FEE0B8A" w:rsidR="00EF33A6" w:rsidRPr="00EF33A6" w:rsidRDefault="00EF33A6" w:rsidP="00EF33A6">
      <w:pPr>
        <w:pStyle w:val="Caption"/>
        <w:spacing w:after="0"/>
        <w:rPr>
          <w:rFonts w:cstheme="minorHAnsi"/>
          <w:b/>
          <w:bCs/>
          <w:i w:val="0"/>
          <w:color w:val="auto"/>
          <w:sz w:val="28"/>
          <w:szCs w:val="22"/>
        </w:rPr>
      </w:pPr>
      <w:bookmarkStart w:id="59" w:name="_Toc178178282"/>
      <w:r w:rsidRPr="00EF33A6">
        <w:rPr>
          <w:b/>
          <w:i w:val="0"/>
          <w:color w:val="auto"/>
          <w:sz w:val="22"/>
        </w:rPr>
        <w:t xml:space="preserve">Slika </w:t>
      </w:r>
      <w:r w:rsidRPr="00EF33A6">
        <w:rPr>
          <w:b/>
          <w:i w:val="0"/>
          <w:color w:val="auto"/>
          <w:sz w:val="22"/>
        </w:rPr>
        <w:fldChar w:fldCharType="begin"/>
      </w:r>
      <w:r w:rsidRPr="00EF33A6">
        <w:rPr>
          <w:b/>
          <w:i w:val="0"/>
          <w:color w:val="auto"/>
          <w:sz w:val="22"/>
        </w:rPr>
        <w:instrText xml:space="preserve"> SEQ Figure \* ARABIC </w:instrText>
      </w:r>
      <w:r w:rsidRPr="00EF33A6">
        <w:rPr>
          <w:b/>
          <w:i w:val="0"/>
          <w:color w:val="auto"/>
          <w:sz w:val="22"/>
        </w:rPr>
        <w:fldChar w:fldCharType="separate"/>
      </w:r>
      <w:r w:rsidRPr="00EF33A6">
        <w:rPr>
          <w:b/>
          <w:i w:val="0"/>
          <w:noProof/>
          <w:color w:val="auto"/>
          <w:sz w:val="22"/>
        </w:rPr>
        <w:t>32</w:t>
      </w:r>
      <w:r w:rsidRPr="00EF33A6">
        <w:rPr>
          <w:b/>
          <w:i w:val="0"/>
          <w:color w:val="auto"/>
          <w:sz w:val="22"/>
        </w:rPr>
        <w:fldChar w:fldCharType="end"/>
      </w:r>
      <w:r w:rsidRPr="00EF33A6">
        <w:rPr>
          <w:b/>
          <w:i w:val="0"/>
          <w:color w:val="auto"/>
          <w:sz w:val="22"/>
        </w:rPr>
        <w:t>:</w:t>
      </w:r>
      <w:r w:rsidRPr="00EF33A6">
        <w:rPr>
          <w:i w:val="0"/>
          <w:color w:val="auto"/>
          <w:sz w:val="22"/>
        </w:rPr>
        <w:t xml:space="preserve"> Digitalna knjižnica EFST na stranicama Ekonomskog fakulteta Sveučilišta u Zagrebu</w:t>
      </w:r>
      <w:bookmarkEnd w:id="59"/>
    </w:p>
    <w:p w14:paraId="00F9D0A8" w14:textId="77777777" w:rsidR="007F1540" w:rsidRPr="00563385" w:rsidRDefault="007F1540" w:rsidP="007F1540">
      <w:pPr>
        <w:pStyle w:val="paragraph"/>
        <w:spacing w:before="0" w:beforeAutospacing="0" w:after="0" w:afterAutospacing="0"/>
        <w:jc w:val="both"/>
        <w:textAlignment w:val="baseline"/>
        <w:rPr>
          <w:rFonts w:asciiTheme="minorHAnsi" w:hAnsiTheme="minorHAnsi" w:cs="Segoe UI"/>
          <w:sz w:val="22"/>
          <w:szCs w:val="22"/>
        </w:rPr>
      </w:pPr>
    </w:p>
    <w:p w14:paraId="1735AEA7" w14:textId="42FB09BE" w:rsidR="00563385" w:rsidRPr="00563385" w:rsidRDefault="00563385" w:rsidP="00563385">
      <w:pPr>
        <w:spacing w:line="240" w:lineRule="auto"/>
        <w:textAlignment w:val="baseline"/>
        <w:rPr>
          <w:rFonts w:eastAsia="Times New Roman" w:cs="Segoe UI"/>
          <w:lang w:val="en-US"/>
        </w:rPr>
      </w:pPr>
      <w:r w:rsidRPr="00563385">
        <w:rPr>
          <w:rFonts w:eastAsia="Times New Roman" w:cs="Segoe UI"/>
        </w:rPr>
        <w:t xml:space="preserve">U skladu s trendovima, zahtjevima izdavača, te propozicijama natječaja za financiranje projekata, istraživači Fakulteta u posljednje vrijeme objavljuju </w:t>
      </w:r>
      <w:r w:rsidRPr="00490EEB">
        <w:rPr>
          <w:rFonts w:eastAsia="Times New Roman" w:cs="Segoe UI"/>
          <w:b/>
          <w:bCs/>
        </w:rPr>
        <w:t>skupove istraživačkih podataka i druge resurse u otvorenom pristupu</w:t>
      </w:r>
      <w:r w:rsidRPr="00490EEB">
        <w:rPr>
          <w:rFonts w:eastAsia="Times New Roman" w:cs="Segoe UI"/>
        </w:rPr>
        <w:t xml:space="preserve">. Neki od primjera s poveznicama koje su dostavili </w:t>
      </w:r>
      <w:hyperlink r:id="rId670" w:history="1">
        <w:r w:rsidRPr="00490EEB">
          <w:rPr>
            <w:rStyle w:val="Hyperlink"/>
            <w:rFonts w:eastAsia="Times New Roman" w:cs="Segoe UI"/>
          </w:rPr>
          <w:t>prof. dr. sc. Nikša Alfirević</w:t>
        </w:r>
      </w:hyperlink>
      <w:r w:rsidRPr="00490EEB">
        <w:rPr>
          <w:rFonts w:eastAsia="Times New Roman" w:cs="Segoe UI"/>
        </w:rPr>
        <w:t xml:space="preserve"> (uz radove na </w:t>
      </w:r>
      <w:hyperlink r:id="rId671" w:tgtFrame="_blank" w:history="1">
        <w:r w:rsidRPr="00490EEB">
          <w:rPr>
            <w:rStyle w:val="Hyperlink"/>
            <w:rFonts w:eastAsia="Times New Roman" w:cs="Segoe UI"/>
          </w:rPr>
          <w:t>https://static-content.springer.com</w:t>
        </w:r>
      </w:hyperlink>
      <w:r w:rsidRPr="00490EEB">
        <w:rPr>
          <w:rFonts w:eastAsia="Times New Roman" w:cs="Segoe UI"/>
        </w:rPr>
        <w:t xml:space="preserve"> i dr.), cloud servis </w:t>
      </w:r>
      <w:hyperlink r:id="rId672" w:history="1">
        <w:r w:rsidRPr="00490EEB">
          <w:rPr>
            <w:rStyle w:val="Hyperlink"/>
            <w:rFonts w:eastAsia="Times New Roman" w:cs="Segoe UI"/>
          </w:rPr>
          <w:t>prof. dr. sc. Vlatka Škokić</w:t>
        </w:r>
      </w:hyperlink>
      <w:r w:rsidRPr="00490EEB">
        <w:rPr>
          <w:rFonts w:eastAsia="Times New Roman" w:cs="Segoe UI"/>
        </w:rPr>
        <w:t xml:space="preserve">, na GitHub, </w:t>
      </w:r>
      <w:hyperlink r:id="rId673" w:history="1">
        <w:r w:rsidRPr="00490EEB">
          <w:rPr>
            <w:rStyle w:val="Hyperlink"/>
            <w:rFonts w:eastAsia="Times New Roman" w:cs="Segoe UI"/>
          </w:rPr>
          <w:t>Tea Kalinić Miličević</w:t>
        </w:r>
      </w:hyperlink>
      <w:r w:rsidRPr="00490EEB">
        <w:rPr>
          <w:rFonts w:eastAsia="Times New Roman" w:cs="Segoe UI"/>
        </w:rPr>
        <w:t xml:space="preserve">, </w:t>
      </w:r>
      <w:hyperlink r:id="rId674" w:history="1">
        <w:r w:rsidRPr="00490EEB">
          <w:rPr>
            <w:rStyle w:val="Hyperlink"/>
            <w:rFonts w:eastAsia="Times New Roman" w:cs="Segoe UI"/>
          </w:rPr>
          <w:t>Ivana Mravak</w:t>
        </w:r>
      </w:hyperlink>
      <w:r w:rsidRPr="00490EEB">
        <w:rPr>
          <w:rFonts w:eastAsia="Times New Roman" w:cs="Segoe UI"/>
        </w:rPr>
        <w:t xml:space="preserve"> na repozitoriju Fakulteta</w:t>
      </w:r>
      <w:r w:rsidRPr="00563385">
        <w:rPr>
          <w:rFonts w:eastAsia="Times New Roman" w:cs="Segoe UI"/>
        </w:rPr>
        <w:t xml:space="preserve"> (i na figshare-u), zatim u okviru projekta H2020 </w:t>
      </w:r>
      <w:hyperlink r:id="rId675" w:history="1">
        <w:r w:rsidRPr="007F1540">
          <w:rPr>
            <w:rStyle w:val="Hyperlink"/>
            <w:rFonts w:eastAsia="Times New Roman" w:cs="Segoe UI"/>
          </w:rPr>
          <w:t>doc. dr. sc. Ante Mandić</w:t>
        </w:r>
      </w:hyperlink>
      <w:r w:rsidRPr="00563385">
        <w:rPr>
          <w:rFonts w:eastAsia="Times New Roman" w:cs="Segoe UI"/>
        </w:rPr>
        <w:t xml:space="preserve"> na Zenodo i dr. </w:t>
      </w:r>
      <w:r w:rsidRPr="00563385">
        <w:rPr>
          <w:rFonts w:eastAsia="Times New Roman" w:cs="Segoe UI"/>
          <w:lang w:val="en-US"/>
        </w:rPr>
        <w:t> </w:t>
      </w:r>
    </w:p>
    <w:p w14:paraId="0179FDDC" w14:textId="3299E8BF" w:rsidR="00563385" w:rsidRPr="00563385" w:rsidRDefault="00563385" w:rsidP="00563385">
      <w:pPr>
        <w:spacing w:line="240" w:lineRule="auto"/>
        <w:textAlignment w:val="baseline"/>
        <w:rPr>
          <w:rFonts w:eastAsia="Times New Roman" w:cs="Segoe UI"/>
          <w:lang w:val="en-US"/>
        </w:rPr>
      </w:pPr>
      <w:r w:rsidRPr="003779CE">
        <w:rPr>
          <w:rFonts w:eastAsia="Times New Roman" w:cs="Segoe UI"/>
        </w:rPr>
        <w:lastRenderedPageBreak/>
        <w:t xml:space="preserve">Na dan 07.09.2024. institucijski repozitorij </w:t>
      </w:r>
      <w:r w:rsidR="003779CE" w:rsidRPr="003779CE">
        <w:rPr>
          <w:rFonts w:eastAsia="Times New Roman" w:cs="Segoe UI"/>
        </w:rPr>
        <w:t xml:space="preserve">(Tablica 5.3 i </w:t>
      </w:r>
      <w:hyperlink r:id="rId676" w:history="1">
        <w:r w:rsidR="003779CE" w:rsidRPr="003779CE">
          <w:rPr>
            <w:color w:val="0000FF"/>
            <w:u w:val="single"/>
          </w:rPr>
          <w:t>https://repozitorij.efst.unist.hr/</w:t>
        </w:r>
      </w:hyperlink>
      <w:r w:rsidR="003779CE" w:rsidRPr="003779CE">
        <w:rPr>
          <w:rFonts w:eastAsia="Times New Roman" w:cs="Segoe UI"/>
        </w:rPr>
        <w:t xml:space="preserve">) </w:t>
      </w:r>
      <w:r w:rsidRPr="003779CE">
        <w:rPr>
          <w:rFonts w:eastAsia="Times New Roman" w:cs="Segoe UI"/>
        </w:rPr>
        <w:t xml:space="preserve">sadrži 5 </w:t>
      </w:r>
      <w:hyperlink r:id="rId677" w:tgtFrame="_blank" w:history="1">
        <w:r w:rsidRPr="003779CE">
          <w:rPr>
            <w:rFonts w:eastAsia="Times New Roman" w:cs="Segoe UI"/>
          </w:rPr>
          <w:t>skupova podataka</w:t>
        </w:r>
      </w:hyperlink>
      <w:r w:rsidRPr="003779CE">
        <w:rPr>
          <w:rFonts w:eastAsia="Times New Roman" w:cs="Segoe UI"/>
        </w:rPr>
        <w:t xml:space="preserve">, 3 </w:t>
      </w:r>
      <w:hyperlink r:id="rId678" w:tgtFrame="_blank" w:history="1">
        <w:r w:rsidRPr="003779CE">
          <w:rPr>
            <w:rFonts w:eastAsia="Times New Roman" w:cs="Segoe UI"/>
          </w:rPr>
          <w:t>Plana upravljanja istraživačkim podacima</w:t>
        </w:r>
      </w:hyperlink>
      <w:r w:rsidRPr="003779CE">
        <w:rPr>
          <w:rFonts w:eastAsia="Times New Roman" w:cs="Segoe UI"/>
        </w:rPr>
        <w:t xml:space="preserve">, te 2 </w:t>
      </w:r>
      <w:hyperlink r:id="rId679" w:tgtFrame="_blank" w:history="1">
        <w:r w:rsidRPr="003779CE">
          <w:rPr>
            <w:rFonts w:eastAsia="Times New Roman" w:cs="Segoe UI"/>
          </w:rPr>
          <w:t>Obrazovna sadržaj</w:t>
        </w:r>
      </w:hyperlink>
      <w:r w:rsidRPr="003779CE">
        <w:rPr>
          <w:rFonts w:eastAsia="Times New Roman" w:cs="Segoe UI"/>
        </w:rPr>
        <w:t xml:space="preserve">a (oni </w:t>
      </w:r>
      <w:r w:rsidRPr="00563385">
        <w:rPr>
          <w:rFonts w:eastAsia="Times New Roman" w:cs="Segoe UI"/>
          <w:color w:val="1E1E1E"/>
        </w:rPr>
        <w:t>se uglavnom objavljuju na Moodle LMS Fakulteta). No u</w:t>
      </w:r>
      <w:r w:rsidRPr="00563385">
        <w:rPr>
          <w:rFonts w:eastAsia="Times New Roman" w:cs="Segoe UI"/>
        </w:rPr>
        <w:t>pravo ovakve objave se potiču radionicama koje je Fakultet suorganizirao sa Sveučilišnom knjižnicom u Splitu u studenom 2021. i lipanj 2023. te u posebno u pripremi za reakreditaciju (</w:t>
      </w:r>
      <w:hyperlink r:id="rId680" w:tgtFrame="_blank" w:history="1">
        <w:r w:rsidRPr="00563385">
          <w:rPr>
            <w:rFonts w:eastAsia="Times New Roman" w:cs="Segoe UI"/>
            <w:color w:val="0000FF"/>
            <w:u w:val="single"/>
          </w:rPr>
          <w:t>Dabar_Ekonomski fakultet_SVKST - Upute.pdf</w:t>
        </w:r>
      </w:hyperlink>
      <w:r w:rsidRPr="00563385">
        <w:rPr>
          <w:rFonts w:eastAsia="Times New Roman" w:cs="Segoe UI"/>
        </w:rPr>
        <w:t>) pa se očekuje značajan porast ovih objekata u repozitoriju u narednom periodu. </w:t>
      </w:r>
      <w:r w:rsidRPr="00563385">
        <w:rPr>
          <w:rFonts w:eastAsia="Times New Roman" w:cs="Segoe UI"/>
          <w:lang w:val="en-US"/>
        </w:rPr>
        <w:t> </w:t>
      </w:r>
    </w:p>
    <w:p w14:paraId="400C9572" w14:textId="77777777" w:rsidR="00563385" w:rsidRPr="00563385" w:rsidRDefault="00563385" w:rsidP="00563385">
      <w:pPr>
        <w:spacing w:line="240" w:lineRule="auto"/>
        <w:textAlignment w:val="baseline"/>
        <w:rPr>
          <w:rFonts w:eastAsia="Times New Roman" w:cs="Segoe UI"/>
          <w:lang w:val="en-US"/>
        </w:rPr>
      </w:pPr>
      <w:r w:rsidRPr="00563385">
        <w:rPr>
          <w:rFonts w:eastAsia="Times New Roman" w:cs="Segoe UI"/>
        </w:rPr>
        <w:t>Nastavno na ranije pojašnjene politike objava radova i knjiga/priručnika, oba znanstvena časopisa kojima je Fakultet izdavač, odnosno suizdavač, objavljuju radove u otvorenom pristupu: </w:t>
      </w:r>
      <w:r w:rsidRPr="00563385">
        <w:rPr>
          <w:rFonts w:eastAsia="Times New Roman" w:cs="Segoe UI"/>
          <w:lang w:val="en-US"/>
        </w:rPr>
        <w:t> </w:t>
      </w:r>
    </w:p>
    <w:p w14:paraId="3DCE1CEB" w14:textId="1029A613" w:rsidR="00563385" w:rsidRPr="00563385" w:rsidRDefault="00FA68EB" w:rsidP="002C785B">
      <w:pPr>
        <w:numPr>
          <w:ilvl w:val="0"/>
          <w:numId w:val="126"/>
        </w:numPr>
        <w:spacing w:after="0" w:line="240" w:lineRule="auto"/>
        <w:ind w:left="360" w:firstLine="0"/>
        <w:textAlignment w:val="baseline"/>
        <w:rPr>
          <w:rFonts w:eastAsia="Times New Roman" w:cs="Segoe UI"/>
          <w:lang w:val="en-US"/>
        </w:rPr>
      </w:pPr>
      <w:hyperlink r:id="rId681" w:tgtFrame="_blank" w:history="1">
        <w:r w:rsidR="00563385" w:rsidRPr="00563385">
          <w:rPr>
            <w:rFonts w:eastAsia="Times New Roman" w:cs="Segoe UI"/>
            <w:color w:val="0000FF"/>
            <w:u w:val="single"/>
          </w:rPr>
          <w:t>Management: Journal of Contemporary Management Issues</w:t>
        </w:r>
      </w:hyperlink>
      <w:r w:rsidR="00563385" w:rsidRPr="00563385">
        <w:rPr>
          <w:rFonts w:eastAsia="Times New Roman" w:cs="Segoe UI"/>
        </w:rPr>
        <w:t xml:space="preserve"> (WoS-ESCI): Ovaj je časopis u cijelosti usklađen s Planom S za otvoreni pristup znanstvenim sadržajima. Cjelokupan sadržaj, objavljen u ovom znanstvenom časopisu, besplatno je dostupan, odmah po objavi, pojedinačnim i institucionalnim korisnicima. Svim je korisnicima dozvoljeno čitanje, preuzimanje, kopiranje, distribucija, tiskanje, pretraživanje i izrade internetskih poveznica (hiperlinkova) na pune tekstove u repozitoriju otvorenog koda ovog casopisa, bez prethodne dozvole izdavaca i/ili autora/ica, i to u skladu s Creative Commons (CC BY ND - Imenovanje, bez prerade) licencom, dostupnoj na sljedećoj internetskoj poveznici: http://creativecommons.org/licenses/by-nd/4.0/ Znanstveni članci, namijenjeni objavljivanju u časopisu Management - Journal of Contemporary Management Issues, prolaze najmanje dvostruku slijepu recenziju. Ovaj časopis je prihvatio stalnu politiku objave isključivo originalnog i visoko kvalitetnog te recenziranog znanstvenog sadržaja, bez naplate bilo kakvih troškova autorima/autoricama. Management - Journal of Contemporary Management Issues dobrovoljno prihvaća međunarodne vodiče etičkog postupanja i sprečavanja plagijarizma, sukladne temeljnim praksama Committee on Publication Ethics (COPE). Ovaj časopis rutinski koristi on-line uslugu iThenticate za izbjegavanje plagijarizma, i to za sve predane rukopise. </w:t>
      </w:r>
      <w:r w:rsidR="00563385" w:rsidRPr="00563385">
        <w:rPr>
          <w:rFonts w:eastAsia="Times New Roman" w:cs="Segoe UI"/>
          <w:lang w:val="en-US"/>
        </w:rPr>
        <w:t> </w:t>
      </w:r>
    </w:p>
    <w:p w14:paraId="273834E5" w14:textId="1980ED80" w:rsidR="00563385" w:rsidRDefault="00FA68EB" w:rsidP="002C785B">
      <w:pPr>
        <w:numPr>
          <w:ilvl w:val="0"/>
          <w:numId w:val="127"/>
        </w:numPr>
        <w:spacing w:after="0" w:line="240" w:lineRule="auto"/>
        <w:ind w:left="360" w:firstLine="0"/>
        <w:textAlignment w:val="baseline"/>
        <w:rPr>
          <w:rFonts w:eastAsia="Times New Roman" w:cs="Segoe UI"/>
          <w:lang w:val="en-US"/>
        </w:rPr>
      </w:pPr>
      <w:hyperlink r:id="rId682" w:tgtFrame="_blank" w:history="1">
        <w:r w:rsidR="00563385" w:rsidRPr="00563385">
          <w:rPr>
            <w:rFonts w:eastAsia="Times New Roman" w:cs="Segoe UI"/>
            <w:color w:val="0000FF"/>
            <w:u w:val="single"/>
          </w:rPr>
          <w:t>Croatian Operational Research Review (CRORR)</w:t>
        </w:r>
      </w:hyperlink>
      <w:r w:rsidR="00563385" w:rsidRPr="00563385">
        <w:rPr>
          <w:rFonts w:eastAsia="Times New Roman" w:cs="Segoe UI"/>
        </w:rPr>
        <w:t xml:space="preserve"> (WoS-ESCI): Puni tekstovi radova ovog časopisa besplatno se smiju koristiti za osobnu ili edukacijsku svrhu uz poštivanje autorskih prava autora i izdavača. Časopis koristi licencu Creative Commons Attribution NonCommercial 4.0 International Licence. Izjava otvorenog pristupa Croatian Operational Research Review je časopis otvorenog pristupa što znači da je cijeli sadržaj javno dostupan bez naknade za korisnika ili njegovu/njezinu instituciju. Korisnicima je dopušteno čitati, spremati, kopirati, distribuirati, ispisati, pretraživati ili stavljati poveznice na puni tekst članaka u ovom časopisu bez traženja dozvole izdavača ili autora, ali uz navođenje izvora. Ova praksa je u skladu s BOAI definicijom otvorenog pristupa. Časopis ima otvoren pristup cjelovitim tekstovima članaka putem sustava Open Journal System i digitalnog repozitorija Hrcak. Etika objavljivanja i izjava o postupanju kod kršenja etike Etika objavljivanja i izjava o postupanju kod kršenja etike za časopis Croatian Operational Research Review kreirana je na temelju Committee on Publication Ethics (COPE) Best Practice Guidelines for Journal Editors. Dokument je raspoloživ na stranici časopisa: </w:t>
      </w:r>
      <w:hyperlink r:id="rId683" w:tgtFrame="_blank" w:history="1">
        <w:r w:rsidR="00563385" w:rsidRPr="00563385">
          <w:rPr>
            <w:rFonts w:eastAsia="Times New Roman" w:cs="Segoe UI"/>
            <w:color w:val="0000FF"/>
            <w:u w:val="single"/>
          </w:rPr>
          <w:t>http://hdoi.hr/crorr-journal/publication-ethics</w:t>
        </w:r>
      </w:hyperlink>
      <w:r w:rsidR="00563385" w:rsidRPr="00563385">
        <w:rPr>
          <w:rFonts w:eastAsia="Times New Roman" w:cs="Segoe UI"/>
        </w:rPr>
        <w:t>.</w:t>
      </w:r>
      <w:r w:rsidR="00563385" w:rsidRPr="00563385">
        <w:rPr>
          <w:rFonts w:eastAsia="Times New Roman" w:cs="Segoe UI"/>
          <w:lang w:val="en-US"/>
        </w:rPr>
        <w:t> </w:t>
      </w:r>
    </w:p>
    <w:p w14:paraId="251DF0C8" w14:textId="77777777" w:rsidR="00563385" w:rsidRPr="00563385" w:rsidRDefault="00563385" w:rsidP="00563385">
      <w:pPr>
        <w:spacing w:after="0" w:line="240" w:lineRule="auto"/>
        <w:ind w:left="360"/>
        <w:textAlignment w:val="baseline"/>
        <w:rPr>
          <w:rFonts w:eastAsia="Times New Roman" w:cs="Segoe UI"/>
          <w:lang w:val="en-US"/>
        </w:rPr>
      </w:pPr>
    </w:p>
    <w:p w14:paraId="325200A5" w14:textId="56CBF29A" w:rsidR="00563385" w:rsidRPr="00563385" w:rsidRDefault="00563385" w:rsidP="00563385">
      <w:pPr>
        <w:spacing w:line="240" w:lineRule="auto"/>
        <w:textAlignment w:val="baseline"/>
        <w:rPr>
          <w:rFonts w:eastAsia="Times New Roman" w:cs="Segoe UI"/>
          <w:lang w:val="en-US"/>
        </w:rPr>
      </w:pPr>
      <w:r w:rsidRPr="00563385">
        <w:rPr>
          <w:rFonts w:eastAsia="Times New Roman" w:cs="Segoe UI"/>
        </w:rPr>
        <w:t xml:space="preserve">Fakultet izdaje i Zbornik radova Međunarodne konferencije Izazovi Europe (ISSN 1847-4497), a dostupan je u </w:t>
      </w:r>
      <w:hyperlink r:id="rId684" w:history="1">
        <w:r w:rsidRPr="00433A80">
          <w:rPr>
            <w:rStyle w:val="Hyperlink"/>
            <w:rFonts w:eastAsia="Times New Roman" w:cs="Segoe UI"/>
          </w:rPr>
          <w:t>elektroničkom obliku</w:t>
        </w:r>
      </w:hyperlink>
      <w:r w:rsidRPr="00563385">
        <w:rPr>
          <w:rFonts w:eastAsia="Times New Roman" w:cs="Segoe UI"/>
        </w:rPr>
        <w:t xml:space="preserve"> (uz izuzetak 1995-2005) i u otvorenom pristupu.  </w:t>
      </w:r>
      <w:r w:rsidRPr="00563385">
        <w:rPr>
          <w:rFonts w:eastAsia="Times New Roman" w:cs="Segoe UI"/>
          <w:lang w:val="en-US"/>
        </w:rPr>
        <w:t> </w:t>
      </w:r>
    </w:p>
    <w:p w14:paraId="0EEF9069" w14:textId="77777777" w:rsidR="00563385" w:rsidRPr="00563385" w:rsidRDefault="00563385" w:rsidP="00563385">
      <w:pPr>
        <w:spacing w:after="0" w:line="240" w:lineRule="auto"/>
        <w:textAlignment w:val="baseline"/>
        <w:rPr>
          <w:rFonts w:eastAsia="Times New Roman" w:cs="Segoe UI"/>
          <w:lang w:val="en-US"/>
        </w:rPr>
      </w:pPr>
      <w:r w:rsidRPr="00563385">
        <w:rPr>
          <w:rFonts w:eastAsia="Times New Roman" w:cs="Segoe UI"/>
          <w:lang w:val="en-US"/>
        </w:rPr>
        <w:t> </w:t>
      </w:r>
    </w:p>
    <w:p w14:paraId="1783D727" w14:textId="291B9160" w:rsidR="00563385" w:rsidRDefault="00563385" w:rsidP="00563385">
      <w:pPr>
        <w:spacing w:after="0" w:line="240" w:lineRule="auto"/>
        <w:jc w:val="left"/>
        <w:textAlignment w:val="baseline"/>
        <w:rPr>
          <w:rFonts w:ascii="Calibri" w:eastAsia="Times New Roman" w:hAnsi="Calibri" w:cs="Segoe UI"/>
          <w:lang w:val="en-US"/>
        </w:rPr>
      </w:pPr>
      <w:r w:rsidRPr="00563385">
        <w:rPr>
          <w:rFonts w:ascii="Calibri" w:eastAsia="Times New Roman" w:hAnsi="Calibri" w:cs="Segoe UI"/>
          <w:lang w:val="en-US"/>
        </w:rPr>
        <w:t> </w:t>
      </w:r>
    </w:p>
    <w:p w14:paraId="21A4E260" w14:textId="22CD4BF1" w:rsidR="00563385" w:rsidRDefault="00563385" w:rsidP="00563385">
      <w:pPr>
        <w:spacing w:after="0" w:line="240" w:lineRule="auto"/>
        <w:jc w:val="left"/>
        <w:textAlignment w:val="baseline"/>
        <w:rPr>
          <w:rFonts w:ascii="Calibri" w:eastAsia="Times New Roman" w:hAnsi="Calibri" w:cs="Segoe UI"/>
          <w:lang w:val="en-US"/>
        </w:rPr>
      </w:pPr>
    </w:p>
    <w:p w14:paraId="38E71A98" w14:textId="4722A92A" w:rsidR="00563385" w:rsidRDefault="00563385" w:rsidP="00563385">
      <w:pPr>
        <w:spacing w:after="0" w:line="240" w:lineRule="auto"/>
        <w:jc w:val="left"/>
        <w:textAlignment w:val="baseline"/>
        <w:rPr>
          <w:rFonts w:ascii="Calibri" w:eastAsia="Times New Roman" w:hAnsi="Calibri" w:cs="Segoe UI"/>
          <w:lang w:val="en-US"/>
        </w:rPr>
      </w:pPr>
    </w:p>
    <w:p w14:paraId="17C0889A" w14:textId="4E06F018" w:rsidR="00563385" w:rsidRDefault="00563385" w:rsidP="00563385">
      <w:pPr>
        <w:spacing w:after="0" w:line="240" w:lineRule="auto"/>
        <w:jc w:val="left"/>
        <w:textAlignment w:val="baseline"/>
        <w:rPr>
          <w:rFonts w:ascii="Calibri" w:eastAsia="Times New Roman" w:hAnsi="Calibri" w:cs="Segoe UI"/>
          <w:lang w:val="en-US"/>
        </w:rPr>
      </w:pPr>
    </w:p>
    <w:p w14:paraId="7B35B177" w14:textId="6860C9F9" w:rsidR="00563385" w:rsidRDefault="00563385" w:rsidP="00563385">
      <w:pPr>
        <w:spacing w:after="0" w:line="240" w:lineRule="auto"/>
        <w:jc w:val="left"/>
        <w:textAlignment w:val="baseline"/>
        <w:rPr>
          <w:rFonts w:ascii="Calibri" w:eastAsia="Times New Roman" w:hAnsi="Calibri" w:cs="Segoe UI"/>
          <w:lang w:val="en-US"/>
        </w:rPr>
      </w:pPr>
    </w:p>
    <w:p w14:paraId="64314E51" w14:textId="44AE815F" w:rsidR="00563385" w:rsidRDefault="00563385" w:rsidP="00563385">
      <w:pPr>
        <w:spacing w:after="0" w:line="240" w:lineRule="auto"/>
        <w:jc w:val="left"/>
        <w:textAlignment w:val="baseline"/>
        <w:rPr>
          <w:rFonts w:ascii="Calibri" w:eastAsia="Times New Roman" w:hAnsi="Calibri" w:cs="Segoe UI"/>
          <w:lang w:val="en-US"/>
        </w:rPr>
      </w:pPr>
    </w:p>
    <w:p w14:paraId="75A5FA64" w14:textId="6BB3526B" w:rsidR="00563385" w:rsidRDefault="00563385" w:rsidP="00563385">
      <w:pPr>
        <w:spacing w:after="0" w:line="240" w:lineRule="auto"/>
        <w:jc w:val="left"/>
        <w:textAlignment w:val="baseline"/>
        <w:rPr>
          <w:rFonts w:ascii="Calibri" w:eastAsia="Times New Roman" w:hAnsi="Calibri" w:cs="Segoe UI"/>
          <w:lang w:val="en-US"/>
        </w:rPr>
      </w:pPr>
    </w:p>
    <w:p w14:paraId="247B2EEC" w14:textId="397ED5EA" w:rsidR="00563385" w:rsidRPr="00563385" w:rsidRDefault="00563385" w:rsidP="00563385">
      <w:pPr>
        <w:spacing w:after="0" w:line="240" w:lineRule="auto"/>
        <w:jc w:val="left"/>
        <w:textAlignment w:val="baseline"/>
        <w:rPr>
          <w:rFonts w:ascii="Segoe UI" w:eastAsia="Times New Roman" w:hAnsi="Segoe UI" w:cs="Segoe UI"/>
          <w:sz w:val="18"/>
          <w:szCs w:val="18"/>
          <w:lang w:val="en-US"/>
        </w:rPr>
      </w:pPr>
    </w:p>
    <w:p w14:paraId="27C14B2C" w14:textId="77777777" w:rsidR="003779CE" w:rsidRDefault="003779CE">
      <w:pPr>
        <w:jc w:val="left"/>
        <w:rPr>
          <w:rFonts w:asciiTheme="majorHAnsi" w:eastAsiaTheme="majorEastAsia" w:hAnsiTheme="majorHAnsi" w:cstheme="majorBidi"/>
          <w:b/>
          <w:sz w:val="32"/>
          <w:szCs w:val="32"/>
        </w:rPr>
      </w:pPr>
      <w:r>
        <w:br w:type="page"/>
      </w:r>
    </w:p>
    <w:p w14:paraId="520CC1F5" w14:textId="71F38169" w:rsidR="003779CE" w:rsidRDefault="003779CE" w:rsidP="003779CE">
      <w:pPr>
        <w:pStyle w:val="Heading1"/>
        <w:numPr>
          <w:ilvl w:val="0"/>
          <w:numId w:val="0"/>
        </w:numPr>
      </w:pPr>
      <w:bookmarkStart w:id="60" w:name="_Toc178167300"/>
      <w:r>
        <w:lastRenderedPageBreak/>
        <w:t>POPIS SLIKA</w:t>
      </w:r>
      <w:bookmarkEnd w:id="60"/>
    </w:p>
    <w:p w14:paraId="5F71BFE6" w14:textId="32DEA5B0" w:rsidR="00EA00DD" w:rsidRDefault="00EA00DD">
      <w:pPr>
        <w:pStyle w:val="TableofFigures"/>
        <w:tabs>
          <w:tab w:val="right" w:leader="dot" w:pos="9062"/>
        </w:tabs>
        <w:rPr>
          <w:rFonts w:eastAsiaTheme="minorEastAsia"/>
          <w:noProof/>
          <w:lang w:val="en-US"/>
        </w:rPr>
      </w:pPr>
      <w:r>
        <w:fldChar w:fldCharType="begin"/>
      </w:r>
      <w:r>
        <w:instrText xml:space="preserve"> TOC \h \z \c "Figure" </w:instrText>
      </w:r>
      <w:r>
        <w:fldChar w:fldCharType="separate"/>
      </w:r>
      <w:hyperlink w:anchor="_Toc178178251" w:history="1">
        <w:r w:rsidRPr="00562477">
          <w:rPr>
            <w:rStyle w:val="Hyperlink"/>
            <w:b/>
            <w:noProof/>
          </w:rPr>
          <w:t>Slika 1:</w:t>
        </w:r>
        <w:r w:rsidRPr="00562477">
          <w:rPr>
            <w:rStyle w:val="Hyperlink"/>
            <w:noProof/>
          </w:rPr>
          <w:t xml:space="preserve"> Postotak studenata prve godine koji odustaju od studija na prijediplomskim sveučilišnim studijima u posljednjih pet akademskih godina</w:t>
        </w:r>
        <w:r>
          <w:rPr>
            <w:noProof/>
            <w:webHidden/>
          </w:rPr>
          <w:tab/>
        </w:r>
        <w:r>
          <w:rPr>
            <w:noProof/>
            <w:webHidden/>
          </w:rPr>
          <w:fldChar w:fldCharType="begin"/>
        </w:r>
        <w:r>
          <w:rPr>
            <w:noProof/>
            <w:webHidden/>
          </w:rPr>
          <w:instrText xml:space="preserve"> PAGEREF _Toc178178251 \h </w:instrText>
        </w:r>
        <w:r>
          <w:rPr>
            <w:noProof/>
            <w:webHidden/>
          </w:rPr>
        </w:r>
        <w:r>
          <w:rPr>
            <w:noProof/>
            <w:webHidden/>
          </w:rPr>
          <w:fldChar w:fldCharType="separate"/>
        </w:r>
        <w:r>
          <w:rPr>
            <w:noProof/>
            <w:webHidden/>
          </w:rPr>
          <w:t>54</w:t>
        </w:r>
        <w:r>
          <w:rPr>
            <w:noProof/>
            <w:webHidden/>
          </w:rPr>
          <w:fldChar w:fldCharType="end"/>
        </w:r>
      </w:hyperlink>
    </w:p>
    <w:p w14:paraId="29DBCCBF" w14:textId="075DD905" w:rsidR="00EA00DD" w:rsidRDefault="00FA68EB">
      <w:pPr>
        <w:pStyle w:val="TableofFigures"/>
        <w:tabs>
          <w:tab w:val="right" w:leader="dot" w:pos="9062"/>
        </w:tabs>
        <w:rPr>
          <w:rFonts w:eastAsiaTheme="minorEastAsia"/>
          <w:noProof/>
          <w:lang w:val="en-US"/>
        </w:rPr>
      </w:pPr>
      <w:hyperlink w:anchor="_Toc178178252" w:history="1">
        <w:r w:rsidR="00EA00DD" w:rsidRPr="00562477">
          <w:rPr>
            <w:rStyle w:val="Hyperlink"/>
            <w:b/>
            <w:noProof/>
          </w:rPr>
          <w:t>Slika 2:</w:t>
        </w:r>
        <w:r w:rsidR="00EA00DD" w:rsidRPr="00562477">
          <w:rPr>
            <w:rStyle w:val="Hyperlink"/>
            <w:noProof/>
          </w:rPr>
          <w:t xml:space="preserve"> Uspjeh brucoša u ak. god. 2022./2023. na prijediplomskim sveučilišnim studijima prema ostvarenom broju ECTS bodova, izražen u postotcima</w:t>
        </w:r>
        <w:r w:rsidR="00EA00DD">
          <w:rPr>
            <w:noProof/>
            <w:webHidden/>
          </w:rPr>
          <w:tab/>
        </w:r>
        <w:r w:rsidR="00EA00DD">
          <w:rPr>
            <w:noProof/>
            <w:webHidden/>
          </w:rPr>
          <w:fldChar w:fldCharType="begin"/>
        </w:r>
        <w:r w:rsidR="00EA00DD">
          <w:rPr>
            <w:noProof/>
            <w:webHidden/>
          </w:rPr>
          <w:instrText xml:space="preserve"> PAGEREF _Toc178178252 \h </w:instrText>
        </w:r>
        <w:r w:rsidR="00EA00DD">
          <w:rPr>
            <w:noProof/>
            <w:webHidden/>
          </w:rPr>
        </w:r>
        <w:r w:rsidR="00EA00DD">
          <w:rPr>
            <w:noProof/>
            <w:webHidden/>
          </w:rPr>
          <w:fldChar w:fldCharType="separate"/>
        </w:r>
        <w:r w:rsidR="00EA00DD">
          <w:rPr>
            <w:noProof/>
            <w:webHidden/>
          </w:rPr>
          <w:t>55</w:t>
        </w:r>
        <w:r w:rsidR="00EA00DD">
          <w:rPr>
            <w:noProof/>
            <w:webHidden/>
          </w:rPr>
          <w:fldChar w:fldCharType="end"/>
        </w:r>
      </w:hyperlink>
    </w:p>
    <w:p w14:paraId="704A8E54" w14:textId="7FCFD172" w:rsidR="00EA00DD" w:rsidRDefault="00FA68EB">
      <w:pPr>
        <w:pStyle w:val="TableofFigures"/>
        <w:tabs>
          <w:tab w:val="right" w:leader="dot" w:pos="9062"/>
        </w:tabs>
        <w:rPr>
          <w:rFonts w:eastAsiaTheme="minorEastAsia"/>
          <w:noProof/>
          <w:lang w:val="en-US"/>
        </w:rPr>
      </w:pPr>
      <w:hyperlink w:anchor="_Toc178178253" w:history="1">
        <w:r w:rsidR="00EA00DD" w:rsidRPr="00562477">
          <w:rPr>
            <w:rStyle w:val="Hyperlink"/>
            <w:b/>
            <w:noProof/>
          </w:rPr>
          <w:t>Slika 3:</w:t>
        </w:r>
        <w:r w:rsidR="00EA00DD" w:rsidRPr="00562477">
          <w:rPr>
            <w:rStyle w:val="Hyperlink"/>
            <w:noProof/>
          </w:rPr>
          <w:t xml:space="preserve"> Postotak studenata koji su završili prijediplomske sveučilišne studije po generacijama u odnosu na broj upisanih studenata te u odnosu na broj upisanih studenata umanjen za broj studenata koji su odustali na prvoj godini studija (propisano trajanje studija je 3 godine pa nema podataka za 2021/2022 i 2022/2023)</w:t>
        </w:r>
        <w:r w:rsidR="00EA00DD">
          <w:rPr>
            <w:noProof/>
            <w:webHidden/>
          </w:rPr>
          <w:tab/>
        </w:r>
        <w:r w:rsidR="00EA00DD">
          <w:rPr>
            <w:noProof/>
            <w:webHidden/>
          </w:rPr>
          <w:fldChar w:fldCharType="begin"/>
        </w:r>
        <w:r w:rsidR="00EA00DD">
          <w:rPr>
            <w:noProof/>
            <w:webHidden/>
          </w:rPr>
          <w:instrText xml:space="preserve"> PAGEREF _Toc178178253 \h </w:instrText>
        </w:r>
        <w:r w:rsidR="00EA00DD">
          <w:rPr>
            <w:noProof/>
            <w:webHidden/>
          </w:rPr>
        </w:r>
        <w:r w:rsidR="00EA00DD">
          <w:rPr>
            <w:noProof/>
            <w:webHidden/>
          </w:rPr>
          <w:fldChar w:fldCharType="separate"/>
        </w:r>
        <w:r w:rsidR="00EA00DD">
          <w:rPr>
            <w:noProof/>
            <w:webHidden/>
          </w:rPr>
          <w:t>56</w:t>
        </w:r>
        <w:r w:rsidR="00EA00DD">
          <w:rPr>
            <w:noProof/>
            <w:webHidden/>
          </w:rPr>
          <w:fldChar w:fldCharType="end"/>
        </w:r>
      </w:hyperlink>
    </w:p>
    <w:p w14:paraId="77432FA3" w14:textId="3464EAB3" w:rsidR="00EA00DD" w:rsidRDefault="00FA68EB">
      <w:pPr>
        <w:pStyle w:val="TableofFigures"/>
        <w:tabs>
          <w:tab w:val="right" w:leader="dot" w:pos="9062"/>
        </w:tabs>
        <w:rPr>
          <w:rFonts w:eastAsiaTheme="minorEastAsia"/>
          <w:noProof/>
          <w:lang w:val="en-US"/>
        </w:rPr>
      </w:pPr>
      <w:hyperlink w:anchor="_Toc178178254" w:history="1">
        <w:r w:rsidR="00EA00DD" w:rsidRPr="00562477">
          <w:rPr>
            <w:rStyle w:val="Hyperlink"/>
            <w:b/>
            <w:noProof/>
          </w:rPr>
          <w:t>Slika 4:</w:t>
        </w:r>
        <w:r w:rsidR="00EA00DD" w:rsidRPr="00562477">
          <w:rPr>
            <w:rStyle w:val="Hyperlink"/>
            <w:noProof/>
          </w:rPr>
          <w:t xml:space="preserve"> Postotak studenata prve godine koji odustaju od studija na prijediplomskim stručnim studijima u posljednjih pet akademskih godina</w:t>
        </w:r>
        <w:r w:rsidR="00EA00DD">
          <w:rPr>
            <w:noProof/>
            <w:webHidden/>
          </w:rPr>
          <w:tab/>
        </w:r>
        <w:r w:rsidR="00EA00DD">
          <w:rPr>
            <w:noProof/>
            <w:webHidden/>
          </w:rPr>
          <w:fldChar w:fldCharType="begin"/>
        </w:r>
        <w:r w:rsidR="00EA00DD">
          <w:rPr>
            <w:noProof/>
            <w:webHidden/>
          </w:rPr>
          <w:instrText xml:space="preserve"> PAGEREF _Toc178178254 \h </w:instrText>
        </w:r>
        <w:r w:rsidR="00EA00DD">
          <w:rPr>
            <w:noProof/>
            <w:webHidden/>
          </w:rPr>
        </w:r>
        <w:r w:rsidR="00EA00DD">
          <w:rPr>
            <w:noProof/>
            <w:webHidden/>
          </w:rPr>
          <w:fldChar w:fldCharType="separate"/>
        </w:r>
        <w:r w:rsidR="00EA00DD">
          <w:rPr>
            <w:noProof/>
            <w:webHidden/>
          </w:rPr>
          <w:t>56</w:t>
        </w:r>
        <w:r w:rsidR="00EA00DD">
          <w:rPr>
            <w:noProof/>
            <w:webHidden/>
          </w:rPr>
          <w:fldChar w:fldCharType="end"/>
        </w:r>
      </w:hyperlink>
    </w:p>
    <w:p w14:paraId="67877B9F" w14:textId="3A83F8C5" w:rsidR="00EA00DD" w:rsidRDefault="00FA68EB">
      <w:pPr>
        <w:pStyle w:val="TableofFigures"/>
        <w:tabs>
          <w:tab w:val="right" w:leader="dot" w:pos="9062"/>
        </w:tabs>
        <w:rPr>
          <w:rFonts w:eastAsiaTheme="minorEastAsia"/>
          <w:noProof/>
          <w:lang w:val="en-US"/>
        </w:rPr>
      </w:pPr>
      <w:hyperlink w:anchor="_Toc178178255" w:history="1">
        <w:r w:rsidR="00EA00DD" w:rsidRPr="00562477">
          <w:rPr>
            <w:rStyle w:val="Hyperlink"/>
            <w:b/>
            <w:noProof/>
          </w:rPr>
          <w:t>Slika 5:</w:t>
        </w:r>
        <w:r w:rsidR="00EA00DD" w:rsidRPr="00562477">
          <w:rPr>
            <w:rStyle w:val="Hyperlink"/>
            <w:noProof/>
          </w:rPr>
          <w:t xml:space="preserve"> Uspjeh studenata prve godine u ak. god. 2022./2023. na prijediplomskim stručnim studijima prema ostvarenom broju ECTS bodova, izražen u postotcima</w:t>
        </w:r>
        <w:r w:rsidR="00EA00DD">
          <w:rPr>
            <w:noProof/>
            <w:webHidden/>
          </w:rPr>
          <w:tab/>
        </w:r>
        <w:r w:rsidR="00EA00DD">
          <w:rPr>
            <w:noProof/>
            <w:webHidden/>
          </w:rPr>
          <w:fldChar w:fldCharType="begin"/>
        </w:r>
        <w:r w:rsidR="00EA00DD">
          <w:rPr>
            <w:noProof/>
            <w:webHidden/>
          </w:rPr>
          <w:instrText xml:space="preserve"> PAGEREF _Toc178178255 \h </w:instrText>
        </w:r>
        <w:r w:rsidR="00EA00DD">
          <w:rPr>
            <w:noProof/>
            <w:webHidden/>
          </w:rPr>
        </w:r>
        <w:r w:rsidR="00EA00DD">
          <w:rPr>
            <w:noProof/>
            <w:webHidden/>
          </w:rPr>
          <w:fldChar w:fldCharType="separate"/>
        </w:r>
        <w:r w:rsidR="00EA00DD">
          <w:rPr>
            <w:noProof/>
            <w:webHidden/>
          </w:rPr>
          <w:t>57</w:t>
        </w:r>
        <w:r w:rsidR="00EA00DD">
          <w:rPr>
            <w:noProof/>
            <w:webHidden/>
          </w:rPr>
          <w:fldChar w:fldCharType="end"/>
        </w:r>
      </w:hyperlink>
    </w:p>
    <w:p w14:paraId="539E62E5" w14:textId="4DD20881" w:rsidR="00EA00DD" w:rsidRDefault="00FA68EB">
      <w:pPr>
        <w:pStyle w:val="TableofFigures"/>
        <w:tabs>
          <w:tab w:val="right" w:leader="dot" w:pos="9062"/>
        </w:tabs>
        <w:rPr>
          <w:rFonts w:eastAsiaTheme="minorEastAsia"/>
          <w:noProof/>
          <w:lang w:val="en-US"/>
        </w:rPr>
      </w:pPr>
      <w:hyperlink w:anchor="_Toc178178256" w:history="1">
        <w:r w:rsidR="00EA00DD" w:rsidRPr="00562477">
          <w:rPr>
            <w:rStyle w:val="Hyperlink"/>
            <w:b/>
            <w:noProof/>
          </w:rPr>
          <w:t>Slika  6:</w:t>
        </w:r>
        <w:r w:rsidR="00EA00DD" w:rsidRPr="00562477">
          <w:rPr>
            <w:rStyle w:val="Hyperlink"/>
            <w:noProof/>
          </w:rPr>
          <w:t xml:space="preserve"> Postotak studenata koji su završili prijediplomske stručne studije po generacijama u odnosu na broj upisanih studenata te u odnosu na broj upisanih studenata umanjen za broj studenata koji su odustali na prvoj godini studija (propisano trajanje studija je 3 godine pa nema podataka za 2021/2022 i 2022/2023)</w:t>
        </w:r>
        <w:r w:rsidR="00EA00DD">
          <w:rPr>
            <w:noProof/>
            <w:webHidden/>
          </w:rPr>
          <w:tab/>
        </w:r>
        <w:r w:rsidR="00EA00DD">
          <w:rPr>
            <w:noProof/>
            <w:webHidden/>
          </w:rPr>
          <w:fldChar w:fldCharType="begin"/>
        </w:r>
        <w:r w:rsidR="00EA00DD">
          <w:rPr>
            <w:noProof/>
            <w:webHidden/>
          </w:rPr>
          <w:instrText xml:space="preserve"> PAGEREF _Toc178178256 \h </w:instrText>
        </w:r>
        <w:r w:rsidR="00EA00DD">
          <w:rPr>
            <w:noProof/>
            <w:webHidden/>
          </w:rPr>
        </w:r>
        <w:r w:rsidR="00EA00DD">
          <w:rPr>
            <w:noProof/>
            <w:webHidden/>
          </w:rPr>
          <w:fldChar w:fldCharType="separate"/>
        </w:r>
        <w:r w:rsidR="00EA00DD">
          <w:rPr>
            <w:noProof/>
            <w:webHidden/>
          </w:rPr>
          <w:t>57</w:t>
        </w:r>
        <w:r w:rsidR="00EA00DD">
          <w:rPr>
            <w:noProof/>
            <w:webHidden/>
          </w:rPr>
          <w:fldChar w:fldCharType="end"/>
        </w:r>
      </w:hyperlink>
    </w:p>
    <w:p w14:paraId="7E44C6C0" w14:textId="62D53C69" w:rsidR="00EA00DD" w:rsidRDefault="00FA68EB">
      <w:pPr>
        <w:pStyle w:val="TableofFigures"/>
        <w:tabs>
          <w:tab w:val="right" w:leader="dot" w:pos="9062"/>
        </w:tabs>
        <w:rPr>
          <w:rFonts w:eastAsiaTheme="minorEastAsia"/>
          <w:noProof/>
          <w:lang w:val="en-US"/>
        </w:rPr>
      </w:pPr>
      <w:hyperlink w:anchor="_Toc178178257" w:history="1">
        <w:r w:rsidR="00EA00DD" w:rsidRPr="00562477">
          <w:rPr>
            <w:rStyle w:val="Hyperlink"/>
            <w:b/>
            <w:noProof/>
          </w:rPr>
          <w:t>Slika 7:</w:t>
        </w:r>
        <w:r w:rsidR="00EA00DD" w:rsidRPr="00562477">
          <w:rPr>
            <w:rStyle w:val="Hyperlink"/>
            <w:noProof/>
          </w:rPr>
          <w:t xml:space="preserve"> Postotak studenata koji odustaju od studija nakon prve godine diplomskih sveučilišnih studija u posljednjih pet akademskih godina</w:t>
        </w:r>
        <w:r w:rsidR="00EA00DD">
          <w:rPr>
            <w:noProof/>
            <w:webHidden/>
          </w:rPr>
          <w:tab/>
        </w:r>
        <w:r w:rsidR="00EA00DD">
          <w:rPr>
            <w:noProof/>
            <w:webHidden/>
          </w:rPr>
          <w:fldChar w:fldCharType="begin"/>
        </w:r>
        <w:r w:rsidR="00EA00DD">
          <w:rPr>
            <w:noProof/>
            <w:webHidden/>
          </w:rPr>
          <w:instrText xml:space="preserve"> PAGEREF _Toc178178257 \h </w:instrText>
        </w:r>
        <w:r w:rsidR="00EA00DD">
          <w:rPr>
            <w:noProof/>
            <w:webHidden/>
          </w:rPr>
        </w:r>
        <w:r w:rsidR="00EA00DD">
          <w:rPr>
            <w:noProof/>
            <w:webHidden/>
          </w:rPr>
          <w:fldChar w:fldCharType="separate"/>
        </w:r>
        <w:r w:rsidR="00EA00DD">
          <w:rPr>
            <w:noProof/>
            <w:webHidden/>
          </w:rPr>
          <w:t>59</w:t>
        </w:r>
        <w:r w:rsidR="00EA00DD">
          <w:rPr>
            <w:noProof/>
            <w:webHidden/>
          </w:rPr>
          <w:fldChar w:fldCharType="end"/>
        </w:r>
      </w:hyperlink>
    </w:p>
    <w:p w14:paraId="2F89B29B" w14:textId="79EFA5FC" w:rsidR="00EA00DD" w:rsidRDefault="00FA68EB">
      <w:pPr>
        <w:pStyle w:val="TableofFigures"/>
        <w:tabs>
          <w:tab w:val="right" w:leader="dot" w:pos="9062"/>
        </w:tabs>
        <w:rPr>
          <w:rFonts w:eastAsiaTheme="minorEastAsia"/>
          <w:noProof/>
          <w:lang w:val="en-US"/>
        </w:rPr>
      </w:pPr>
      <w:hyperlink w:anchor="_Toc178178258" w:history="1">
        <w:r w:rsidR="00EA00DD" w:rsidRPr="00562477">
          <w:rPr>
            <w:rStyle w:val="Hyperlink"/>
            <w:b/>
            <w:noProof/>
          </w:rPr>
          <w:t>Slika 8:</w:t>
        </w:r>
        <w:r w:rsidR="00EA00DD" w:rsidRPr="00562477">
          <w:rPr>
            <w:rStyle w:val="Hyperlink"/>
            <w:noProof/>
          </w:rPr>
          <w:t xml:space="preserve"> Uspjeh studenata u ak. god. 2022./2023. na diplomskim sveučilišnim studijima prema ostvarenom broju ECTS bodova izražen u postotcima</w:t>
        </w:r>
        <w:r w:rsidR="00EA00DD">
          <w:rPr>
            <w:noProof/>
            <w:webHidden/>
          </w:rPr>
          <w:tab/>
        </w:r>
        <w:r w:rsidR="00EA00DD">
          <w:rPr>
            <w:noProof/>
            <w:webHidden/>
          </w:rPr>
          <w:fldChar w:fldCharType="begin"/>
        </w:r>
        <w:r w:rsidR="00EA00DD">
          <w:rPr>
            <w:noProof/>
            <w:webHidden/>
          </w:rPr>
          <w:instrText xml:space="preserve"> PAGEREF _Toc178178258 \h </w:instrText>
        </w:r>
        <w:r w:rsidR="00EA00DD">
          <w:rPr>
            <w:noProof/>
            <w:webHidden/>
          </w:rPr>
        </w:r>
        <w:r w:rsidR="00EA00DD">
          <w:rPr>
            <w:noProof/>
            <w:webHidden/>
          </w:rPr>
          <w:fldChar w:fldCharType="separate"/>
        </w:r>
        <w:r w:rsidR="00EA00DD">
          <w:rPr>
            <w:noProof/>
            <w:webHidden/>
          </w:rPr>
          <w:t>59</w:t>
        </w:r>
        <w:r w:rsidR="00EA00DD">
          <w:rPr>
            <w:noProof/>
            <w:webHidden/>
          </w:rPr>
          <w:fldChar w:fldCharType="end"/>
        </w:r>
      </w:hyperlink>
    </w:p>
    <w:p w14:paraId="5095ABB7" w14:textId="1F851697" w:rsidR="00EA00DD" w:rsidRDefault="00FA68EB">
      <w:pPr>
        <w:pStyle w:val="TableofFigures"/>
        <w:tabs>
          <w:tab w:val="right" w:leader="dot" w:pos="9062"/>
        </w:tabs>
        <w:rPr>
          <w:rFonts w:eastAsiaTheme="minorEastAsia"/>
          <w:noProof/>
          <w:lang w:val="en-US"/>
        </w:rPr>
      </w:pPr>
      <w:hyperlink w:anchor="_Toc178178259" w:history="1">
        <w:r w:rsidR="00EA00DD" w:rsidRPr="00562477">
          <w:rPr>
            <w:rStyle w:val="Hyperlink"/>
            <w:b/>
            <w:noProof/>
          </w:rPr>
          <w:t>Slika 9:</w:t>
        </w:r>
        <w:r w:rsidR="00EA00DD" w:rsidRPr="00562477">
          <w:rPr>
            <w:rStyle w:val="Hyperlink"/>
            <w:noProof/>
          </w:rPr>
          <w:t xml:space="preserve"> Postotak diplomiranih studenata na diplomskim sveučilišnim studijima po generacijama u odnosu na broj upisanih studenata te u odnosu na broj upisanih studenata umanjen za broj studenata koji su odustali na prvoj godini studija (propisano trajanje studija je 2 godine pa nema podataka za 2022/2023)</w:t>
        </w:r>
        <w:r w:rsidR="00EA00DD">
          <w:rPr>
            <w:noProof/>
            <w:webHidden/>
          </w:rPr>
          <w:tab/>
        </w:r>
        <w:r w:rsidR="00EA00DD">
          <w:rPr>
            <w:noProof/>
            <w:webHidden/>
          </w:rPr>
          <w:fldChar w:fldCharType="begin"/>
        </w:r>
        <w:r w:rsidR="00EA00DD">
          <w:rPr>
            <w:noProof/>
            <w:webHidden/>
          </w:rPr>
          <w:instrText xml:space="preserve"> PAGEREF _Toc178178259 \h </w:instrText>
        </w:r>
        <w:r w:rsidR="00EA00DD">
          <w:rPr>
            <w:noProof/>
            <w:webHidden/>
          </w:rPr>
        </w:r>
        <w:r w:rsidR="00EA00DD">
          <w:rPr>
            <w:noProof/>
            <w:webHidden/>
          </w:rPr>
          <w:fldChar w:fldCharType="separate"/>
        </w:r>
        <w:r w:rsidR="00EA00DD">
          <w:rPr>
            <w:noProof/>
            <w:webHidden/>
          </w:rPr>
          <w:t>60</w:t>
        </w:r>
        <w:r w:rsidR="00EA00DD">
          <w:rPr>
            <w:noProof/>
            <w:webHidden/>
          </w:rPr>
          <w:fldChar w:fldCharType="end"/>
        </w:r>
      </w:hyperlink>
    </w:p>
    <w:p w14:paraId="18E9694B" w14:textId="30BD8CB8" w:rsidR="00EA00DD" w:rsidRDefault="00FA68EB">
      <w:pPr>
        <w:pStyle w:val="TableofFigures"/>
        <w:tabs>
          <w:tab w:val="right" w:leader="dot" w:pos="9062"/>
        </w:tabs>
        <w:rPr>
          <w:rFonts w:eastAsiaTheme="minorEastAsia"/>
          <w:noProof/>
          <w:lang w:val="en-US"/>
        </w:rPr>
      </w:pPr>
      <w:hyperlink w:anchor="_Toc178178260" w:history="1">
        <w:r w:rsidR="00EA00DD" w:rsidRPr="00562477">
          <w:rPr>
            <w:rStyle w:val="Hyperlink"/>
            <w:b/>
            <w:noProof/>
          </w:rPr>
          <w:t>Slika 10:</w:t>
        </w:r>
        <w:r w:rsidR="00EA00DD" w:rsidRPr="00562477">
          <w:rPr>
            <w:rStyle w:val="Hyperlink"/>
            <w:noProof/>
          </w:rPr>
          <w:t xml:space="preserve"> Postotak studenata koji odustaju od studija nakon prve godine na SDSS studijima u posljednjih pet akademskih godina</w:t>
        </w:r>
        <w:r w:rsidR="00EA00DD">
          <w:rPr>
            <w:noProof/>
            <w:webHidden/>
          </w:rPr>
          <w:tab/>
        </w:r>
        <w:r w:rsidR="00EA00DD">
          <w:rPr>
            <w:noProof/>
            <w:webHidden/>
          </w:rPr>
          <w:fldChar w:fldCharType="begin"/>
        </w:r>
        <w:r w:rsidR="00EA00DD">
          <w:rPr>
            <w:noProof/>
            <w:webHidden/>
          </w:rPr>
          <w:instrText xml:space="preserve"> PAGEREF _Toc178178260 \h </w:instrText>
        </w:r>
        <w:r w:rsidR="00EA00DD">
          <w:rPr>
            <w:noProof/>
            <w:webHidden/>
          </w:rPr>
        </w:r>
        <w:r w:rsidR="00EA00DD">
          <w:rPr>
            <w:noProof/>
            <w:webHidden/>
          </w:rPr>
          <w:fldChar w:fldCharType="separate"/>
        </w:r>
        <w:r w:rsidR="00EA00DD">
          <w:rPr>
            <w:noProof/>
            <w:webHidden/>
          </w:rPr>
          <w:t>60</w:t>
        </w:r>
        <w:r w:rsidR="00EA00DD">
          <w:rPr>
            <w:noProof/>
            <w:webHidden/>
          </w:rPr>
          <w:fldChar w:fldCharType="end"/>
        </w:r>
      </w:hyperlink>
    </w:p>
    <w:p w14:paraId="4D79259B" w14:textId="26934BA4" w:rsidR="00EA00DD" w:rsidRDefault="00FA68EB">
      <w:pPr>
        <w:pStyle w:val="TableofFigures"/>
        <w:tabs>
          <w:tab w:val="right" w:leader="dot" w:pos="9062"/>
        </w:tabs>
        <w:rPr>
          <w:rFonts w:eastAsiaTheme="minorEastAsia"/>
          <w:noProof/>
          <w:lang w:val="en-US"/>
        </w:rPr>
      </w:pPr>
      <w:hyperlink w:anchor="_Toc178178261" w:history="1">
        <w:r w:rsidR="00EA00DD" w:rsidRPr="00562477">
          <w:rPr>
            <w:rStyle w:val="Hyperlink"/>
            <w:b/>
            <w:noProof/>
          </w:rPr>
          <w:t>Slika 11:</w:t>
        </w:r>
        <w:r w:rsidR="00EA00DD" w:rsidRPr="00562477">
          <w:rPr>
            <w:rStyle w:val="Hyperlink"/>
            <w:noProof/>
          </w:rPr>
          <w:t xml:space="preserve"> Uspjeh studenata u ak. god. 2022./2023. na SDSS studijima prema ostvarenom broju ECTS bodova izražen u postotcima</w:t>
        </w:r>
        <w:r w:rsidR="00EA00DD">
          <w:rPr>
            <w:noProof/>
            <w:webHidden/>
          </w:rPr>
          <w:tab/>
        </w:r>
        <w:r w:rsidR="00EA00DD">
          <w:rPr>
            <w:noProof/>
            <w:webHidden/>
          </w:rPr>
          <w:fldChar w:fldCharType="begin"/>
        </w:r>
        <w:r w:rsidR="00EA00DD">
          <w:rPr>
            <w:noProof/>
            <w:webHidden/>
          </w:rPr>
          <w:instrText xml:space="preserve"> PAGEREF _Toc178178261 \h </w:instrText>
        </w:r>
        <w:r w:rsidR="00EA00DD">
          <w:rPr>
            <w:noProof/>
            <w:webHidden/>
          </w:rPr>
        </w:r>
        <w:r w:rsidR="00EA00DD">
          <w:rPr>
            <w:noProof/>
            <w:webHidden/>
          </w:rPr>
          <w:fldChar w:fldCharType="separate"/>
        </w:r>
        <w:r w:rsidR="00EA00DD">
          <w:rPr>
            <w:noProof/>
            <w:webHidden/>
          </w:rPr>
          <w:t>61</w:t>
        </w:r>
        <w:r w:rsidR="00EA00DD">
          <w:rPr>
            <w:noProof/>
            <w:webHidden/>
          </w:rPr>
          <w:fldChar w:fldCharType="end"/>
        </w:r>
      </w:hyperlink>
    </w:p>
    <w:p w14:paraId="3BA49076" w14:textId="42D328AA" w:rsidR="00EA00DD" w:rsidRDefault="00FA68EB">
      <w:pPr>
        <w:pStyle w:val="TableofFigures"/>
        <w:tabs>
          <w:tab w:val="right" w:leader="dot" w:pos="9062"/>
        </w:tabs>
        <w:rPr>
          <w:rFonts w:eastAsiaTheme="minorEastAsia"/>
          <w:noProof/>
          <w:lang w:val="en-US"/>
        </w:rPr>
      </w:pPr>
      <w:hyperlink w:anchor="_Toc178178262" w:history="1">
        <w:r w:rsidR="00EA00DD" w:rsidRPr="00562477">
          <w:rPr>
            <w:rStyle w:val="Hyperlink"/>
            <w:b/>
            <w:noProof/>
          </w:rPr>
          <w:t>Slika 12:</w:t>
        </w:r>
        <w:r w:rsidR="00EA00DD" w:rsidRPr="00562477">
          <w:rPr>
            <w:rStyle w:val="Hyperlink"/>
            <w:noProof/>
          </w:rPr>
          <w:t xml:space="preserve"> Postotak diplomiranih studenata na diplomskim specijalističkim studijima po generacijama u odnosu na broj upisanih studenata te u odnosu na broj upisanih studenata umanjen za broj studenata koji su odustali na prvoj godini studija (propisano trajanje studija je 2 godine pa nema podataka za 2017/2018)</w:t>
        </w:r>
        <w:r w:rsidR="00EA00DD">
          <w:rPr>
            <w:noProof/>
            <w:webHidden/>
          </w:rPr>
          <w:tab/>
        </w:r>
        <w:r w:rsidR="00EA00DD">
          <w:rPr>
            <w:noProof/>
            <w:webHidden/>
          </w:rPr>
          <w:fldChar w:fldCharType="begin"/>
        </w:r>
        <w:r w:rsidR="00EA00DD">
          <w:rPr>
            <w:noProof/>
            <w:webHidden/>
          </w:rPr>
          <w:instrText xml:space="preserve"> PAGEREF _Toc178178262 \h </w:instrText>
        </w:r>
        <w:r w:rsidR="00EA00DD">
          <w:rPr>
            <w:noProof/>
            <w:webHidden/>
          </w:rPr>
        </w:r>
        <w:r w:rsidR="00EA00DD">
          <w:rPr>
            <w:noProof/>
            <w:webHidden/>
          </w:rPr>
          <w:fldChar w:fldCharType="separate"/>
        </w:r>
        <w:r w:rsidR="00EA00DD">
          <w:rPr>
            <w:noProof/>
            <w:webHidden/>
          </w:rPr>
          <w:t>61</w:t>
        </w:r>
        <w:r w:rsidR="00EA00DD">
          <w:rPr>
            <w:noProof/>
            <w:webHidden/>
          </w:rPr>
          <w:fldChar w:fldCharType="end"/>
        </w:r>
      </w:hyperlink>
    </w:p>
    <w:p w14:paraId="3346E0F3" w14:textId="77EED05B" w:rsidR="00EA00DD" w:rsidRDefault="00FA68EB">
      <w:pPr>
        <w:pStyle w:val="TableofFigures"/>
        <w:tabs>
          <w:tab w:val="right" w:leader="dot" w:pos="9062"/>
        </w:tabs>
        <w:rPr>
          <w:rFonts w:eastAsiaTheme="minorEastAsia"/>
          <w:noProof/>
          <w:lang w:val="en-US"/>
        </w:rPr>
      </w:pPr>
      <w:hyperlink w:anchor="_Toc178178263" w:history="1">
        <w:r w:rsidR="00EA00DD" w:rsidRPr="00562477">
          <w:rPr>
            <w:rStyle w:val="Hyperlink"/>
            <w:b/>
            <w:noProof/>
          </w:rPr>
          <w:t>Slika 13:</w:t>
        </w:r>
        <w:r w:rsidR="00EA00DD" w:rsidRPr="00562477">
          <w:rPr>
            <w:rStyle w:val="Hyperlink"/>
            <w:noProof/>
          </w:rPr>
          <w:t xml:space="preserve"> Broj upisanih studenata na poslijediplomski doktorski studij Ekonomija i poslovna ekonomija, broj studenata koji su prijavili temu i obranu doktorske disertacije i broj studenata koji su doktorirali</w:t>
        </w:r>
        <w:r w:rsidR="00EA00DD">
          <w:rPr>
            <w:noProof/>
            <w:webHidden/>
          </w:rPr>
          <w:tab/>
        </w:r>
        <w:r w:rsidR="00EA00DD">
          <w:rPr>
            <w:noProof/>
            <w:webHidden/>
          </w:rPr>
          <w:fldChar w:fldCharType="begin"/>
        </w:r>
        <w:r w:rsidR="00EA00DD">
          <w:rPr>
            <w:noProof/>
            <w:webHidden/>
          </w:rPr>
          <w:instrText xml:space="preserve"> PAGEREF _Toc178178263 \h </w:instrText>
        </w:r>
        <w:r w:rsidR="00EA00DD">
          <w:rPr>
            <w:noProof/>
            <w:webHidden/>
          </w:rPr>
        </w:r>
        <w:r w:rsidR="00EA00DD">
          <w:rPr>
            <w:noProof/>
            <w:webHidden/>
          </w:rPr>
          <w:fldChar w:fldCharType="separate"/>
        </w:r>
        <w:r w:rsidR="00EA00DD">
          <w:rPr>
            <w:noProof/>
            <w:webHidden/>
          </w:rPr>
          <w:t>62</w:t>
        </w:r>
        <w:r w:rsidR="00EA00DD">
          <w:rPr>
            <w:noProof/>
            <w:webHidden/>
          </w:rPr>
          <w:fldChar w:fldCharType="end"/>
        </w:r>
      </w:hyperlink>
    </w:p>
    <w:p w14:paraId="41309B33" w14:textId="18B27CA6" w:rsidR="00EA00DD" w:rsidRDefault="00FA68EB">
      <w:pPr>
        <w:pStyle w:val="TableofFigures"/>
        <w:tabs>
          <w:tab w:val="right" w:leader="dot" w:pos="9062"/>
        </w:tabs>
        <w:rPr>
          <w:rFonts w:eastAsiaTheme="minorEastAsia"/>
          <w:noProof/>
          <w:lang w:val="en-US"/>
        </w:rPr>
      </w:pPr>
      <w:hyperlink w:anchor="_Toc178178264" w:history="1">
        <w:r w:rsidR="00EA00DD" w:rsidRPr="00562477">
          <w:rPr>
            <w:rStyle w:val="Hyperlink"/>
            <w:b/>
            <w:noProof/>
          </w:rPr>
          <w:t>Slika 14:</w:t>
        </w:r>
        <w:r w:rsidR="00EA00DD" w:rsidRPr="00562477">
          <w:rPr>
            <w:rStyle w:val="Hyperlink"/>
            <w:noProof/>
          </w:rPr>
          <w:t xml:space="preserve"> Broj studenata poslijediplomskog doktorskog studija Ekonomija i poslovna ekonomija, koji su završili studij, duljina njihova studiranja i prosječna znanstvena učinkovitost</w:t>
        </w:r>
        <w:r w:rsidR="00EA00DD">
          <w:rPr>
            <w:noProof/>
            <w:webHidden/>
          </w:rPr>
          <w:tab/>
        </w:r>
        <w:r w:rsidR="00EA00DD">
          <w:rPr>
            <w:noProof/>
            <w:webHidden/>
          </w:rPr>
          <w:fldChar w:fldCharType="begin"/>
        </w:r>
        <w:r w:rsidR="00EA00DD">
          <w:rPr>
            <w:noProof/>
            <w:webHidden/>
          </w:rPr>
          <w:instrText xml:space="preserve"> PAGEREF _Toc178178264 \h </w:instrText>
        </w:r>
        <w:r w:rsidR="00EA00DD">
          <w:rPr>
            <w:noProof/>
            <w:webHidden/>
          </w:rPr>
        </w:r>
        <w:r w:rsidR="00EA00DD">
          <w:rPr>
            <w:noProof/>
            <w:webHidden/>
          </w:rPr>
          <w:fldChar w:fldCharType="separate"/>
        </w:r>
        <w:r w:rsidR="00EA00DD">
          <w:rPr>
            <w:noProof/>
            <w:webHidden/>
          </w:rPr>
          <w:t>62</w:t>
        </w:r>
        <w:r w:rsidR="00EA00DD">
          <w:rPr>
            <w:noProof/>
            <w:webHidden/>
          </w:rPr>
          <w:fldChar w:fldCharType="end"/>
        </w:r>
      </w:hyperlink>
    </w:p>
    <w:p w14:paraId="00BED3F7" w14:textId="6BB95128" w:rsidR="00EA00DD" w:rsidRDefault="00FA68EB">
      <w:pPr>
        <w:pStyle w:val="TableofFigures"/>
        <w:tabs>
          <w:tab w:val="right" w:leader="dot" w:pos="9062"/>
        </w:tabs>
        <w:rPr>
          <w:rFonts w:eastAsiaTheme="minorEastAsia"/>
          <w:noProof/>
          <w:lang w:val="en-US"/>
        </w:rPr>
      </w:pPr>
      <w:hyperlink w:anchor="_Toc178178265" w:history="1">
        <w:r w:rsidR="00EA00DD" w:rsidRPr="00562477">
          <w:rPr>
            <w:rStyle w:val="Hyperlink"/>
            <w:b/>
            <w:noProof/>
          </w:rPr>
          <w:t>Slika 15:</w:t>
        </w:r>
        <w:r w:rsidR="00EA00DD" w:rsidRPr="00562477">
          <w:rPr>
            <w:rStyle w:val="Hyperlink"/>
            <w:noProof/>
          </w:rPr>
          <w:t xml:space="preserve"> Prosječni broj ukupnih odustajanja od studija (u %) i prosječna duljina studiranja na prijediplomskim sveučilišnim studijima za generacije od 2017./2018. do 2020./2021.</w:t>
        </w:r>
        <w:r w:rsidR="00EA00DD">
          <w:rPr>
            <w:noProof/>
            <w:webHidden/>
          </w:rPr>
          <w:tab/>
        </w:r>
        <w:r w:rsidR="00EA00DD">
          <w:rPr>
            <w:noProof/>
            <w:webHidden/>
          </w:rPr>
          <w:fldChar w:fldCharType="begin"/>
        </w:r>
        <w:r w:rsidR="00EA00DD">
          <w:rPr>
            <w:noProof/>
            <w:webHidden/>
          </w:rPr>
          <w:instrText xml:space="preserve"> PAGEREF _Toc178178265 \h </w:instrText>
        </w:r>
        <w:r w:rsidR="00EA00DD">
          <w:rPr>
            <w:noProof/>
            <w:webHidden/>
          </w:rPr>
        </w:r>
        <w:r w:rsidR="00EA00DD">
          <w:rPr>
            <w:noProof/>
            <w:webHidden/>
          </w:rPr>
          <w:fldChar w:fldCharType="separate"/>
        </w:r>
        <w:r w:rsidR="00EA00DD">
          <w:rPr>
            <w:noProof/>
            <w:webHidden/>
          </w:rPr>
          <w:t>63</w:t>
        </w:r>
        <w:r w:rsidR="00EA00DD">
          <w:rPr>
            <w:noProof/>
            <w:webHidden/>
          </w:rPr>
          <w:fldChar w:fldCharType="end"/>
        </w:r>
      </w:hyperlink>
    </w:p>
    <w:p w14:paraId="33D65571" w14:textId="0239AD4B" w:rsidR="00EA00DD" w:rsidRDefault="00FA68EB">
      <w:pPr>
        <w:pStyle w:val="TableofFigures"/>
        <w:tabs>
          <w:tab w:val="right" w:leader="dot" w:pos="9062"/>
        </w:tabs>
        <w:rPr>
          <w:rFonts w:eastAsiaTheme="minorEastAsia"/>
          <w:noProof/>
          <w:lang w:val="en-US"/>
        </w:rPr>
      </w:pPr>
      <w:hyperlink w:anchor="_Toc178178266" w:history="1">
        <w:r w:rsidR="00EA00DD" w:rsidRPr="00562477">
          <w:rPr>
            <w:rStyle w:val="Hyperlink"/>
            <w:b/>
            <w:noProof/>
          </w:rPr>
          <w:t>Slika 16:</w:t>
        </w:r>
        <w:r w:rsidR="00EA00DD" w:rsidRPr="00562477">
          <w:rPr>
            <w:rStyle w:val="Hyperlink"/>
            <w:noProof/>
          </w:rPr>
          <w:t xml:space="preserve"> Prosječni broj ukupnih odustajanja od studija i prosječna duljina studiranja na prijediplomskim stručnim studijima za generacije od 2017./2018. do 2020./2021.</w:t>
        </w:r>
        <w:r w:rsidR="00EA00DD">
          <w:rPr>
            <w:noProof/>
            <w:webHidden/>
          </w:rPr>
          <w:tab/>
        </w:r>
        <w:r w:rsidR="00EA00DD">
          <w:rPr>
            <w:noProof/>
            <w:webHidden/>
          </w:rPr>
          <w:fldChar w:fldCharType="begin"/>
        </w:r>
        <w:r w:rsidR="00EA00DD">
          <w:rPr>
            <w:noProof/>
            <w:webHidden/>
          </w:rPr>
          <w:instrText xml:space="preserve"> PAGEREF _Toc178178266 \h </w:instrText>
        </w:r>
        <w:r w:rsidR="00EA00DD">
          <w:rPr>
            <w:noProof/>
            <w:webHidden/>
          </w:rPr>
        </w:r>
        <w:r w:rsidR="00EA00DD">
          <w:rPr>
            <w:noProof/>
            <w:webHidden/>
          </w:rPr>
          <w:fldChar w:fldCharType="separate"/>
        </w:r>
        <w:r w:rsidR="00EA00DD">
          <w:rPr>
            <w:noProof/>
            <w:webHidden/>
          </w:rPr>
          <w:t>63</w:t>
        </w:r>
        <w:r w:rsidR="00EA00DD">
          <w:rPr>
            <w:noProof/>
            <w:webHidden/>
          </w:rPr>
          <w:fldChar w:fldCharType="end"/>
        </w:r>
      </w:hyperlink>
    </w:p>
    <w:p w14:paraId="4098980F" w14:textId="3A6EA334" w:rsidR="00EA00DD" w:rsidRDefault="00FA68EB">
      <w:pPr>
        <w:pStyle w:val="TableofFigures"/>
        <w:tabs>
          <w:tab w:val="right" w:leader="dot" w:pos="9062"/>
        </w:tabs>
        <w:rPr>
          <w:rFonts w:eastAsiaTheme="minorEastAsia"/>
          <w:noProof/>
          <w:lang w:val="en-US"/>
        </w:rPr>
      </w:pPr>
      <w:hyperlink w:anchor="_Toc178178267" w:history="1">
        <w:r w:rsidR="00EA00DD" w:rsidRPr="00562477">
          <w:rPr>
            <w:rStyle w:val="Hyperlink"/>
            <w:b/>
            <w:noProof/>
          </w:rPr>
          <w:t>Slika 17:</w:t>
        </w:r>
        <w:r w:rsidR="00EA00DD" w:rsidRPr="00562477">
          <w:rPr>
            <w:rStyle w:val="Hyperlink"/>
            <w:noProof/>
          </w:rPr>
          <w:t xml:space="preserve"> Prosječni broj ukupnih  odustajanja od studija (u %), studenti koji su upisali 3. godinu samo s predmetima Diplomski rad i Diplomski ispit (u %) te prosječna duljina studiranja na diplomskim sveučilišnim studijima za generacije od 2017./2018. do 2021./2022.</w:t>
        </w:r>
        <w:r w:rsidR="00EA00DD">
          <w:rPr>
            <w:noProof/>
            <w:webHidden/>
          </w:rPr>
          <w:tab/>
        </w:r>
        <w:r w:rsidR="00EA00DD">
          <w:rPr>
            <w:noProof/>
            <w:webHidden/>
          </w:rPr>
          <w:fldChar w:fldCharType="begin"/>
        </w:r>
        <w:r w:rsidR="00EA00DD">
          <w:rPr>
            <w:noProof/>
            <w:webHidden/>
          </w:rPr>
          <w:instrText xml:space="preserve"> PAGEREF _Toc178178267 \h </w:instrText>
        </w:r>
        <w:r w:rsidR="00EA00DD">
          <w:rPr>
            <w:noProof/>
            <w:webHidden/>
          </w:rPr>
        </w:r>
        <w:r w:rsidR="00EA00DD">
          <w:rPr>
            <w:noProof/>
            <w:webHidden/>
          </w:rPr>
          <w:fldChar w:fldCharType="separate"/>
        </w:r>
        <w:r w:rsidR="00EA00DD">
          <w:rPr>
            <w:noProof/>
            <w:webHidden/>
          </w:rPr>
          <w:t>64</w:t>
        </w:r>
        <w:r w:rsidR="00EA00DD">
          <w:rPr>
            <w:noProof/>
            <w:webHidden/>
          </w:rPr>
          <w:fldChar w:fldCharType="end"/>
        </w:r>
      </w:hyperlink>
    </w:p>
    <w:p w14:paraId="390E4BC8" w14:textId="7FCBB3D7" w:rsidR="00EA00DD" w:rsidRDefault="00FA68EB">
      <w:pPr>
        <w:pStyle w:val="TableofFigures"/>
        <w:tabs>
          <w:tab w:val="right" w:leader="dot" w:pos="9062"/>
        </w:tabs>
        <w:rPr>
          <w:rFonts w:eastAsiaTheme="minorEastAsia"/>
          <w:noProof/>
          <w:lang w:val="en-US"/>
        </w:rPr>
      </w:pPr>
      <w:hyperlink w:anchor="_Toc178178268" w:history="1">
        <w:r w:rsidR="00EA00DD" w:rsidRPr="00562477">
          <w:rPr>
            <w:rStyle w:val="Hyperlink"/>
            <w:b/>
            <w:noProof/>
          </w:rPr>
          <w:t>Slika 18:</w:t>
        </w:r>
        <w:r w:rsidR="00EA00DD" w:rsidRPr="00562477">
          <w:rPr>
            <w:rStyle w:val="Hyperlink"/>
            <w:noProof/>
          </w:rPr>
          <w:t xml:space="preserve"> Prosječni broj ukupnih odustajanja od studija (u %) i prosječna duljina studiranja na diplomskom stručnom studiju za generacije 2017./2018. do 2021./2022.</w:t>
        </w:r>
        <w:r w:rsidR="00EA00DD">
          <w:rPr>
            <w:noProof/>
            <w:webHidden/>
          </w:rPr>
          <w:tab/>
        </w:r>
        <w:r w:rsidR="00EA00DD">
          <w:rPr>
            <w:noProof/>
            <w:webHidden/>
          </w:rPr>
          <w:fldChar w:fldCharType="begin"/>
        </w:r>
        <w:r w:rsidR="00EA00DD">
          <w:rPr>
            <w:noProof/>
            <w:webHidden/>
          </w:rPr>
          <w:instrText xml:space="preserve"> PAGEREF _Toc178178268 \h </w:instrText>
        </w:r>
        <w:r w:rsidR="00EA00DD">
          <w:rPr>
            <w:noProof/>
            <w:webHidden/>
          </w:rPr>
        </w:r>
        <w:r w:rsidR="00EA00DD">
          <w:rPr>
            <w:noProof/>
            <w:webHidden/>
          </w:rPr>
          <w:fldChar w:fldCharType="separate"/>
        </w:r>
        <w:r w:rsidR="00EA00DD">
          <w:rPr>
            <w:noProof/>
            <w:webHidden/>
          </w:rPr>
          <w:t>64</w:t>
        </w:r>
        <w:r w:rsidR="00EA00DD">
          <w:rPr>
            <w:noProof/>
            <w:webHidden/>
          </w:rPr>
          <w:fldChar w:fldCharType="end"/>
        </w:r>
      </w:hyperlink>
    </w:p>
    <w:p w14:paraId="747E0F05" w14:textId="46E103B3" w:rsidR="00EA00DD" w:rsidRDefault="00FA68EB">
      <w:pPr>
        <w:pStyle w:val="TableofFigures"/>
        <w:tabs>
          <w:tab w:val="right" w:leader="dot" w:pos="9062"/>
        </w:tabs>
        <w:rPr>
          <w:rFonts w:eastAsiaTheme="minorEastAsia"/>
          <w:noProof/>
          <w:lang w:val="en-US"/>
        </w:rPr>
      </w:pPr>
      <w:hyperlink w:anchor="_Toc178178269" w:history="1">
        <w:r w:rsidR="00EA00DD" w:rsidRPr="00562477">
          <w:rPr>
            <w:rStyle w:val="Hyperlink"/>
            <w:b/>
            <w:noProof/>
          </w:rPr>
          <w:t>Slika 19:</w:t>
        </w:r>
        <w:r w:rsidR="00EA00DD" w:rsidRPr="00562477">
          <w:rPr>
            <w:rStyle w:val="Hyperlink"/>
            <w:noProof/>
          </w:rPr>
          <w:t xml:space="preserve"> Broj odlaznih mobilnosti po razinama studija u proteklih 5 godina</w:t>
        </w:r>
        <w:r w:rsidR="00EA00DD">
          <w:rPr>
            <w:noProof/>
            <w:webHidden/>
          </w:rPr>
          <w:tab/>
        </w:r>
        <w:r w:rsidR="00EA00DD">
          <w:rPr>
            <w:noProof/>
            <w:webHidden/>
          </w:rPr>
          <w:fldChar w:fldCharType="begin"/>
        </w:r>
        <w:r w:rsidR="00EA00DD">
          <w:rPr>
            <w:noProof/>
            <w:webHidden/>
          </w:rPr>
          <w:instrText xml:space="preserve"> PAGEREF _Toc178178269 \h </w:instrText>
        </w:r>
        <w:r w:rsidR="00EA00DD">
          <w:rPr>
            <w:noProof/>
            <w:webHidden/>
          </w:rPr>
        </w:r>
        <w:r w:rsidR="00EA00DD">
          <w:rPr>
            <w:noProof/>
            <w:webHidden/>
          </w:rPr>
          <w:fldChar w:fldCharType="separate"/>
        </w:r>
        <w:r w:rsidR="00EA00DD">
          <w:rPr>
            <w:noProof/>
            <w:webHidden/>
          </w:rPr>
          <w:t>73</w:t>
        </w:r>
        <w:r w:rsidR="00EA00DD">
          <w:rPr>
            <w:noProof/>
            <w:webHidden/>
          </w:rPr>
          <w:fldChar w:fldCharType="end"/>
        </w:r>
      </w:hyperlink>
    </w:p>
    <w:p w14:paraId="23132B14" w14:textId="5F02EDE6" w:rsidR="00EA00DD" w:rsidRDefault="00FA68EB">
      <w:pPr>
        <w:pStyle w:val="TableofFigures"/>
        <w:tabs>
          <w:tab w:val="right" w:leader="dot" w:pos="9062"/>
        </w:tabs>
        <w:rPr>
          <w:rFonts w:eastAsiaTheme="minorEastAsia"/>
          <w:noProof/>
          <w:lang w:val="en-US"/>
        </w:rPr>
      </w:pPr>
      <w:hyperlink w:anchor="_Toc178178270" w:history="1">
        <w:r w:rsidR="00EA00DD" w:rsidRPr="00562477">
          <w:rPr>
            <w:rStyle w:val="Hyperlink"/>
            <w:b/>
            <w:noProof/>
          </w:rPr>
          <w:t>Slika 20:</w:t>
        </w:r>
        <w:r w:rsidR="00EA00DD" w:rsidRPr="00562477">
          <w:rPr>
            <w:rStyle w:val="Hyperlink"/>
            <w:noProof/>
          </w:rPr>
          <w:t xml:space="preserve"> Broj dolaznih mobilnosti po razinama studija u proteklih 5 godina</w:t>
        </w:r>
        <w:r w:rsidR="00EA00DD">
          <w:rPr>
            <w:noProof/>
            <w:webHidden/>
          </w:rPr>
          <w:tab/>
        </w:r>
        <w:r w:rsidR="00EA00DD">
          <w:rPr>
            <w:noProof/>
            <w:webHidden/>
          </w:rPr>
          <w:fldChar w:fldCharType="begin"/>
        </w:r>
        <w:r w:rsidR="00EA00DD">
          <w:rPr>
            <w:noProof/>
            <w:webHidden/>
          </w:rPr>
          <w:instrText xml:space="preserve"> PAGEREF _Toc178178270 \h </w:instrText>
        </w:r>
        <w:r w:rsidR="00EA00DD">
          <w:rPr>
            <w:noProof/>
            <w:webHidden/>
          </w:rPr>
        </w:r>
        <w:r w:rsidR="00EA00DD">
          <w:rPr>
            <w:noProof/>
            <w:webHidden/>
          </w:rPr>
          <w:fldChar w:fldCharType="separate"/>
        </w:r>
        <w:r w:rsidR="00EA00DD">
          <w:rPr>
            <w:noProof/>
            <w:webHidden/>
          </w:rPr>
          <w:t>75</w:t>
        </w:r>
        <w:r w:rsidR="00EA00DD">
          <w:rPr>
            <w:noProof/>
            <w:webHidden/>
          </w:rPr>
          <w:fldChar w:fldCharType="end"/>
        </w:r>
      </w:hyperlink>
    </w:p>
    <w:p w14:paraId="31686646" w14:textId="0E8FD362" w:rsidR="00EA00DD" w:rsidRDefault="00FA68EB">
      <w:pPr>
        <w:pStyle w:val="TableofFigures"/>
        <w:tabs>
          <w:tab w:val="right" w:leader="dot" w:pos="9062"/>
        </w:tabs>
        <w:rPr>
          <w:rFonts w:eastAsiaTheme="minorEastAsia"/>
          <w:noProof/>
          <w:lang w:val="en-US"/>
        </w:rPr>
      </w:pPr>
      <w:hyperlink w:anchor="_Toc178178271" w:history="1">
        <w:r w:rsidR="00EA00DD" w:rsidRPr="00562477">
          <w:rPr>
            <w:rStyle w:val="Hyperlink"/>
            <w:b/>
            <w:noProof/>
          </w:rPr>
          <w:t>Slika 21:</w:t>
        </w:r>
        <w:r w:rsidR="00EA00DD" w:rsidRPr="00562477">
          <w:rPr>
            <w:rStyle w:val="Hyperlink"/>
            <w:noProof/>
          </w:rPr>
          <w:t xml:space="preserve"> Broj predmeta na engleskom jeziku u proteklih 5 godina</w:t>
        </w:r>
        <w:r w:rsidR="00EA00DD">
          <w:rPr>
            <w:noProof/>
            <w:webHidden/>
          </w:rPr>
          <w:tab/>
        </w:r>
        <w:r w:rsidR="00EA00DD">
          <w:rPr>
            <w:noProof/>
            <w:webHidden/>
          </w:rPr>
          <w:fldChar w:fldCharType="begin"/>
        </w:r>
        <w:r w:rsidR="00EA00DD">
          <w:rPr>
            <w:noProof/>
            <w:webHidden/>
          </w:rPr>
          <w:instrText xml:space="preserve"> PAGEREF _Toc178178271 \h </w:instrText>
        </w:r>
        <w:r w:rsidR="00EA00DD">
          <w:rPr>
            <w:noProof/>
            <w:webHidden/>
          </w:rPr>
        </w:r>
        <w:r w:rsidR="00EA00DD">
          <w:rPr>
            <w:noProof/>
            <w:webHidden/>
          </w:rPr>
          <w:fldChar w:fldCharType="separate"/>
        </w:r>
        <w:r w:rsidR="00EA00DD">
          <w:rPr>
            <w:noProof/>
            <w:webHidden/>
          </w:rPr>
          <w:t>75</w:t>
        </w:r>
        <w:r w:rsidR="00EA00DD">
          <w:rPr>
            <w:noProof/>
            <w:webHidden/>
          </w:rPr>
          <w:fldChar w:fldCharType="end"/>
        </w:r>
      </w:hyperlink>
    </w:p>
    <w:p w14:paraId="0D285443" w14:textId="01F2ACCB" w:rsidR="00EA00DD" w:rsidRDefault="00FA68EB">
      <w:pPr>
        <w:pStyle w:val="TableofFigures"/>
        <w:tabs>
          <w:tab w:val="right" w:leader="dot" w:pos="9062"/>
        </w:tabs>
        <w:rPr>
          <w:rFonts w:eastAsiaTheme="minorEastAsia"/>
          <w:noProof/>
          <w:lang w:val="en-US"/>
        </w:rPr>
      </w:pPr>
      <w:hyperlink w:anchor="_Toc178178272" w:history="1">
        <w:r w:rsidR="00EA00DD" w:rsidRPr="00562477">
          <w:rPr>
            <w:rStyle w:val="Hyperlink"/>
            <w:b/>
            <w:noProof/>
          </w:rPr>
          <w:t>Slika 22:</w:t>
        </w:r>
        <w:r w:rsidR="00EA00DD" w:rsidRPr="00562477">
          <w:rPr>
            <w:rStyle w:val="Hyperlink"/>
            <w:noProof/>
          </w:rPr>
          <w:t xml:space="preserve"> Održavanje ljetnih škola</w:t>
        </w:r>
        <w:r w:rsidR="00EA00DD">
          <w:rPr>
            <w:noProof/>
            <w:webHidden/>
          </w:rPr>
          <w:tab/>
        </w:r>
        <w:r w:rsidR="00EA00DD">
          <w:rPr>
            <w:noProof/>
            <w:webHidden/>
          </w:rPr>
          <w:fldChar w:fldCharType="begin"/>
        </w:r>
        <w:r w:rsidR="00EA00DD">
          <w:rPr>
            <w:noProof/>
            <w:webHidden/>
          </w:rPr>
          <w:instrText xml:space="preserve"> PAGEREF _Toc178178272 \h </w:instrText>
        </w:r>
        <w:r w:rsidR="00EA00DD">
          <w:rPr>
            <w:noProof/>
            <w:webHidden/>
          </w:rPr>
        </w:r>
        <w:r w:rsidR="00EA00DD">
          <w:rPr>
            <w:noProof/>
            <w:webHidden/>
          </w:rPr>
          <w:fldChar w:fldCharType="separate"/>
        </w:r>
        <w:r w:rsidR="00EA00DD">
          <w:rPr>
            <w:noProof/>
            <w:webHidden/>
          </w:rPr>
          <w:t>76</w:t>
        </w:r>
        <w:r w:rsidR="00EA00DD">
          <w:rPr>
            <w:noProof/>
            <w:webHidden/>
          </w:rPr>
          <w:fldChar w:fldCharType="end"/>
        </w:r>
      </w:hyperlink>
    </w:p>
    <w:p w14:paraId="5F355718" w14:textId="3452FFA3" w:rsidR="00EA00DD" w:rsidRDefault="00FA68EB">
      <w:pPr>
        <w:pStyle w:val="TableofFigures"/>
        <w:tabs>
          <w:tab w:val="right" w:leader="dot" w:pos="9062"/>
        </w:tabs>
        <w:rPr>
          <w:rFonts w:eastAsiaTheme="minorEastAsia"/>
          <w:noProof/>
          <w:lang w:val="en-US"/>
        </w:rPr>
      </w:pPr>
      <w:hyperlink w:anchor="_Toc178178273" w:history="1">
        <w:r w:rsidR="00EA00DD" w:rsidRPr="00562477">
          <w:rPr>
            <w:rStyle w:val="Hyperlink"/>
            <w:b/>
            <w:noProof/>
          </w:rPr>
          <w:t>Slika 23:</w:t>
        </w:r>
        <w:r w:rsidR="00EA00DD" w:rsidRPr="00562477">
          <w:rPr>
            <w:rStyle w:val="Hyperlink"/>
            <w:noProof/>
          </w:rPr>
          <w:t xml:space="preserve"> Pokrivenost neposredne nastave nastavnicima Fakulteta i vanjskim suradnicima u akademskim godinama 2024./2023., 2023./2022. i 2022./2021.</w:t>
        </w:r>
        <w:r w:rsidR="00EA00DD">
          <w:rPr>
            <w:noProof/>
            <w:webHidden/>
          </w:rPr>
          <w:tab/>
        </w:r>
        <w:r w:rsidR="00EA00DD">
          <w:rPr>
            <w:noProof/>
            <w:webHidden/>
          </w:rPr>
          <w:fldChar w:fldCharType="begin"/>
        </w:r>
        <w:r w:rsidR="00EA00DD">
          <w:rPr>
            <w:noProof/>
            <w:webHidden/>
          </w:rPr>
          <w:instrText xml:space="preserve"> PAGEREF _Toc178178273 \h </w:instrText>
        </w:r>
        <w:r w:rsidR="00EA00DD">
          <w:rPr>
            <w:noProof/>
            <w:webHidden/>
          </w:rPr>
        </w:r>
        <w:r w:rsidR="00EA00DD">
          <w:rPr>
            <w:noProof/>
            <w:webHidden/>
          </w:rPr>
          <w:fldChar w:fldCharType="separate"/>
        </w:r>
        <w:r w:rsidR="00EA00DD">
          <w:rPr>
            <w:noProof/>
            <w:webHidden/>
          </w:rPr>
          <w:t>79</w:t>
        </w:r>
        <w:r w:rsidR="00EA00DD">
          <w:rPr>
            <w:noProof/>
            <w:webHidden/>
          </w:rPr>
          <w:fldChar w:fldCharType="end"/>
        </w:r>
      </w:hyperlink>
    </w:p>
    <w:p w14:paraId="1C5B1BDF" w14:textId="5432A752" w:rsidR="00EA00DD" w:rsidRDefault="00FA68EB">
      <w:pPr>
        <w:pStyle w:val="TableofFigures"/>
        <w:tabs>
          <w:tab w:val="right" w:leader="dot" w:pos="9062"/>
        </w:tabs>
        <w:rPr>
          <w:rFonts w:eastAsiaTheme="minorEastAsia"/>
          <w:noProof/>
          <w:lang w:val="en-US"/>
        </w:rPr>
      </w:pPr>
      <w:hyperlink w:anchor="_Toc178178274" w:history="1">
        <w:r w:rsidR="00EA00DD" w:rsidRPr="00562477">
          <w:rPr>
            <w:rStyle w:val="Hyperlink"/>
            <w:b/>
            <w:noProof/>
          </w:rPr>
          <w:t>Slika 24:</w:t>
        </w:r>
        <w:r w:rsidR="00EA00DD" w:rsidRPr="00562477">
          <w:rPr>
            <w:rStyle w:val="Hyperlink"/>
            <w:noProof/>
          </w:rPr>
          <w:t xml:space="preserve"> Kretanje strukture prihoda za razdoblje 2019.- 2023.</w:t>
        </w:r>
        <w:r w:rsidR="00EA00DD">
          <w:rPr>
            <w:noProof/>
            <w:webHidden/>
          </w:rPr>
          <w:tab/>
        </w:r>
        <w:r w:rsidR="00EA00DD">
          <w:rPr>
            <w:noProof/>
            <w:webHidden/>
          </w:rPr>
          <w:fldChar w:fldCharType="begin"/>
        </w:r>
        <w:r w:rsidR="00EA00DD">
          <w:rPr>
            <w:noProof/>
            <w:webHidden/>
          </w:rPr>
          <w:instrText xml:space="preserve"> PAGEREF _Toc178178274 \h </w:instrText>
        </w:r>
        <w:r w:rsidR="00EA00DD">
          <w:rPr>
            <w:noProof/>
            <w:webHidden/>
          </w:rPr>
        </w:r>
        <w:r w:rsidR="00EA00DD">
          <w:rPr>
            <w:noProof/>
            <w:webHidden/>
          </w:rPr>
          <w:fldChar w:fldCharType="separate"/>
        </w:r>
        <w:r w:rsidR="00EA00DD">
          <w:rPr>
            <w:noProof/>
            <w:webHidden/>
          </w:rPr>
          <w:t>90</w:t>
        </w:r>
        <w:r w:rsidR="00EA00DD">
          <w:rPr>
            <w:noProof/>
            <w:webHidden/>
          </w:rPr>
          <w:fldChar w:fldCharType="end"/>
        </w:r>
      </w:hyperlink>
    </w:p>
    <w:p w14:paraId="6E48FFEB" w14:textId="3C8555CB" w:rsidR="00EA00DD" w:rsidRDefault="00FA68EB">
      <w:pPr>
        <w:pStyle w:val="TableofFigures"/>
        <w:tabs>
          <w:tab w:val="right" w:leader="dot" w:pos="9062"/>
        </w:tabs>
        <w:rPr>
          <w:rFonts w:eastAsiaTheme="minorEastAsia"/>
          <w:noProof/>
          <w:lang w:val="en-US"/>
        </w:rPr>
      </w:pPr>
      <w:hyperlink w:anchor="_Toc178178275" w:history="1">
        <w:r w:rsidR="00EA00DD" w:rsidRPr="00562477">
          <w:rPr>
            <w:rStyle w:val="Hyperlink"/>
            <w:b/>
            <w:noProof/>
          </w:rPr>
          <w:t xml:space="preserve">Slika 25: </w:t>
        </w:r>
        <w:r w:rsidR="00EA00DD" w:rsidRPr="00562477">
          <w:rPr>
            <w:rStyle w:val="Hyperlink"/>
            <w:noProof/>
          </w:rPr>
          <w:t>Kretanje troškova plaća za razdoblje 2019.- 2023. godine</w:t>
        </w:r>
        <w:r w:rsidR="00EA00DD">
          <w:rPr>
            <w:noProof/>
            <w:webHidden/>
          </w:rPr>
          <w:tab/>
        </w:r>
        <w:r w:rsidR="00EA00DD">
          <w:rPr>
            <w:noProof/>
            <w:webHidden/>
          </w:rPr>
          <w:fldChar w:fldCharType="begin"/>
        </w:r>
        <w:r w:rsidR="00EA00DD">
          <w:rPr>
            <w:noProof/>
            <w:webHidden/>
          </w:rPr>
          <w:instrText xml:space="preserve"> PAGEREF _Toc178178275 \h </w:instrText>
        </w:r>
        <w:r w:rsidR="00EA00DD">
          <w:rPr>
            <w:noProof/>
            <w:webHidden/>
          </w:rPr>
        </w:r>
        <w:r w:rsidR="00EA00DD">
          <w:rPr>
            <w:noProof/>
            <w:webHidden/>
          </w:rPr>
          <w:fldChar w:fldCharType="separate"/>
        </w:r>
        <w:r w:rsidR="00EA00DD">
          <w:rPr>
            <w:noProof/>
            <w:webHidden/>
          </w:rPr>
          <w:t>90</w:t>
        </w:r>
        <w:r w:rsidR="00EA00DD">
          <w:rPr>
            <w:noProof/>
            <w:webHidden/>
          </w:rPr>
          <w:fldChar w:fldCharType="end"/>
        </w:r>
      </w:hyperlink>
    </w:p>
    <w:p w14:paraId="018EC646" w14:textId="3D0AC375" w:rsidR="00EA00DD" w:rsidRDefault="00FA68EB">
      <w:pPr>
        <w:pStyle w:val="TableofFigures"/>
        <w:tabs>
          <w:tab w:val="right" w:leader="dot" w:pos="9062"/>
        </w:tabs>
        <w:rPr>
          <w:rFonts w:eastAsiaTheme="minorEastAsia"/>
          <w:noProof/>
          <w:lang w:val="en-US"/>
        </w:rPr>
      </w:pPr>
      <w:hyperlink w:anchor="_Toc178178276" w:history="1">
        <w:r w:rsidR="00EA00DD" w:rsidRPr="00562477">
          <w:rPr>
            <w:rStyle w:val="Hyperlink"/>
            <w:b/>
            <w:noProof/>
          </w:rPr>
          <w:t>Slika 26:</w:t>
        </w:r>
        <w:r w:rsidR="00EA00DD" w:rsidRPr="00562477">
          <w:rPr>
            <w:rStyle w:val="Hyperlink"/>
            <w:noProof/>
          </w:rPr>
          <w:t xml:space="preserve"> Struktura glavnih poslovnih rashoda 2019. - 2023. godina</w:t>
        </w:r>
        <w:r w:rsidR="00EA00DD">
          <w:rPr>
            <w:noProof/>
            <w:webHidden/>
          </w:rPr>
          <w:tab/>
        </w:r>
        <w:r w:rsidR="00EA00DD">
          <w:rPr>
            <w:noProof/>
            <w:webHidden/>
          </w:rPr>
          <w:fldChar w:fldCharType="begin"/>
        </w:r>
        <w:r w:rsidR="00EA00DD">
          <w:rPr>
            <w:noProof/>
            <w:webHidden/>
          </w:rPr>
          <w:instrText xml:space="preserve"> PAGEREF _Toc178178276 \h </w:instrText>
        </w:r>
        <w:r w:rsidR="00EA00DD">
          <w:rPr>
            <w:noProof/>
            <w:webHidden/>
          </w:rPr>
        </w:r>
        <w:r w:rsidR="00EA00DD">
          <w:rPr>
            <w:noProof/>
            <w:webHidden/>
          </w:rPr>
          <w:fldChar w:fldCharType="separate"/>
        </w:r>
        <w:r w:rsidR="00EA00DD">
          <w:rPr>
            <w:noProof/>
            <w:webHidden/>
          </w:rPr>
          <w:t>91</w:t>
        </w:r>
        <w:r w:rsidR="00EA00DD">
          <w:rPr>
            <w:noProof/>
            <w:webHidden/>
          </w:rPr>
          <w:fldChar w:fldCharType="end"/>
        </w:r>
      </w:hyperlink>
    </w:p>
    <w:p w14:paraId="5D590E1F" w14:textId="01FB1223" w:rsidR="00EA00DD" w:rsidRDefault="00FA68EB">
      <w:pPr>
        <w:pStyle w:val="TableofFigures"/>
        <w:tabs>
          <w:tab w:val="right" w:leader="dot" w:pos="9062"/>
        </w:tabs>
        <w:rPr>
          <w:rFonts w:eastAsiaTheme="minorEastAsia"/>
          <w:noProof/>
          <w:lang w:val="en-US"/>
        </w:rPr>
      </w:pPr>
      <w:hyperlink w:anchor="_Toc178178277" w:history="1">
        <w:r w:rsidR="00EA00DD" w:rsidRPr="00562477">
          <w:rPr>
            <w:rStyle w:val="Hyperlink"/>
            <w:b/>
            <w:noProof/>
          </w:rPr>
          <w:t>Slika 27:</w:t>
        </w:r>
        <w:r w:rsidR="00EA00DD" w:rsidRPr="00562477">
          <w:rPr>
            <w:rStyle w:val="Hyperlink"/>
            <w:noProof/>
          </w:rPr>
          <w:t xml:space="preserve"> Trend broja publikacija indeksiranih u Scopus i WoS (2019-2023)</w:t>
        </w:r>
        <w:r w:rsidR="00EA00DD">
          <w:rPr>
            <w:noProof/>
            <w:webHidden/>
          </w:rPr>
          <w:tab/>
        </w:r>
        <w:r w:rsidR="00EA00DD">
          <w:rPr>
            <w:noProof/>
            <w:webHidden/>
          </w:rPr>
          <w:fldChar w:fldCharType="begin"/>
        </w:r>
        <w:r w:rsidR="00EA00DD">
          <w:rPr>
            <w:noProof/>
            <w:webHidden/>
          </w:rPr>
          <w:instrText xml:space="preserve"> PAGEREF _Toc178178277 \h </w:instrText>
        </w:r>
        <w:r w:rsidR="00EA00DD">
          <w:rPr>
            <w:noProof/>
            <w:webHidden/>
          </w:rPr>
        </w:r>
        <w:r w:rsidR="00EA00DD">
          <w:rPr>
            <w:noProof/>
            <w:webHidden/>
          </w:rPr>
          <w:fldChar w:fldCharType="separate"/>
        </w:r>
        <w:r w:rsidR="00EA00DD">
          <w:rPr>
            <w:noProof/>
            <w:webHidden/>
          </w:rPr>
          <w:t>95</w:t>
        </w:r>
        <w:r w:rsidR="00EA00DD">
          <w:rPr>
            <w:noProof/>
            <w:webHidden/>
          </w:rPr>
          <w:fldChar w:fldCharType="end"/>
        </w:r>
      </w:hyperlink>
    </w:p>
    <w:p w14:paraId="3C7F98EC" w14:textId="39894D3F" w:rsidR="00EA00DD" w:rsidRDefault="00FA68EB">
      <w:pPr>
        <w:pStyle w:val="TableofFigures"/>
        <w:tabs>
          <w:tab w:val="right" w:leader="dot" w:pos="9062"/>
        </w:tabs>
        <w:rPr>
          <w:rFonts w:eastAsiaTheme="minorEastAsia"/>
          <w:noProof/>
          <w:lang w:val="en-US"/>
        </w:rPr>
      </w:pPr>
      <w:hyperlink w:anchor="_Toc178178278" w:history="1">
        <w:r w:rsidR="00EA00DD" w:rsidRPr="00562477">
          <w:rPr>
            <w:rStyle w:val="Hyperlink"/>
            <w:b/>
            <w:noProof/>
          </w:rPr>
          <w:t>Slika 28:</w:t>
        </w:r>
        <w:r w:rsidR="00EA00DD" w:rsidRPr="00562477">
          <w:rPr>
            <w:rStyle w:val="Hyperlink"/>
            <w:noProof/>
          </w:rPr>
          <w:t xml:space="preserve"> Područja u kojima su radovi indeksirani u WoS (2019-2023), 24. srpnja 2024.</w:t>
        </w:r>
        <w:r w:rsidR="00EA00DD">
          <w:rPr>
            <w:noProof/>
            <w:webHidden/>
          </w:rPr>
          <w:tab/>
        </w:r>
        <w:r w:rsidR="00EA00DD">
          <w:rPr>
            <w:noProof/>
            <w:webHidden/>
          </w:rPr>
          <w:fldChar w:fldCharType="begin"/>
        </w:r>
        <w:r w:rsidR="00EA00DD">
          <w:rPr>
            <w:noProof/>
            <w:webHidden/>
          </w:rPr>
          <w:instrText xml:space="preserve"> PAGEREF _Toc178178278 \h </w:instrText>
        </w:r>
        <w:r w:rsidR="00EA00DD">
          <w:rPr>
            <w:noProof/>
            <w:webHidden/>
          </w:rPr>
        </w:r>
        <w:r w:rsidR="00EA00DD">
          <w:rPr>
            <w:noProof/>
            <w:webHidden/>
          </w:rPr>
          <w:fldChar w:fldCharType="separate"/>
        </w:r>
        <w:r w:rsidR="00EA00DD">
          <w:rPr>
            <w:noProof/>
            <w:webHidden/>
          </w:rPr>
          <w:t>95</w:t>
        </w:r>
        <w:r w:rsidR="00EA00DD">
          <w:rPr>
            <w:noProof/>
            <w:webHidden/>
          </w:rPr>
          <w:fldChar w:fldCharType="end"/>
        </w:r>
      </w:hyperlink>
    </w:p>
    <w:p w14:paraId="061A7CFD" w14:textId="0894E03C" w:rsidR="00EA00DD" w:rsidRDefault="00FA68EB">
      <w:pPr>
        <w:pStyle w:val="TableofFigures"/>
        <w:tabs>
          <w:tab w:val="right" w:leader="dot" w:pos="9062"/>
        </w:tabs>
        <w:rPr>
          <w:rFonts w:eastAsiaTheme="minorEastAsia"/>
          <w:noProof/>
          <w:lang w:val="en-US"/>
        </w:rPr>
      </w:pPr>
      <w:hyperlink w:anchor="_Toc178178279" w:history="1">
        <w:r w:rsidR="00EA00DD" w:rsidRPr="00562477">
          <w:rPr>
            <w:rStyle w:val="Hyperlink"/>
            <w:b/>
            <w:noProof/>
          </w:rPr>
          <w:t>Slika 29:</w:t>
        </w:r>
        <w:r w:rsidR="00EA00DD" w:rsidRPr="00562477">
          <w:rPr>
            <w:rStyle w:val="Hyperlink"/>
            <w:noProof/>
          </w:rPr>
          <w:t xml:space="preserve"> Oblak riječi s temama kojima se istraživači bave prema Izvještaju InCites</w:t>
        </w:r>
        <w:r w:rsidR="00EA00DD">
          <w:rPr>
            <w:noProof/>
            <w:webHidden/>
          </w:rPr>
          <w:tab/>
        </w:r>
        <w:r w:rsidR="00EA00DD">
          <w:rPr>
            <w:noProof/>
            <w:webHidden/>
          </w:rPr>
          <w:fldChar w:fldCharType="begin"/>
        </w:r>
        <w:r w:rsidR="00EA00DD">
          <w:rPr>
            <w:noProof/>
            <w:webHidden/>
          </w:rPr>
          <w:instrText xml:space="preserve"> PAGEREF _Toc178178279 \h </w:instrText>
        </w:r>
        <w:r w:rsidR="00EA00DD">
          <w:rPr>
            <w:noProof/>
            <w:webHidden/>
          </w:rPr>
        </w:r>
        <w:r w:rsidR="00EA00DD">
          <w:rPr>
            <w:noProof/>
            <w:webHidden/>
          </w:rPr>
          <w:fldChar w:fldCharType="separate"/>
        </w:r>
        <w:r w:rsidR="00EA00DD">
          <w:rPr>
            <w:noProof/>
            <w:webHidden/>
          </w:rPr>
          <w:t>96</w:t>
        </w:r>
        <w:r w:rsidR="00EA00DD">
          <w:rPr>
            <w:noProof/>
            <w:webHidden/>
          </w:rPr>
          <w:fldChar w:fldCharType="end"/>
        </w:r>
      </w:hyperlink>
    </w:p>
    <w:p w14:paraId="4139B4ED" w14:textId="3CDD3162" w:rsidR="00EA00DD" w:rsidRDefault="00FA68EB">
      <w:pPr>
        <w:pStyle w:val="TableofFigures"/>
        <w:tabs>
          <w:tab w:val="right" w:leader="dot" w:pos="9062"/>
        </w:tabs>
        <w:rPr>
          <w:rFonts w:eastAsiaTheme="minorEastAsia"/>
          <w:noProof/>
          <w:lang w:val="en-US"/>
        </w:rPr>
      </w:pPr>
      <w:hyperlink w:anchor="_Toc178178280" w:history="1">
        <w:r w:rsidR="00EA00DD" w:rsidRPr="00562477">
          <w:rPr>
            <w:rStyle w:val="Hyperlink"/>
            <w:b/>
            <w:noProof/>
          </w:rPr>
          <w:t>Slika 30:</w:t>
        </w:r>
        <w:r w:rsidR="00EA00DD" w:rsidRPr="00562477">
          <w:rPr>
            <w:rStyle w:val="Hyperlink"/>
            <w:noProof/>
          </w:rPr>
          <w:t xml:space="preserve"> Izjave govornika i polaznika o konferenciji</w:t>
        </w:r>
        <w:r w:rsidR="00EA00DD">
          <w:rPr>
            <w:noProof/>
            <w:webHidden/>
          </w:rPr>
          <w:tab/>
        </w:r>
        <w:r w:rsidR="00EA00DD">
          <w:rPr>
            <w:noProof/>
            <w:webHidden/>
          </w:rPr>
          <w:fldChar w:fldCharType="begin"/>
        </w:r>
        <w:r w:rsidR="00EA00DD">
          <w:rPr>
            <w:noProof/>
            <w:webHidden/>
          </w:rPr>
          <w:instrText xml:space="preserve"> PAGEREF _Toc178178280 \h </w:instrText>
        </w:r>
        <w:r w:rsidR="00EA00DD">
          <w:rPr>
            <w:noProof/>
            <w:webHidden/>
          </w:rPr>
        </w:r>
        <w:r w:rsidR="00EA00DD">
          <w:rPr>
            <w:noProof/>
            <w:webHidden/>
          </w:rPr>
          <w:fldChar w:fldCharType="separate"/>
        </w:r>
        <w:r w:rsidR="00EA00DD">
          <w:rPr>
            <w:noProof/>
            <w:webHidden/>
          </w:rPr>
          <w:t>99</w:t>
        </w:r>
        <w:r w:rsidR="00EA00DD">
          <w:rPr>
            <w:noProof/>
            <w:webHidden/>
          </w:rPr>
          <w:fldChar w:fldCharType="end"/>
        </w:r>
      </w:hyperlink>
    </w:p>
    <w:p w14:paraId="5DDEB8B8" w14:textId="610A4EFC" w:rsidR="00EA00DD" w:rsidRDefault="00FA68EB">
      <w:pPr>
        <w:pStyle w:val="TableofFigures"/>
        <w:tabs>
          <w:tab w:val="right" w:leader="dot" w:pos="9062"/>
        </w:tabs>
        <w:rPr>
          <w:rFonts w:eastAsiaTheme="minorEastAsia"/>
          <w:noProof/>
          <w:lang w:val="en-US"/>
        </w:rPr>
      </w:pPr>
      <w:hyperlink w:anchor="_Toc178178281" w:history="1">
        <w:r w:rsidR="00EA00DD" w:rsidRPr="00562477">
          <w:rPr>
            <w:rStyle w:val="Hyperlink"/>
            <w:b/>
            <w:noProof/>
          </w:rPr>
          <w:t>Slika 31:</w:t>
        </w:r>
        <w:r w:rsidR="00EA00DD" w:rsidRPr="00562477">
          <w:rPr>
            <w:rStyle w:val="Hyperlink"/>
            <w:noProof/>
          </w:rPr>
          <w:t xml:space="preserve"> REFST statistika pohrane, 07.09.2024. https://repozitorij.efst.unist.hr/stats/objects</w:t>
        </w:r>
        <w:r w:rsidR="00EA00DD">
          <w:rPr>
            <w:noProof/>
            <w:webHidden/>
          </w:rPr>
          <w:tab/>
        </w:r>
        <w:r w:rsidR="00EA00DD">
          <w:rPr>
            <w:noProof/>
            <w:webHidden/>
          </w:rPr>
          <w:fldChar w:fldCharType="begin"/>
        </w:r>
        <w:r w:rsidR="00EA00DD">
          <w:rPr>
            <w:noProof/>
            <w:webHidden/>
          </w:rPr>
          <w:instrText xml:space="preserve"> PAGEREF _Toc178178281 \h </w:instrText>
        </w:r>
        <w:r w:rsidR="00EA00DD">
          <w:rPr>
            <w:noProof/>
            <w:webHidden/>
          </w:rPr>
        </w:r>
        <w:r w:rsidR="00EA00DD">
          <w:rPr>
            <w:noProof/>
            <w:webHidden/>
          </w:rPr>
          <w:fldChar w:fldCharType="separate"/>
        </w:r>
        <w:r w:rsidR="00EA00DD">
          <w:rPr>
            <w:noProof/>
            <w:webHidden/>
          </w:rPr>
          <w:t>120</w:t>
        </w:r>
        <w:r w:rsidR="00EA00DD">
          <w:rPr>
            <w:noProof/>
            <w:webHidden/>
          </w:rPr>
          <w:fldChar w:fldCharType="end"/>
        </w:r>
      </w:hyperlink>
    </w:p>
    <w:p w14:paraId="446155C4" w14:textId="68C9F95D" w:rsidR="00EA00DD" w:rsidRDefault="00FA68EB">
      <w:pPr>
        <w:pStyle w:val="TableofFigures"/>
        <w:tabs>
          <w:tab w:val="right" w:leader="dot" w:pos="9062"/>
        </w:tabs>
        <w:rPr>
          <w:rFonts w:eastAsiaTheme="minorEastAsia"/>
          <w:noProof/>
          <w:lang w:val="en-US"/>
        </w:rPr>
      </w:pPr>
      <w:hyperlink w:anchor="_Toc178178282" w:history="1">
        <w:r w:rsidR="00EA00DD" w:rsidRPr="00562477">
          <w:rPr>
            <w:rStyle w:val="Hyperlink"/>
            <w:b/>
            <w:noProof/>
          </w:rPr>
          <w:t>Slika 32:</w:t>
        </w:r>
        <w:r w:rsidR="00EA00DD" w:rsidRPr="00562477">
          <w:rPr>
            <w:rStyle w:val="Hyperlink"/>
            <w:noProof/>
          </w:rPr>
          <w:t xml:space="preserve"> Digitalna knjižnica EFST na stranicama Ekonomskog fakulteta Sveučilišta u Zagrebu</w:t>
        </w:r>
        <w:r w:rsidR="00EA00DD">
          <w:rPr>
            <w:noProof/>
            <w:webHidden/>
          </w:rPr>
          <w:tab/>
        </w:r>
        <w:r w:rsidR="00EA00DD">
          <w:rPr>
            <w:noProof/>
            <w:webHidden/>
          </w:rPr>
          <w:fldChar w:fldCharType="begin"/>
        </w:r>
        <w:r w:rsidR="00EA00DD">
          <w:rPr>
            <w:noProof/>
            <w:webHidden/>
          </w:rPr>
          <w:instrText xml:space="preserve"> PAGEREF _Toc178178282 \h </w:instrText>
        </w:r>
        <w:r w:rsidR="00EA00DD">
          <w:rPr>
            <w:noProof/>
            <w:webHidden/>
          </w:rPr>
        </w:r>
        <w:r w:rsidR="00EA00DD">
          <w:rPr>
            <w:noProof/>
            <w:webHidden/>
          </w:rPr>
          <w:fldChar w:fldCharType="separate"/>
        </w:r>
        <w:r w:rsidR="00EA00DD">
          <w:rPr>
            <w:noProof/>
            <w:webHidden/>
          </w:rPr>
          <w:t>121</w:t>
        </w:r>
        <w:r w:rsidR="00EA00DD">
          <w:rPr>
            <w:noProof/>
            <w:webHidden/>
          </w:rPr>
          <w:fldChar w:fldCharType="end"/>
        </w:r>
      </w:hyperlink>
    </w:p>
    <w:p w14:paraId="25B8924E" w14:textId="28A692AB" w:rsidR="003779CE" w:rsidRDefault="00EA00DD">
      <w:pPr>
        <w:jc w:val="left"/>
        <w:rPr>
          <w:rFonts w:asciiTheme="majorHAnsi" w:eastAsiaTheme="majorEastAsia" w:hAnsiTheme="majorHAnsi" w:cstheme="majorBidi"/>
          <w:b/>
          <w:sz w:val="32"/>
          <w:szCs w:val="32"/>
        </w:rPr>
      </w:pPr>
      <w:r>
        <w:fldChar w:fldCharType="end"/>
      </w:r>
      <w:r w:rsidR="003779CE">
        <w:br w:type="page"/>
      </w:r>
    </w:p>
    <w:p w14:paraId="4A1064B0" w14:textId="2551DFAD" w:rsidR="003779CE" w:rsidRDefault="003779CE" w:rsidP="003779CE">
      <w:pPr>
        <w:pStyle w:val="Heading1"/>
        <w:numPr>
          <w:ilvl w:val="0"/>
          <w:numId w:val="0"/>
        </w:numPr>
      </w:pPr>
      <w:bookmarkStart w:id="61" w:name="_Toc178167301"/>
      <w:r>
        <w:lastRenderedPageBreak/>
        <w:t>POPIS TABLICA</w:t>
      </w:r>
      <w:bookmarkEnd w:id="61"/>
    </w:p>
    <w:p w14:paraId="61FF698C" w14:textId="61414DE0" w:rsidR="00D36EA6" w:rsidRDefault="00D36EA6">
      <w:pPr>
        <w:pStyle w:val="TableofFigures"/>
        <w:tabs>
          <w:tab w:val="right" w:leader="dot" w:pos="9062"/>
        </w:tabs>
        <w:rPr>
          <w:rFonts w:eastAsiaTheme="minorEastAsia"/>
          <w:noProof/>
          <w:lang w:val="en-US"/>
        </w:rPr>
      </w:pPr>
      <w:r>
        <w:fldChar w:fldCharType="begin"/>
      </w:r>
      <w:r>
        <w:instrText xml:space="preserve"> TOC \h \z \c "Table" </w:instrText>
      </w:r>
      <w:r>
        <w:fldChar w:fldCharType="separate"/>
      </w:r>
      <w:hyperlink w:anchor="_Toc178173289" w:history="1">
        <w:r w:rsidRPr="00365C0E">
          <w:rPr>
            <w:rStyle w:val="Hyperlink"/>
            <w:rFonts w:cstheme="minorHAnsi"/>
            <w:b/>
            <w:noProof/>
          </w:rPr>
          <w:t>Tablica 1:</w:t>
        </w:r>
        <w:r w:rsidRPr="00365C0E">
          <w:rPr>
            <w:rStyle w:val="Hyperlink"/>
            <w:rFonts w:cstheme="minorHAnsi"/>
            <w:noProof/>
          </w:rPr>
          <w:t xml:space="preserve"> Uključenost dionika u rad Fakulteta i u njegove procese odlučivanja</w:t>
        </w:r>
        <w:r>
          <w:rPr>
            <w:noProof/>
            <w:webHidden/>
          </w:rPr>
          <w:tab/>
        </w:r>
        <w:r>
          <w:rPr>
            <w:noProof/>
            <w:webHidden/>
          </w:rPr>
          <w:fldChar w:fldCharType="begin"/>
        </w:r>
        <w:r>
          <w:rPr>
            <w:noProof/>
            <w:webHidden/>
          </w:rPr>
          <w:instrText xml:space="preserve"> PAGEREF _Toc178173289 \h </w:instrText>
        </w:r>
        <w:r>
          <w:rPr>
            <w:noProof/>
            <w:webHidden/>
          </w:rPr>
        </w:r>
        <w:r>
          <w:rPr>
            <w:noProof/>
            <w:webHidden/>
          </w:rPr>
          <w:fldChar w:fldCharType="separate"/>
        </w:r>
        <w:r>
          <w:rPr>
            <w:noProof/>
            <w:webHidden/>
          </w:rPr>
          <w:t>6</w:t>
        </w:r>
        <w:r>
          <w:rPr>
            <w:noProof/>
            <w:webHidden/>
          </w:rPr>
          <w:fldChar w:fldCharType="end"/>
        </w:r>
      </w:hyperlink>
    </w:p>
    <w:p w14:paraId="1E81044E" w14:textId="3607F88D" w:rsidR="00D36EA6" w:rsidRDefault="00FA68EB">
      <w:pPr>
        <w:pStyle w:val="TableofFigures"/>
        <w:tabs>
          <w:tab w:val="right" w:leader="dot" w:pos="9062"/>
        </w:tabs>
        <w:rPr>
          <w:rFonts w:eastAsiaTheme="minorEastAsia"/>
          <w:noProof/>
          <w:lang w:val="en-US"/>
        </w:rPr>
      </w:pPr>
      <w:hyperlink w:anchor="_Toc178173290" w:history="1">
        <w:r w:rsidR="00D36EA6" w:rsidRPr="00365C0E">
          <w:rPr>
            <w:rStyle w:val="Hyperlink"/>
            <w:b/>
            <w:noProof/>
          </w:rPr>
          <w:t>Tablica 2:</w:t>
        </w:r>
        <w:r w:rsidR="00D36EA6" w:rsidRPr="00365C0E">
          <w:rPr>
            <w:rStyle w:val="Hyperlink"/>
            <w:noProof/>
          </w:rPr>
          <w:t xml:space="preserve"> Ocjene različitih aspekata u okviru studentsko vrednovanje cjelokupne razine studija (2018/19 – 2021/22)</w:t>
        </w:r>
        <w:r w:rsidR="00D36EA6">
          <w:rPr>
            <w:noProof/>
            <w:webHidden/>
          </w:rPr>
          <w:tab/>
        </w:r>
        <w:r w:rsidR="00D36EA6">
          <w:rPr>
            <w:noProof/>
            <w:webHidden/>
          </w:rPr>
          <w:fldChar w:fldCharType="begin"/>
        </w:r>
        <w:r w:rsidR="00D36EA6">
          <w:rPr>
            <w:noProof/>
            <w:webHidden/>
          </w:rPr>
          <w:instrText xml:space="preserve"> PAGEREF _Toc178173290 \h </w:instrText>
        </w:r>
        <w:r w:rsidR="00D36EA6">
          <w:rPr>
            <w:noProof/>
            <w:webHidden/>
          </w:rPr>
        </w:r>
        <w:r w:rsidR="00D36EA6">
          <w:rPr>
            <w:noProof/>
            <w:webHidden/>
          </w:rPr>
          <w:fldChar w:fldCharType="separate"/>
        </w:r>
        <w:r w:rsidR="00D36EA6">
          <w:rPr>
            <w:noProof/>
            <w:webHidden/>
          </w:rPr>
          <w:t>28</w:t>
        </w:r>
        <w:r w:rsidR="00D36EA6">
          <w:rPr>
            <w:noProof/>
            <w:webHidden/>
          </w:rPr>
          <w:fldChar w:fldCharType="end"/>
        </w:r>
      </w:hyperlink>
    </w:p>
    <w:p w14:paraId="568ED770" w14:textId="5D4846B0" w:rsidR="00D36EA6" w:rsidRDefault="00FA68EB">
      <w:pPr>
        <w:pStyle w:val="TableofFigures"/>
        <w:tabs>
          <w:tab w:val="right" w:leader="dot" w:pos="9062"/>
        </w:tabs>
        <w:rPr>
          <w:rFonts w:eastAsiaTheme="minorEastAsia"/>
          <w:noProof/>
          <w:lang w:val="en-US"/>
        </w:rPr>
      </w:pPr>
      <w:hyperlink w:anchor="_Toc178173291" w:history="1">
        <w:r w:rsidR="00D36EA6" w:rsidRPr="00365C0E">
          <w:rPr>
            <w:rStyle w:val="Hyperlink"/>
            <w:b/>
            <w:noProof/>
          </w:rPr>
          <w:t>Tablica 3:</w:t>
        </w:r>
        <w:r w:rsidR="00D36EA6" w:rsidRPr="00365C0E">
          <w:rPr>
            <w:rStyle w:val="Hyperlink"/>
            <w:noProof/>
          </w:rPr>
          <w:t xml:space="preserve"> Globalni indeks zadovoljstva studentskim vrednovanjem kvalitete nastave i nastavnog rada na engleskom jeziku</w:t>
        </w:r>
        <w:r w:rsidR="00D36EA6">
          <w:rPr>
            <w:noProof/>
            <w:webHidden/>
          </w:rPr>
          <w:tab/>
        </w:r>
        <w:r w:rsidR="00D36EA6">
          <w:rPr>
            <w:noProof/>
            <w:webHidden/>
          </w:rPr>
          <w:fldChar w:fldCharType="begin"/>
        </w:r>
        <w:r w:rsidR="00D36EA6">
          <w:rPr>
            <w:noProof/>
            <w:webHidden/>
          </w:rPr>
          <w:instrText xml:space="preserve"> PAGEREF _Toc178173291 \h </w:instrText>
        </w:r>
        <w:r w:rsidR="00D36EA6">
          <w:rPr>
            <w:noProof/>
            <w:webHidden/>
          </w:rPr>
        </w:r>
        <w:r w:rsidR="00D36EA6">
          <w:rPr>
            <w:noProof/>
            <w:webHidden/>
          </w:rPr>
          <w:fldChar w:fldCharType="separate"/>
        </w:r>
        <w:r w:rsidR="00D36EA6">
          <w:rPr>
            <w:noProof/>
            <w:webHidden/>
          </w:rPr>
          <w:t>77</w:t>
        </w:r>
        <w:r w:rsidR="00D36EA6">
          <w:rPr>
            <w:noProof/>
            <w:webHidden/>
          </w:rPr>
          <w:fldChar w:fldCharType="end"/>
        </w:r>
      </w:hyperlink>
    </w:p>
    <w:p w14:paraId="40EBB8E2" w14:textId="2F893A11" w:rsidR="00D36EA6" w:rsidRDefault="00FA68EB">
      <w:pPr>
        <w:pStyle w:val="TableofFigures"/>
        <w:tabs>
          <w:tab w:val="right" w:leader="dot" w:pos="9062"/>
        </w:tabs>
        <w:rPr>
          <w:rFonts w:eastAsiaTheme="minorEastAsia"/>
          <w:noProof/>
          <w:lang w:val="en-US"/>
        </w:rPr>
      </w:pPr>
      <w:hyperlink w:anchor="_Toc178173292" w:history="1">
        <w:r w:rsidR="00D36EA6" w:rsidRPr="00365C0E">
          <w:rPr>
            <w:rStyle w:val="Hyperlink"/>
            <w:b/>
            <w:noProof/>
          </w:rPr>
          <w:t>Tablica 4:</w:t>
        </w:r>
        <w:r w:rsidR="00D36EA6" w:rsidRPr="00365C0E">
          <w:rPr>
            <w:rStyle w:val="Hyperlink"/>
            <w:noProof/>
          </w:rPr>
          <w:t xml:space="preserve"> Popis i kapaciteti dvorana i laboratorija</w:t>
        </w:r>
        <w:r w:rsidR="00D36EA6">
          <w:rPr>
            <w:noProof/>
            <w:webHidden/>
          </w:rPr>
          <w:tab/>
        </w:r>
        <w:r w:rsidR="00D36EA6">
          <w:rPr>
            <w:noProof/>
            <w:webHidden/>
          </w:rPr>
          <w:fldChar w:fldCharType="begin"/>
        </w:r>
        <w:r w:rsidR="00D36EA6">
          <w:rPr>
            <w:noProof/>
            <w:webHidden/>
          </w:rPr>
          <w:instrText xml:space="preserve"> PAGEREF _Toc178173292 \h </w:instrText>
        </w:r>
        <w:r w:rsidR="00D36EA6">
          <w:rPr>
            <w:noProof/>
            <w:webHidden/>
          </w:rPr>
        </w:r>
        <w:r w:rsidR="00D36EA6">
          <w:rPr>
            <w:noProof/>
            <w:webHidden/>
          </w:rPr>
          <w:fldChar w:fldCharType="separate"/>
        </w:r>
        <w:r w:rsidR="00D36EA6">
          <w:rPr>
            <w:noProof/>
            <w:webHidden/>
          </w:rPr>
          <w:t>85</w:t>
        </w:r>
        <w:r w:rsidR="00D36EA6">
          <w:rPr>
            <w:noProof/>
            <w:webHidden/>
          </w:rPr>
          <w:fldChar w:fldCharType="end"/>
        </w:r>
      </w:hyperlink>
    </w:p>
    <w:p w14:paraId="2E207DBC" w14:textId="53A509F0" w:rsidR="00D36EA6" w:rsidRDefault="00FA68EB">
      <w:pPr>
        <w:pStyle w:val="TableofFigures"/>
        <w:tabs>
          <w:tab w:val="right" w:leader="dot" w:pos="9062"/>
        </w:tabs>
        <w:rPr>
          <w:rFonts w:eastAsiaTheme="minorEastAsia"/>
          <w:noProof/>
          <w:lang w:val="en-US"/>
        </w:rPr>
      </w:pPr>
      <w:hyperlink w:anchor="_Toc178173293" w:history="1">
        <w:r w:rsidR="00D36EA6" w:rsidRPr="00365C0E">
          <w:rPr>
            <w:rStyle w:val="Hyperlink"/>
            <w:b/>
            <w:noProof/>
          </w:rPr>
          <w:t>Tablica 5:</w:t>
        </w:r>
        <w:r w:rsidR="00D36EA6" w:rsidRPr="00365C0E">
          <w:rPr>
            <w:rStyle w:val="Hyperlink"/>
            <w:noProof/>
          </w:rPr>
          <w:t xml:space="preserve"> Informatičke učionice</w:t>
        </w:r>
        <w:r w:rsidR="00D36EA6">
          <w:rPr>
            <w:noProof/>
            <w:webHidden/>
          </w:rPr>
          <w:tab/>
        </w:r>
        <w:r w:rsidR="00D36EA6">
          <w:rPr>
            <w:noProof/>
            <w:webHidden/>
          </w:rPr>
          <w:fldChar w:fldCharType="begin"/>
        </w:r>
        <w:r w:rsidR="00D36EA6">
          <w:rPr>
            <w:noProof/>
            <w:webHidden/>
          </w:rPr>
          <w:instrText xml:space="preserve"> PAGEREF _Toc178173293 \h </w:instrText>
        </w:r>
        <w:r w:rsidR="00D36EA6">
          <w:rPr>
            <w:noProof/>
            <w:webHidden/>
          </w:rPr>
        </w:r>
        <w:r w:rsidR="00D36EA6">
          <w:rPr>
            <w:noProof/>
            <w:webHidden/>
          </w:rPr>
          <w:fldChar w:fldCharType="separate"/>
        </w:r>
        <w:r w:rsidR="00D36EA6">
          <w:rPr>
            <w:noProof/>
            <w:webHidden/>
          </w:rPr>
          <w:t>86</w:t>
        </w:r>
        <w:r w:rsidR="00D36EA6">
          <w:rPr>
            <w:noProof/>
            <w:webHidden/>
          </w:rPr>
          <w:fldChar w:fldCharType="end"/>
        </w:r>
      </w:hyperlink>
    </w:p>
    <w:p w14:paraId="2F8461A6" w14:textId="46964600" w:rsidR="00D36EA6" w:rsidRDefault="00FA68EB">
      <w:pPr>
        <w:pStyle w:val="TableofFigures"/>
        <w:tabs>
          <w:tab w:val="right" w:leader="dot" w:pos="9062"/>
        </w:tabs>
        <w:rPr>
          <w:rFonts w:eastAsiaTheme="minorEastAsia"/>
          <w:noProof/>
          <w:lang w:val="en-US"/>
        </w:rPr>
      </w:pPr>
      <w:hyperlink w:anchor="_Toc178173294" w:history="1">
        <w:r w:rsidR="00D36EA6" w:rsidRPr="00365C0E">
          <w:rPr>
            <w:rStyle w:val="Hyperlink"/>
            <w:b/>
            <w:noProof/>
          </w:rPr>
          <w:t>Tablica 6:</w:t>
        </w:r>
        <w:r w:rsidR="00D36EA6" w:rsidRPr="00365C0E">
          <w:rPr>
            <w:rStyle w:val="Hyperlink"/>
            <w:noProof/>
          </w:rPr>
          <w:t xml:space="preserve"> Citatne, bibliografske i baze cjelovitih tekstova</w:t>
        </w:r>
        <w:r w:rsidR="00D36EA6">
          <w:rPr>
            <w:noProof/>
            <w:webHidden/>
          </w:rPr>
          <w:tab/>
        </w:r>
        <w:r w:rsidR="00D36EA6">
          <w:rPr>
            <w:noProof/>
            <w:webHidden/>
          </w:rPr>
          <w:fldChar w:fldCharType="begin"/>
        </w:r>
        <w:r w:rsidR="00D36EA6">
          <w:rPr>
            <w:noProof/>
            <w:webHidden/>
          </w:rPr>
          <w:instrText xml:space="preserve"> PAGEREF _Toc178173294 \h </w:instrText>
        </w:r>
        <w:r w:rsidR="00D36EA6">
          <w:rPr>
            <w:noProof/>
            <w:webHidden/>
          </w:rPr>
        </w:r>
        <w:r w:rsidR="00D36EA6">
          <w:rPr>
            <w:noProof/>
            <w:webHidden/>
          </w:rPr>
          <w:fldChar w:fldCharType="separate"/>
        </w:r>
        <w:r w:rsidR="00D36EA6">
          <w:rPr>
            <w:noProof/>
            <w:webHidden/>
          </w:rPr>
          <w:t>88</w:t>
        </w:r>
        <w:r w:rsidR="00D36EA6">
          <w:rPr>
            <w:noProof/>
            <w:webHidden/>
          </w:rPr>
          <w:fldChar w:fldCharType="end"/>
        </w:r>
      </w:hyperlink>
    </w:p>
    <w:p w14:paraId="04A2FAAB" w14:textId="18C7E929" w:rsidR="00D36EA6" w:rsidRDefault="00FA68EB">
      <w:pPr>
        <w:pStyle w:val="TableofFigures"/>
        <w:tabs>
          <w:tab w:val="right" w:leader="dot" w:pos="9062"/>
        </w:tabs>
        <w:rPr>
          <w:rFonts w:eastAsiaTheme="minorEastAsia"/>
          <w:noProof/>
          <w:lang w:val="en-US"/>
        </w:rPr>
      </w:pPr>
      <w:hyperlink w:anchor="_Toc178173295" w:history="1">
        <w:r w:rsidR="00D36EA6" w:rsidRPr="00365C0E">
          <w:rPr>
            <w:rStyle w:val="Hyperlink"/>
            <w:b/>
            <w:noProof/>
          </w:rPr>
          <w:t>Tablica 7:</w:t>
        </w:r>
        <w:r w:rsidR="00D36EA6" w:rsidRPr="00365C0E">
          <w:rPr>
            <w:rStyle w:val="Hyperlink"/>
            <w:noProof/>
          </w:rPr>
          <w:t xml:space="preserve"> Prihodi, rashodi i financijski rezultat poslovanja u eurima za razdoblje 2019.- 2023.</w:t>
        </w:r>
        <w:r w:rsidR="00D36EA6">
          <w:rPr>
            <w:noProof/>
            <w:webHidden/>
          </w:rPr>
          <w:tab/>
        </w:r>
        <w:r w:rsidR="00D36EA6">
          <w:rPr>
            <w:noProof/>
            <w:webHidden/>
          </w:rPr>
          <w:fldChar w:fldCharType="begin"/>
        </w:r>
        <w:r w:rsidR="00D36EA6">
          <w:rPr>
            <w:noProof/>
            <w:webHidden/>
          </w:rPr>
          <w:instrText xml:space="preserve"> PAGEREF _Toc178173295 \h </w:instrText>
        </w:r>
        <w:r w:rsidR="00D36EA6">
          <w:rPr>
            <w:noProof/>
            <w:webHidden/>
          </w:rPr>
        </w:r>
        <w:r w:rsidR="00D36EA6">
          <w:rPr>
            <w:noProof/>
            <w:webHidden/>
          </w:rPr>
          <w:fldChar w:fldCharType="separate"/>
        </w:r>
        <w:r w:rsidR="00D36EA6">
          <w:rPr>
            <w:noProof/>
            <w:webHidden/>
          </w:rPr>
          <w:t>89</w:t>
        </w:r>
        <w:r w:rsidR="00D36EA6">
          <w:rPr>
            <w:noProof/>
            <w:webHidden/>
          </w:rPr>
          <w:fldChar w:fldCharType="end"/>
        </w:r>
      </w:hyperlink>
    </w:p>
    <w:p w14:paraId="7B773208" w14:textId="0DA4A5AF" w:rsidR="00D36EA6" w:rsidRDefault="00FA68EB">
      <w:pPr>
        <w:pStyle w:val="TableofFigures"/>
        <w:tabs>
          <w:tab w:val="right" w:leader="dot" w:pos="9062"/>
        </w:tabs>
        <w:rPr>
          <w:rFonts w:eastAsiaTheme="minorEastAsia"/>
          <w:noProof/>
          <w:lang w:val="en-US"/>
        </w:rPr>
      </w:pPr>
      <w:hyperlink w:anchor="_Toc178173296" w:history="1">
        <w:r w:rsidR="00D36EA6" w:rsidRPr="00365C0E">
          <w:rPr>
            <w:rStyle w:val="Hyperlink"/>
            <w:b/>
            <w:noProof/>
          </w:rPr>
          <w:t>Tablica 8:</w:t>
        </w:r>
        <w:r w:rsidR="00D36EA6" w:rsidRPr="00365C0E">
          <w:rPr>
            <w:rStyle w:val="Hyperlink"/>
            <w:noProof/>
          </w:rPr>
          <w:t xml:space="preserve"> Struktura radova indeksiranih u bazi Scopus (2019-2023) na dan 24. srpnja 2024.</w:t>
        </w:r>
        <w:r w:rsidR="00D36EA6">
          <w:rPr>
            <w:noProof/>
            <w:webHidden/>
          </w:rPr>
          <w:tab/>
        </w:r>
        <w:r w:rsidR="00D36EA6">
          <w:rPr>
            <w:noProof/>
            <w:webHidden/>
          </w:rPr>
          <w:fldChar w:fldCharType="begin"/>
        </w:r>
        <w:r w:rsidR="00D36EA6">
          <w:rPr>
            <w:noProof/>
            <w:webHidden/>
          </w:rPr>
          <w:instrText xml:space="preserve"> PAGEREF _Toc178173296 \h </w:instrText>
        </w:r>
        <w:r w:rsidR="00D36EA6">
          <w:rPr>
            <w:noProof/>
            <w:webHidden/>
          </w:rPr>
        </w:r>
        <w:r w:rsidR="00D36EA6">
          <w:rPr>
            <w:noProof/>
            <w:webHidden/>
          </w:rPr>
          <w:fldChar w:fldCharType="separate"/>
        </w:r>
        <w:r w:rsidR="00D36EA6">
          <w:rPr>
            <w:noProof/>
            <w:webHidden/>
          </w:rPr>
          <w:t>93</w:t>
        </w:r>
        <w:r w:rsidR="00D36EA6">
          <w:rPr>
            <w:noProof/>
            <w:webHidden/>
          </w:rPr>
          <w:fldChar w:fldCharType="end"/>
        </w:r>
      </w:hyperlink>
    </w:p>
    <w:p w14:paraId="26C75ACA" w14:textId="096EDDDB" w:rsidR="00D36EA6" w:rsidRDefault="00FA68EB">
      <w:pPr>
        <w:pStyle w:val="TableofFigures"/>
        <w:tabs>
          <w:tab w:val="right" w:leader="dot" w:pos="9062"/>
        </w:tabs>
        <w:rPr>
          <w:rFonts w:eastAsiaTheme="minorEastAsia"/>
          <w:noProof/>
          <w:lang w:val="en-US"/>
        </w:rPr>
      </w:pPr>
      <w:hyperlink w:anchor="_Toc178173297" w:history="1">
        <w:r w:rsidR="00D36EA6" w:rsidRPr="00365C0E">
          <w:rPr>
            <w:rStyle w:val="Hyperlink"/>
            <w:b/>
            <w:noProof/>
          </w:rPr>
          <w:t>Tablica 9:</w:t>
        </w:r>
        <w:r w:rsidR="00D36EA6" w:rsidRPr="00365C0E">
          <w:rPr>
            <w:rStyle w:val="Hyperlink"/>
            <w:noProof/>
          </w:rPr>
          <w:t xml:space="preserve"> Struktura radova indeksiranih u bazi Web of Science (2019-2023) na dan 24. srpnja 2024.</w:t>
        </w:r>
        <w:r w:rsidR="00D36EA6">
          <w:rPr>
            <w:noProof/>
            <w:webHidden/>
          </w:rPr>
          <w:tab/>
        </w:r>
        <w:r w:rsidR="00D36EA6">
          <w:rPr>
            <w:noProof/>
            <w:webHidden/>
          </w:rPr>
          <w:fldChar w:fldCharType="begin"/>
        </w:r>
        <w:r w:rsidR="00D36EA6">
          <w:rPr>
            <w:noProof/>
            <w:webHidden/>
          </w:rPr>
          <w:instrText xml:space="preserve"> PAGEREF _Toc178173297 \h </w:instrText>
        </w:r>
        <w:r w:rsidR="00D36EA6">
          <w:rPr>
            <w:noProof/>
            <w:webHidden/>
          </w:rPr>
        </w:r>
        <w:r w:rsidR="00D36EA6">
          <w:rPr>
            <w:noProof/>
            <w:webHidden/>
          </w:rPr>
          <w:fldChar w:fldCharType="separate"/>
        </w:r>
        <w:r w:rsidR="00D36EA6">
          <w:rPr>
            <w:noProof/>
            <w:webHidden/>
          </w:rPr>
          <w:t>94</w:t>
        </w:r>
        <w:r w:rsidR="00D36EA6">
          <w:rPr>
            <w:noProof/>
            <w:webHidden/>
          </w:rPr>
          <w:fldChar w:fldCharType="end"/>
        </w:r>
      </w:hyperlink>
    </w:p>
    <w:p w14:paraId="48F2B0DA" w14:textId="72B8D57A" w:rsidR="00D36EA6" w:rsidRDefault="00FA68EB">
      <w:pPr>
        <w:pStyle w:val="TableofFigures"/>
        <w:tabs>
          <w:tab w:val="right" w:leader="dot" w:pos="9062"/>
        </w:tabs>
        <w:rPr>
          <w:rFonts w:eastAsiaTheme="minorEastAsia"/>
          <w:noProof/>
          <w:lang w:val="en-US"/>
        </w:rPr>
      </w:pPr>
      <w:hyperlink w:anchor="_Toc178173298" w:history="1">
        <w:r w:rsidR="00D36EA6" w:rsidRPr="00365C0E">
          <w:rPr>
            <w:rStyle w:val="Hyperlink"/>
            <w:b/>
            <w:noProof/>
          </w:rPr>
          <w:t>Tablica 10:</w:t>
        </w:r>
        <w:r w:rsidR="00D36EA6" w:rsidRPr="00365C0E">
          <w:rPr>
            <w:rStyle w:val="Hyperlink"/>
            <w:noProof/>
          </w:rPr>
          <w:t xml:space="preserve"> Najznačajniji znanstveni projekti koje financira nacionalna zaklada za znanost i Europska komisija kroz program Obzor</w:t>
        </w:r>
        <w:r w:rsidR="00D36EA6">
          <w:rPr>
            <w:noProof/>
            <w:webHidden/>
          </w:rPr>
          <w:tab/>
        </w:r>
        <w:r w:rsidR="00D36EA6">
          <w:rPr>
            <w:noProof/>
            <w:webHidden/>
          </w:rPr>
          <w:fldChar w:fldCharType="begin"/>
        </w:r>
        <w:r w:rsidR="00D36EA6">
          <w:rPr>
            <w:noProof/>
            <w:webHidden/>
          </w:rPr>
          <w:instrText xml:space="preserve"> PAGEREF _Toc178173298 \h </w:instrText>
        </w:r>
        <w:r w:rsidR="00D36EA6">
          <w:rPr>
            <w:noProof/>
            <w:webHidden/>
          </w:rPr>
        </w:r>
        <w:r w:rsidR="00D36EA6">
          <w:rPr>
            <w:noProof/>
            <w:webHidden/>
          </w:rPr>
          <w:fldChar w:fldCharType="separate"/>
        </w:r>
        <w:r w:rsidR="00D36EA6">
          <w:rPr>
            <w:noProof/>
            <w:webHidden/>
          </w:rPr>
          <w:t>98</w:t>
        </w:r>
        <w:r w:rsidR="00D36EA6">
          <w:rPr>
            <w:noProof/>
            <w:webHidden/>
          </w:rPr>
          <w:fldChar w:fldCharType="end"/>
        </w:r>
      </w:hyperlink>
    </w:p>
    <w:p w14:paraId="21778140" w14:textId="3257E6D4" w:rsidR="00D36EA6" w:rsidRDefault="00FA68EB">
      <w:pPr>
        <w:pStyle w:val="TableofFigures"/>
        <w:tabs>
          <w:tab w:val="right" w:leader="dot" w:pos="9062"/>
        </w:tabs>
        <w:rPr>
          <w:rFonts w:eastAsiaTheme="minorEastAsia"/>
          <w:noProof/>
          <w:lang w:val="en-US"/>
        </w:rPr>
      </w:pPr>
      <w:hyperlink w:anchor="_Toc178173299" w:history="1">
        <w:r w:rsidR="00D36EA6" w:rsidRPr="00365C0E">
          <w:rPr>
            <w:rStyle w:val="Hyperlink"/>
            <w:b/>
            <w:noProof/>
          </w:rPr>
          <w:t>Tablica 11:</w:t>
        </w:r>
        <w:r w:rsidR="00D36EA6" w:rsidRPr="00365C0E">
          <w:rPr>
            <w:rStyle w:val="Hyperlink"/>
            <w:noProof/>
          </w:rPr>
          <w:t xml:space="preserve"> Mehanizmi diseminacije</w:t>
        </w:r>
        <w:r w:rsidR="00D36EA6">
          <w:rPr>
            <w:noProof/>
            <w:webHidden/>
          </w:rPr>
          <w:tab/>
        </w:r>
        <w:r w:rsidR="00D36EA6">
          <w:rPr>
            <w:noProof/>
            <w:webHidden/>
          </w:rPr>
          <w:fldChar w:fldCharType="begin"/>
        </w:r>
        <w:r w:rsidR="00D36EA6">
          <w:rPr>
            <w:noProof/>
            <w:webHidden/>
          </w:rPr>
          <w:instrText xml:space="preserve"> PAGEREF _Toc178173299 \h </w:instrText>
        </w:r>
        <w:r w:rsidR="00D36EA6">
          <w:rPr>
            <w:noProof/>
            <w:webHidden/>
          </w:rPr>
        </w:r>
        <w:r w:rsidR="00D36EA6">
          <w:rPr>
            <w:noProof/>
            <w:webHidden/>
          </w:rPr>
          <w:fldChar w:fldCharType="separate"/>
        </w:r>
        <w:r w:rsidR="00D36EA6">
          <w:rPr>
            <w:noProof/>
            <w:webHidden/>
          </w:rPr>
          <w:t>109</w:t>
        </w:r>
        <w:r w:rsidR="00D36EA6">
          <w:rPr>
            <w:noProof/>
            <w:webHidden/>
          </w:rPr>
          <w:fldChar w:fldCharType="end"/>
        </w:r>
      </w:hyperlink>
    </w:p>
    <w:p w14:paraId="00A636DE" w14:textId="71101AD9" w:rsidR="00D36EA6" w:rsidRDefault="00FA68EB">
      <w:pPr>
        <w:pStyle w:val="TableofFigures"/>
        <w:tabs>
          <w:tab w:val="right" w:leader="dot" w:pos="9062"/>
        </w:tabs>
        <w:rPr>
          <w:rFonts w:eastAsiaTheme="minorEastAsia"/>
          <w:noProof/>
          <w:lang w:val="en-US"/>
        </w:rPr>
      </w:pPr>
      <w:hyperlink w:anchor="_Toc178173300" w:history="1">
        <w:r w:rsidR="00D36EA6" w:rsidRPr="00365C0E">
          <w:rPr>
            <w:rStyle w:val="Hyperlink"/>
            <w:b/>
            <w:noProof/>
          </w:rPr>
          <w:t>Tablica 12:</w:t>
        </w:r>
        <w:r w:rsidR="00D36EA6" w:rsidRPr="00365C0E">
          <w:rPr>
            <w:rStyle w:val="Hyperlink"/>
            <w:noProof/>
          </w:rPr>
          <w:t xml:space="preserve"> Dionici s kojima su nastavnici fakulteta stvorili nekakav oblik suradnje</w:t>
        </w:r>
        <w:r w:rsidR="00D36EA6">
          <w:rPr>
            <w:noProof/>
            <w:webHidden/>
          </w:rPr>
          <w:tab/>
        </w:r>
        <w:r w:rsidR="00D36EA6">
          <w:rPr>
            <w:noProof/>
            <w:webHidden/>
          </w:rPr>
          <w:fldChar w:fldCharType="begin"/>
        </w:r>
        <w:r w:rsidR="00D36EA6">
          <w:rPr>
            <w:noProof/>
            <w:webHidden/>
          </w:rPr>
          <w:instrText xml:space="preserve"> PAGEREF _Toc178173300 \h </w:instrText>
        </w:r>
        <w:r w:rsidR="00D36EA6">
          <w:rPr>
            <w:noProof/>
            <w:webHidden/>
          </w:rPr>
        </w:r>
        <w:r w:rsidR="00D36EA6">
          <w:rPr>
            <w:noProof/>
            <w:webHidden/>
          </w:rPr>
          <w:fldChar w:fldCharType="separate"/>
        </w:r>
        <w:r w:rsidR="00D36EA6">
          <w:rPr>
            <w:noProof/>
            <w:webHidden/>
          </w:rPr>
          <w:t>111</w:t>
        </w:r>
        <w:r w:rsidR="00D36EA6">
          <w:rPr>
            <w:noProof/>
            <w:webHidden/>
          </w:rPr>
          <w:fldChar w:fldCharType="end"/>
        </w:r>
      </w:hyperlink>
    </w:p>
    <w:p w14:paraId="0393821F" w14:textId="74F4EFD0" w:rsidR="00D36EA6" w:rsidRDefault="00FA68EB">
      <w:pPr>
        <w:pStyle w:val="TableofFigures"/>
        <w:tabs>
          <w:tab w:val="right" w:leader="dot" w:pos="9062"/>
        </w:tabs>
        <w:rPr>
          <w:rFonts w:eastAsiaTheme="minorEastAsia"/>
          <w:noProof/>
          <w:lang w:val="en-US"/>
        </w:rPr>
      </w:pPr>
      <w:hyperlink w:anchor="_Toc178173301" w:history="1">
        <w:r w:rsidR="00D36EA6" w:rsidRPr="00365C0E">
          <w:rPr>
            <w:rStyle w:val="Hyperlink"/>
            <w:b/>
            <w:noProof/>
          </w:rPr>
          <w:t>Tablica 13:</w:t>
        </w:r>
        <w:r w:rsidR="00D36EA6" w:rsidRPr="00365C0E">
          <w:rPr>
            <w:rStyle w:val="Hyperlink"/>
            <w:noProof/>
          </w:rPr>
          <w:t xml:space="preserve"> Aktivnost nastavnika po potianju sudjelovanja u recenzijama znanstvenih projekata i programa</w:t>
        </w:r>
        <w:r w:rsidR="00D36EA6">
          <w:rPr>
            <w:noProof/>
            <w:webHidden/>
          </w:rPr>
          <w:tab/>
        </w:r>
        <w:r w:rsidR="00D36EA6">
          <w:rPr>
            <w:noProof/>
            <w:webHidden/>
          </w:rPr>
          <w:fldChar w:fldCharType="begin"/>
        </w:r>
        <w:r w:rsidR="00D36EA6">
          <w:rPr>
            <w:noProof/>
            <w:webHidden/>
          </w:rPr>
          <w:instrText xml:space="preserve"> PAGEREF _Toc178173301 \h </w:instrText>
        </w:r>
        <w:r w:rsidR="00D36EA6">
          <w:rPr>
            <w:noProof/>
            <w:webHidden/>
          </w:rPr>
        </w:r>
        <w:r w:rsidR="00D36EA6">
          <w:rPr>
            <w:noProof/>
            <w:webHidden/>
          </w:rPr>
          <w:fldChar w:fldCharType="separate"/>
        </w:r>
        <w:r w:rsidR="00D36EA6">
          <w:rPr>
            <w:noProof/>
            <w:webHidden/>
          </w:rPr>
          <w:t>112</w:t>
        </w:r>
        <w:r w:rsidR="00D36EA6">
          <w:rPr>
            <w:noProof/>
            <w:webHidden/>
          </w:rPr>
          <w:fldChar w:fldCharType="end"/>
        </w:r>
      </w:hyperlink>
    </w:p>
    <w:p w14:paraId="4CF39DD4" w14:textId="1FC06B7B" w:rsidR="00D36EA6" w:rsidRDefault="00FA68EB">
      <w:pPr>
        <w:pStyle w:val="TableofFigures"/>
        <w:tabs>
          <w:tab w:val="right" w:leader="dot" w:pos="9062"/>
        </w:tabs>
        <w:rPr>
          <w:rFonts w:eastAsiaTheme="minorEastAsia"/>
          <w:noProof/>
          <w:lang w:val="en-US"/>
        </w:rPr>
      </w:pPr>
      <w:hyperlink w:anchor="_Toc178173302" w:history="1">
        <w:r w:rsidR="00D36EA6" w:rsidRPr="00365C0E">
          <w:rPr>
            <w:rStyle w:val="Hyperlink"/>
            <w:b/>
            <w:noProof/>
          </w:rPr>
          <w:t>Tablica 14:</w:t>
        </w:r>
        <w:r w:rsidR="00D36EA6" w:rsidRPr="00365C0E">
          <w:rPr>
            <w:rStyle w:val="Hyperlink"/>
            <w:noProof/>
          </w:rPr>
          <w:t xml:space="preserve"> Postotak vlastitih radova u otvorenom pristupu</w:t>
        </w:r>
        <w:r w:rsidR="00D36EA6">
          <w:rPr>
            <w:noProof/>
            <w:webHidden/>
          </w:rPr>
          <w:tab/>
        </w:r>
        <w:r w:rsidR="00D36EA6">
          <w:rPr>
            <w:noProof/>
            <w:webHidden/>
          </w:rPr>
          <w:fldChar w:fldCharType="begin"/>
        </w:r>
        <w:r w:rsidR="00D36EA6">
          <w:rPr>
            <w:noProof/>
            <w:webHidden/>
          </w:rPr>
          <w:instrText xml:space="preserve"> PAGEREF _Toc178173302 \h </w:instrText>
        </w:r>
        <w:r w:rsidR="00D36EA6">
          <w:rPr>
            <w:noProof/>
            <w:webHidden/>
          </w:rPr>
        </w:r>
        <w:r w:rsidR="00D36EA6">
          <w:rPr>
            <w:noProof/>
            <w:webHidden/>
          </w:rPr>
          <w:fldChar w:fldCharType="separate"/>
        </w:r>
        <w:r w:rsidR="00D36EA6">
          <w:rPr>
            <w:noProof/>
            <w:webHidden/>
          </w:rPr>
          <w:t>121</w:t>
        </w:r>
        <w:r w:rsidR="00D36EA6">
          <w:rPr>
            <w:noProof/>
            <w:webHidden/>
          </w:rPr>
          <w:fldChar w:fldCharType="end"/>
        </w:r>
      </w:hyperlink>
    </w:p>
    <w:p w14:paraId="299E21CE" w14:textId="4D33B6A3" w:rsidR="004B014A" w:rsidRDefault="00D36EA6" w:rsidP="004B014A">
      <w:pPr>
        <w:pStyle w:val="TableofFigures"/>
        <w:tabs>
          <w:tab w:val="right" w:leader="dot" w:pos="9062"/>
        </w:tabs>
      </w:pPr>
      <w:r>
        <w:fldChar w:fldCharType="end"/>
      </w:r>
    </w:p>
    <w:p w14:paraId="031695E8" w14:textId="44B000BB" w:rsidR="003779CE" w:rsidRDefault="003779CE">
      <w:pPr>
        <w:jc w:val="left"/>
        <w:rPr>
          <w:rFonts w:asciiTheme="majorHAnsi" w:eastAsiaTheme="majorEastAsia" w:hAnsiTheme="majorHAnsi" w:cstheme="majorBidi"/>
          <w:b/>
          <w:sz w:val="32"/>
          <w:szCs w:val="32"/>
        </w:rPr>
      </w:pPr>
      <w:r>
        <w:br w:type="page"/>
      </w:r>
    </w:p>
    <w:p w14:paraId="2752349F" w14:textId="5AC64374" w:rsidR="00B473B3" w:rsidRDefault="00DB5E3E" w:rsidP="00B473B3">
      <w:pPr>
        <w:pStyle w:val="Heading1"/>
        <w:numPr>
          <w:ilvl w:val="0"/>
          <w:numId w:val="0"/>
        </w:numPr>
      </w:pPr>
      <w:bookmarkStart w:id="62" w:name="_Toc178167302"/>
      <w:r w:rsidRPr="00B473B3">
        <w:lastRenderedPageBreak/>
        <w:t>POPIS PRILOGA</w:t>
      </w:r>
      <w:bookmarkEnd w:id="62"/>
      <w:r w:rsidR="00D41814" w:rsidRPr="00B473B3">
        <w:t xml:space="preserve"> </w:t>
      </w:r>
    </w:p>
    <w:p w14:paraId="17B98D42" w14:textId="4AFD64FC" w:rsidR="00C83A9C" w:rsidRDefault="003779CE" w:rsidP="00B473B3">
      <w:r>
        <w:t>A</w:t>
      </w:r>
      <w:r w:rsidR="00B473B3">
        <w:t>utomatski popis generiran iz OneDrive direktorija</w:t>
      </w:r>
      <w:r>
        <w:t xml:space="preserve"> AZVO akreditacija s poveznicama dostupan je na: </w:t>
      </w:r>
    </w:p>
    <w:p w14:paraId="241EC1CC" w14:textId="77777777" w:rsidR="003779CE" w:rsidRDefault="00FA68EB" w:rsidP="003779CE">
      <w:pPr>
        <w:jc w:val="left"/>
      </w:pPr>
      <w:hyperlink r:id="rId685" w:history="1">
        <w:r w:rsidR="003779CE">
          <w:rPr>
            <w:rStyle w:val="Hyperlink"/>
          </w:rPr>
          <w:t>Popis priloga.xlsx</w:t>
        </w:r>
      </w:hyperlink>
    </w:p>
    <w:p w14:paraId="25C36302" w14:textId="77777777" w:rsidR="003779CE" w:rsidRPr="00B473B3" w:rsidRDefault="003779CE" w:rsidP="00B473B3"/>
    <w:sectPr w:rsidR="003779CE" w:rsidRPr="00B473B3" w:rsidSect="004E0CA3">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881118" w14:textId="77777777" w:rsidR="00FA68EB" w:rsidRDefault="00FA68EB" w:rsidP="009727EE">
      <w:pPr>
        <w:spacing w:after="0" w:line="240" w:lineRule="auto"/>
      </w:pPr>
      <w:r>
        <w:separator/>
      </w:r>
    </w:p>
  </w:endnote>
  <w:endnote w:type="continuationSeparator" w:id="0">
    <w:p w14:paraId="51B1885E" w14:textId="77777777" w:rsidR="00FA68EB" w:rsidRDefault="00FA68EB" w:rsidP="009727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A00002EF" w:usb1="40000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5DADDC" w14:textId="77777777" w:rsidR="00FA68EB" w:rsidRDefault="00FA68EB" w:rsidP="009727EE">
      <w:pPr>
        <w:spacing w:after="0" w:line="240" w:lineRule="auto"/>
      </w:pPr>
      <w:r>
        <w:separator/>
      </w:r>
    </w:p>
  </w:footnote>
  <w:footnote w:type="continuationSeparator" w:id="0">
    <w:p w14:paraId="1DA4F1D1" w14:textId="77777777" w:rsidR="00FA68EB" w:rsidRDefault="00FA68EB" w:rsidP="009727EE">
      <w:pPr>
        <w:spacing w:after="0" w:line="240" w:lineRule="auto"/>
      </w:pPr>
      <w:r>
        <w:continuationSeparator/>
      </w:r>
    </w:p>
  </w:footnote>
  <w:footnote w:id="1">
    <w:p w14:paraId="5E8DA8BA" w14:textId="77777777" w:rsidR="00D36EA6" w:rsidRDefault="00D36EA6" w:rsidP="009727EE">
      <w:pPr>
        <w:pStyle w:val="FootnoteText"/>
        <w:jc w:val="both"/>
      </w:pPr>
      <w:r>
        <w:rPr>
          <w:rStyle w:val="FootnoteReference"/>
        </w:rPr>
        <w:footnoteRef/>
      </w:r>
      <w:r>
        <w:t>Anketa se provodi on line na način da Referada sastavnice svim studentima koji završe studij šalje link na anketu koju dostavi Ured za kvalitetu UNIST. U ak.g. 2022/23 poveznice su slane, međutim, po završetku anketiranja u bazi nije zabilježen nijedan odgovor. Nakon pomnih provjera sa strane IT službe Sveučilišta i fakulteta, nije detektiran uzrok istog.</w:t>
      </w:r>
    </w:p>
  </w:footnote>
  <w:footnote w:id="2">
    <w:p w14:paraId="7B8ED064" w14:textId="77777777" w:rsidR="00D36EA6" w:rsidRDefault="00D36EA6" w:rsidP="00374EDE">
      <w:pPr>
        <w:pStyle w:val="FootnoteText"/>
        <w:jc w:val="both"/>
      </w:pPr>
      <w:r>
        <w:rPr>
          <w:rStyle w:val="FootnoteReference"/>
        </w:rPr>
        <w:footnoteRef/>
      </w:r>
      <w:r>
        <w:t xml:space="preserve"> </w:t>
      </w:r>
      <w:r w:rsidRPr="0046746F">
        <w:rPr>
          <w:rFonts w:cstheme="minorHAnsi"/>
        </w:rPr>
        <w:t>Podzastupljenost u visokom obrazovanju definira se kao niži udjel određene skupine studenata u odnosu na populacijske podatke, odnosno u odnosu na situaciju u drugim europskim zemljama. Identificirane su sljedeće podzastupljene skupine: studenti čiji roditelji imaju niže razine obrazovanja; studentice u tehničkom području i studenti u humanističkom području, stariji studenti, studenti s invaliditetom, studenti s djecom, studenti pripadnici romske manjine.</w:t>
      </w:r>
    </w:p>
  </w:footnote>
  <w:footnote w:id="3">
    <w:p w14:paraId="30DD90F4" w14:textId="77777777" w:rsidR="00D36EA6" w:rsidRDefault="00D36EA6" w:rsidP="00374EDE">
      <w:pPr>
        <w:pStyle w:val="FootnoteText"/>
        <w:jc w:val="both"/>
      </w:pPr>
      <w:r>
        <w:rPr>
          <w:rStyle w:val="FootnoteReference"/>
        </w:rPr>
        <w:footnoteRef/>
      </w:r>
      <w:r>
        <w:t xml:space="preserve"> </w:t>
      </w:r>
      <w:r w:rsidRPr="0046746F">
        <w:rPr>
          <w:rFonts w:cstheme="minorHAnsi"/>
        </w:rPr>
        <w:t>Ranjivost shvaćamo kao teškoće u vidu akademske ili društvene integracije studenata povezane s određenim osobnim karakteristikama studenata.</w:t>
      </w:r>
    </w:p>
  </w:footnote>
  <w:footnote w:id="4">
    <w:p w14:paraId="3F0EA799" w14:textId="77777777" w:rsidR="00D36EA6" w:rsidRDefault="00D36EA6" w:rsidP="00374EDE">
      <w:pPr>
        <w:pStyle w:val="FootnoteText"/>
        <w:jc w:val="both"/>
      </w:pPr>
      <w:r>
        <w:rPr>
          <w:rStyle w:val="FootnoteReference"/>
        </w:rPr>
        <w:footnoteRef/>
      </w:r>
      <w:r>
        <w:t xml:space="preserve"> </w:t>
      </w:r>
      <w:r w:rsidRPr="00232336">
        <w:t>Popis linkova s aktivnostima međunarodno</w:t>
      </w:r>
      <w:r>
        <w:t xml:space="preserve">g karaktera nalazi se u </w:t>
      </w:r>
      <w:hyperlink r:id="rId1" w:history="1">
        <w:r w:rsidRPr="00232336">
          <w:rPr>
            <w:rStyle w:val="Hyperlink"/>
          </w:rPr>
          <w:t>Prilozima 3.5</w:t>
        </w:r>
      </w:hyperlink>
      <w:r>
        <w:t xml:space="preserve">.  </w:t>
      </w:r>
    </w:p>
  </w:footnote>
  <w:footnote w:id="5">
    <w:p w14:paraId="304072F2" w14:textId="77777777" w:rsidR="00D36EA6" w:rsidRDefault="00D36EA6" w:rsidP="00374EDE">
      <w:pPr>
        <w:pStyle w:val="FootnoteText"/>
        <w:jc w:val="both"/>
      </w:pPr>
      <w:r>
        <w:rPr>
          <w:rStyle w:val="FootnoteReference"/>
        </w:rPr>
        <w:footnoteRef/>
      </w:r>
      <w:r>
        <w:t xml:space="preserve"> Za ljetni semestar akademske godine 2019/2020 ne postoje podatci o studentskom vrednovanju kvalitete nastave i nastavnog rada za predmete na engleskom jeziku.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D60BC"/>
    <w:multiLevelType w:val="multilevel"/>
    <w:tmpl w:val="A0B4A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05C0467"/>
    <w:multiLevelType w:val="multilevel"/>
    <w:tmpl w:val="488ED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19E364E"/>
    <w:multiLevelType w:val="multilevel"/>
    <w:tmpl w:val="FA063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1B35D24"/>
    <w:multiLevelType w:val="multilevel"/>
    <w:tmpl w:val="E4181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2DB3893"/>
    <w:multiLevelType w:val="multilevel"/>
    <w:tmpl w:val="3CAAC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4222B36"/>
    <w:multiLevelType w:val="multilevel"/>
    <w:tmpl w:val="BE041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47E0364"/>
    <w:multiLevelType w:val="multilevel"/>
    <w:tmpl w:val="8E90B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4F028CE"/>
    <w:multiLevelType w:val="multilevel"/>
    <w:tmpl w:val="43708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6714211"/>
    <w:multiLevelType w:val="multilevel"/>
    <w:tmpl w:val="A69062F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6E52482"/>
    <w:multiLevelType w:val="multilevel"/>
    <w:tmpl w:val="96DC0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71E3546"/>
    <w:multiLevelType w:val="multilevel"/>
    <w:tmpl w:val="0FC43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7DA6591"/>
    <w:multiLevelType w:val="multilevel"/>
    <w:tmpl w:val="6270E18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B904FC6"/>
    <w:multiLevelType w:val="multilevel"/>
    <w:tmpl w:val="47169E0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 w15:restartNumberingAfterBreak="0">
    <w:nsid w:val="0CFF3D9A"/>
    <w:multiLevelType w:val="multilevel"/>
    <w:tmpl w:val="FC389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D8F5B0F"/>
    <w:multiLevelType w:val="multilevel"/>
    <w:tmpl w:val="452C3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DD4240D"/>
    <w:multiLevelType w:val="multilevel"/>
    <w:tmpl w:val="5A586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0E0209CD"/>
    <w:multiLevelType w:val="multilevel"/>
    <w:tmpl w:val="3A729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E383B45"/>
    <w:multiLevelType w:val="multilevel"/>
    <w:tmpl w:val="309EA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0F502F50"/>
    <w:multiLevelType w:val="multilevel"/>
    <w:tmpl w:val="744CE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07625EA"/>
    <w:multiLevelType w:val="multilevel"/>
    <w:tmpl w:val="9D58D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3305BC2"/>
    <w:multiLevelType w:val="multilevel"/>
    <w:tmpl w:val="CCF0A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3322966"/>
    <w:multiLevelType w:val="multilevel"/>
    <w:tmpl w:val="EA14A7F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3C40A71"/>
    <w:multiLevelType w:val="multilevel"/>
    <w:tmpl w:val="92987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4A939FB"/>
    <w:multiLevelType w:val="multilevel"/>
    <w:tmpl w:val="0CA68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5BF64C8"/>
    <w:multiLevelType w:val="multilevel"/>
    <w:tmpl w:val="13B8B93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6370206"/>
    <w:multiLevelType w:val="multilevel"/>
    <w:tmpl w:val="94309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68071D8"/>
    <w:multiLevelType w:val="multilevel"/>
    <w:tmpl w:val="608C2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6B55E4B"/>
    <w:multiLevelType w:val="multilevel"/>
    <w:tmpl w:val="5DA04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7E3190D"/>
    <w:multiLevelType w:val="multilevel"/>
    <w:tmpl w:val="44B6717E"/>
    <w:lvl w:ilvl="0">
      <w:start w:val="1"/>
      <w:numFmt w:val="upperRoman"/>
      <w:lvlText w:val="%1."/>
      <w:lvlJc w:val="left"/>
      <w:pPr>
        <w:ind w:left="1080" w:hanging="720"/>
      </w:pPr>
      <w:rPr>
        <w:rFonts w:hint="default"/>
      </w:rPr>
    </w:lvl>
    <w:lvl w:ilvl="1">
      <w:start w:val="1"/>
      <w:numFmt w:val="decimal"/>
      <w:isLgl/>
      <w:lvlText w:val="%1.%2."/>
      <w:lvlJc w:val="left"/>
      <w:pPr>
        <w:ind w:left="90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9" w15:restartNumberingAfterBreak="0">
    <w:nsid w:val="190E5DC2"/>
    <w:multiLevelType w:val="multilevel"/>
    <w:tmpl w:val="5B7AE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19126A1B"/>
    <w:multiLevelType w:val="hybridMultilevel"/>
    <w:tmpl w:val="E31C2B1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15:restartNumberingAfterBreak="0">
    <w:nsid w:val="196B54E0"/>
    <w:multiLevelType w:val="multilevel"/>
    <w:tmpl w:val="D13A4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1B083AF9"/>
    <w:multiLevelType w:val="multilevel"/>
    <w:tmpl w:val="4732C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1B7F1084"/>
    <w:multiLevelType w:val="multilevel"/>
    <w:tmpl w:val="83DC0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1CCC7DFE"/>
    <w:multiLevelType w:val="multilevel"/>
    <w:tmpl w:val="9E00E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1CEE7C63"/>
    <w:multiLevelType w:val="multilevel"/>
    <w:tmpl w:val="623CF22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1E92798D"/>
    <w:multiLevelType w:val="multilevel"/>
    <w:tmpl w:val="CD68C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03F438E"/>
    <w:multiLevelType w:val="multilevel"/>
    <w:tmpl w:val="AD7E5EF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8" w15:restartNumberingAfterBreak="0">
    <w:nsid w:val="209B117A"/>
    <w:multiLevelType w:val="hybridMultilevel"/>
    <w:tmpl w:val="484AC26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15:restartNumberingAfterBreak="0">
    <w:nsid w:val="22BA77F6"/>
    <w:multiLevelType w:val="multilevel"/>
    <w:tmpl w:val="F682A3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58C372D"/>
    <w:multiLevelType w:val="multilevel"/>
    <w:tmpl w:val="EF180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25E74DF4"/>
    <w:multiLevelType w:val="multilevel"/>
    <w:tmpl w:val="AACCE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270F2D43"/>
    <w:multiLevelType w:val="multilevel"/>
    <w:tmpl w:val="447A5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276216C8"/>
    <w:multiLevelType w:val="multilevel"/>
    <w:tmpl w:val="44DAB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2832382B"/>
    <w:multiLevelType w:val="multilevel"/>
    <w:tmpl w:val="F132A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8771946"/>
    <w:multiLevelType w:val="multilevel"/>
    <w:tmpl w:val="72905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297C250D"/>
    <w:multiLevelType w:val="multilevel"/>
    <w:tmpl w:val="44B6717E"/>
    <w:lvl w:ilvl="0">
      <w:start w:val="1"/>
      <w:numFmt w:val="upperRoman"/>
      <w:lvlText w:val="%1."/>
      <w:lvlJc w:val="left"/>
      <w:pPr>
        <w:ind w:left="1080" w:hanging="720"/>
      </w:pPr>
      <w:rPr>
        <w:rFonts w:hint="default"/>
      </w:rPr>
    </w:lvl>
    <w:lvl w:ilvl="1">
      <w:start w:val="1"/>
      <w:numFmt w:val="decimal"/>
      <w:isLgl/>
      <w:lvlText w:val="%1.%2."/>
      <w:lvlJc w:val="left"/>
      <w:pPr>
        <w:ind w:left="90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47" w15:restartNumberingAfterBreak="0">
    <w:nsid w:val="2A7E4BD4"/>
    <w:multiLevelType w:val="multilevel"/>
    <w:tmpl w:val="829AB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2AB40417"/>
    <w:multiLevelType w:val="multilevel"/>
    <w:tmpl w:val="4DF8A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2C5E44A0"/>
    <w:multiLevelType w:val="multilevel"/>
    <w:tmpl w:val="F6920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2D106AEE"/>
    <w:multiLevelType w:val="multilevel"/>
    <w:tmpl w:val="EEA03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2DC65031"/>
    <w:multiLevelType w:val="hybridMultilevel"/>
    <w:tmpl w:val="4D7A954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2" w15:restartNumberingAfterBreak="0">
    <w:nsid w:val="2FCF45CA"/>
    <w:multiLevelType w:val="multilevel"/>
    <w:tmpl w:val="3B6CF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30DD3A36"/>
    <w:multiLevelType w:val="multilevel"/>
    <w:tmpl w:val="B1768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2245F0E"/>
    <w:multiLevelType w:val="multilevel"/>
    <w:tmpl w:val="D75A3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3464AC6"/>
    <w:multiLevelType w:val="multilevel"/>
    <w:tmpl w:val="90FEC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335B6C71"/>
    <w:multiLevelType w:val="multilevel"/>
    <w:tmpl w:val="085C061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335F1365"/>
    <w:multiLevelType w:val="multilevel"/>
    <w:tmpl w:val="768C5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345E3A6B"/>
    <w:multiLevelType w:val="multilevel"/>
    <w:tmpl w:val="AB72C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35746ECB"/>
    <w:multiLevelType w:val="multilevel"/>
    <w:tmpl w:val="7096C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35CA3CA3"/>
    <w:multiLevelType w:val="multilevel"/>
    <w:tmpl w:val="44B6717E"/>
    <w:lvl w:ilvl="0">
      <w:start w:val="1"/>
      <w:numFmt w:val="upperRoman"/>
      <w:lvlText w:val="%1."/>
      <w:lvlJc w:val="left"/>
      <w:pPr>
        <w:ind w:left="1080" w:hanging="720"/>
      </w:pPr>
      <w:rPr>
        <w:rFonts w:hint="default"/>
      </w:rPr>
    </w:lvl>
    <w:lvl w:ilvl="1">
      <w:start w:val="1"/>
      <w:numFmt w:val="decimal"/>
      <w:isLgl/>
      <w:lvlText w:val="%1.%2."/>
      <w:lvlJc w:val="left"/>
      <w:pPr>
        <w:ind w:left="90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61" w15:restartNumberingAfterBreak="0">
    <w:nsid w:val="35EF3E32"/>
    <w:multiLevelType w:val="hybridMultilevel"/>
    <w:tmpl w:val="A054373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2" w15:restartNumberingAfterBreak="0">
    <w:nsid w:val="36453E21"/>
    <w:multiLevelType w:val="multilevel"/>
    <w:tmpl w:val="5EA07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37904D86"/>
    <w:multiLevelType w:val="hybridMultilevel"/>
    <w:tmpl w:val="9196BAC8"/>
    <w:lvl w:ilvl="0" w:tplc="E9FE50C2">
      <w:start w:val="1"/>
      <w:numFmt w:val="upperRoman"/>
      <w:pStyle w:val="Heading1"/>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85E2560"/>
    <w:multiLevelType w:val="multilevel"/>
    <w:tmpl w:val="37D69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3A03549E"/>
    <w:multiLevelType w:val="hybridMultilevel"/>
    <w:tmpl w:val="F476D82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6" w15:restartNumberingAfterBreak="0">
    <w:nsid w:val="3A2C693E"/>
    <w:multiLevelType w:val="multilevel"/>
    <w:tmpl w:val="5EC2A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3A3E1962"/>
    <w:multiLevelType w:val="multilevel"/>
    <w:tmpl w:val="0CD0F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3A6D237E"/>
    <w:multiLevelType w:val="multilevel"/>
    <w:tmpl w:val="9DC89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3AD65A38"/>
    <w:multiLevelType w:val="multilevel"/>
    <w:tmpl w:val="E20ED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3DA51687"/>
    <w:multiLevelType w:val="multilevel"/>
    <w:tmpl w:val="CB08696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1" w15:restartNumberingAfterBreak="0">
    <w:nsid w:val="3F0F71D8"/>
    <w:multiLevelType w:val="multilevel"/>
    <w:tmpl w:val="56883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3FB427E8"/>
    <w:multiLevelType w:val="multilevel"/>
    <w:tmpl w:val="56E2B7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401F1614"/>
    <w:multiLevelType w:val="multilevel"/>
    <w:tmpl w:val="5248EF7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4" w15:restartNumberingAfterBreak="0">
    <w:nsid w:val="4042545E"/>
    <w:multiLevelType w:val="multilevel"/>
    <w:tmpl w:val="B86EC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40803772"/>
    <w:multiLevelType w:val="multilevel"/>
    <w:tmpl w:val="7FFA2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43874913"/>
    <w:multiLevelType w:val="multilevel"/>
    <w:tmpl w:val="55C60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43C118C5"/>
    <w:multiLevelType w:val="multilevel"/>
    <w:tmpl w:val="F0243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44D73210"/>
    <w:multiLevelType w:val="hybridMultilevel"/>
    <w:tmpl w:val="8D8E1874"/>
    <w:lvl w:ilvl="0" w:tplc="4288D0D6">
      <w:numFmt w:val="bullet"/>
      <w:lvlText w:val="•"/>
      <w:lvlJc w:val="left"/>
      <w:pPr>
        <w:ind w:left="786" w:hanging="360"/>
      </w:pPr>
      <w:rPr>
        <w:rFonts w:ascii="Calibri" w:eastAsiaTheme="minorHAnsi" w:hAnsi="Calibri" w:cs="Calibri" w:hint="default"/>
      </w:rPr>
    </w:lvl>
    <w:lvl w:ilvl="1" w:tplc="041A0003" w:tentative="1">
      <w:start w:val="1"/>
      <w:numFmt w:val="bullet"/>
      <w:lvlText w:val="o"/>
      <w:lvlJc w:val="left"/>
      <w:pPr>
        <w:ind w:left="1506" w:hanging="360"/>
      </w:pPr>
      <w:rPr>
        <w:rFonts w:ascii="Courier New" w:hAnsi="Courier New" w:cs="Courier New" w:hint="default"/>
      </w:rPr>
    </w:lvl>
    <w:lvl w:ilvl="2" w:tplc="041A0005" w:tentative="1">
      <w:start w:val="1"/>
      <w:numFmt w:val="bullet"/>
      <w:lvlText w:val=""/>
      <w:lvlJc w:val="left"/>
      <w:pPr>
        <w:ind w:left="2226" w:hanging="360"/>
      </w:pPr>
      <w:rPr>
        <w:rFonts w:ascii="Wingdings" w:hAnsi="Wingdings" w:hint="default"/>
      </w:rPr>
    </w:lvl>
    <w:lvl w:ilvl="3" w:tplc="041A0001" w:tentative="1">
      <w:start w:val="1"/>
      <w:numFmt w:val="bullet"/>
      <w:lvlText w:val=""/>
      <w:lvlJc w:val="left"/>
      <w:pPr>
        <w:ind w:left="2946" w:hanging="360"/>
      </w:pPr>
      <w:rPr>
        <w:rFonts w:ascii="Symbol" w:hAnsi="Symbol" w:hint="default"/>
      </w:rPr>
    </w:lvl>
    <w:lvl w:ilvl="4" w:tplc="041A0003" w:tentative="1">
      <w:start w:val="1"/>
      <w:numFmt w:val="bullet"/>
      <w:lvlText w:val="o"/>
      <w:lvlJc w:val="left"/>
      <w:pPr>
        <w:ind w:left="3666" w:hanging="360"/>
      </w:pPr>
      <w:rPr>
        <w:rFonts w:ascii="Courier New" w:hAnsi="Courier New" w:cs="Courier New" w:hint="default"/>
      </w:rPr>
    </w:lvl>
    <w:lvl w:ilvl="5" w:tplc="041A0005" w:tentative="1">
      <w:start w:val="1"/>
      <w:numFmt w:val="bullet"/>
      <w:lvlText w:val=""/>
      <w:lvlJc w:val="left"/>
      <w:pPr>
        <w:ind w:left="4386" w:hanging="360"/>
      </w:pPr>
      <w:rPr>
        <w:rFonts w:ascii="Wingdings" w:hAnsi="Wingdings" w:hint="default"/>
      </w:rPr>
    </w:lvl>
    <w:lvl w:ilvl="6" w:tplc="041A0001" w:tentative="1">
      <w:start w:val="1"/>
      <w:numFmt w:val="bullet"/>
      <w:lvlText w:val=""/>
      <w:lvlJc w:val="left"/>
      <w:pPr>
        <w:ind w:left="5106" w:hanging="360"/>
      </w:pPr>
      <w:rPr>
        <w:rFonts w:ascii="Symbol" w:hAnsi="Symbol" w:hint="default"/>
      </w:rPr>
    </w:lvl>
    <w:lvl w:ilvl="7" w:tplc="041A0003" w:tentative="1">
      <w:start w:val="1"/>
      <w:numFmt w:val="bullet"/>
      <w:lvlText w:val="o"/>
      <w:lvlJc w:val="left"/>
      <w:pPr>
        <w:ind w:left="5826" w:hanging="360"/>
      </w:pPr>
      <w:rPr>
        <w:rFonts w:ascii="Courier New" w:hAnsi="Courier New" w:cs="Courier New" w:hint="default"/>
      </w:rPr>
    </w:lvl>
    <w:lvl w:ilvl="8" w:tplc="041A0005" w:tentative="1">
      <w:start w:val="1"/>
      <w:numFmt w:val="bullet"/>
      <w:lvlText w:val=""/>
      <w:lvlJc w:val="left"/>
      <w:pPr>
        <w:ind w:left="6546" w:hanging="360"/>
      </w:pPr>
      <w:rPr>
        <w:rFonts w:ascii="Wingdings" w:hAnsi="Wingdings" w:hint="default"/>
      </w:rPr>
    </w:lvl>
  </w:abstractNum>
  <w:abstractNum w:abstractNumId="79" w15:restartNumberingAfterBreak="0">
    <w:nsid w:val="489531CC"/>
    <w:multiLevelType w:val="multilevel"/>
    <w:tmpl w:val="2294C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494233C2"/>
    <w:multiLevelType w:val="multilevel"/>
    <w:tmpl w:val="B90A3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499065D7"/>
    <w:multiLevelType w:val="multilevel"/>
    <w:tmpl w:val="917CD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49EF14A2"/>
    <w:multiLevelType w:val="multilevel"/>
    <w:tmpl w:val="789A22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4C564941"/>
    <w:multiLevelType w:val="multilevel"/>
    <w:tmpl w:val="F7261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4CF1768B"/>
    <w:multiLevelType w:val="multilevel"/>
    <w:tmpl w:val="E7449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4DBD15A7"/>
    <w:multiLevelType w:val="multilevel"/>
    <w:tmpl w:val="AF6E9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4EE26B4A"/>
    <w:multiLevelType w:val="multilevel"/>
    <w:tmpl w:val="829C3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509E16DC"/>
    <w:multiLevelType w:val="multilevel"/>
    <w:tmpl w:val="77627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517A0983"/>
    <w:multiLevelType w:val="multilevel"/>
    <w:tmpl w:val="4CC0C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52B836D6"/>
    <w:multiLevelType w:val="multilevel"/>
    <w:tmpl w:val="FFEA5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52F554DB"/>
    <w:multiLevelType w:val="multilevel"/>
    <w:tmpl w:val="44B6717E"/>
    <w:lvl w:ilvl="0">
      <w:start w:val="1"/>
      <w:numFmt w:val="upperRoman"/>
      <w:lvlText w:val="%1."/>
      <w:lvlJc w:val="left"/>
      <w:pPr>
        <w:ind w:left="1080" w:hanging="720"/>
      </w:pPr>
      <w:rPr>
        <w:rFonts w:hint="default"/>
      </w:rPr>
    </w:lvl>
    <w:lvl w:ilvl="1">
      <w:start w:val="1"/>
      <w:numFmt w:val="decimal"/>
      <w:isLgl/>
      <w:lvlText w:val="%1.%2."/>
      <w:lvlJc w:val="left"/>
      <w:pPr>
        <w:ind w:left="90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91" w15:restartNumberingAfterBreak="0">
    <w:nsid w:val="531E7C52"/>
    <w:multiLevelType w:val="multilevel"/>
    <w:tmpl w:val="44B6717E"/>
    <w:lvl w:ilvl="0">
      <w:start w:val="1"/>
      <w:numFmt w:val="upperRoman"/>
      <w:lvlText w:val="%1."/>
      <w:lvlJc w:val="left"/>
      <w:pPr>
        <w:ind w:left="1080" w:hanging="720"/>
      </w:pPr>
      <w:rPr>
        <w:rFonts w:hint="default"/>
      </w:rPr>
    </w:lvl>
    <w:lvl w:ilvl="1">
      <w:start w:val="1"/>
      <w:numFmt w:val="decimal"/>
      <w:isLgl/>
      <w:lvlText w:val="%1.%2."/>
      <w:lvlJc w:val="left"/>
      <w:pPr>
        <w:ind w:left="90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92" w15:restartNumberingAfterBreak="0">
    <w:nsid w:val="53F8267C"/>
    <w:multiLevelType w:val="multilevel"/>
    <w:tmpl w:val="48766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3" w15:restartNumberingAfterBreak="0">
    <w:nsid w:val="542F4B39"/>
    <w:multiLevelType w:val="multilevel"/>
    <w:tmpl w:val="2C4CC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55641F89"/>
    <w:multiLevelType w:val="multilevel"/>
    <w:tmpl w:val="F2E24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558637AA"/>
    <w:multiLevelType w:val="multilevel"/>
    <w:tmpl w:val="5D24B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6" w15:restartNumberingAfterBreak="0">
    <w:nsid w:val="57B62574"/>
    <w:multiLevelType w:val="multilevel"/>
    <w:tmpl w:val="F4EEF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59560FB3"/>
    <w:multiLevelType w:val="multilevel"/>
    <w:tmpl w:val="CFF46DA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8" w15:restartNumberingAfterBreak="0">
    <w:nsid w:val="5A0D7BE4"/>
    <w:multiLevelType w:val="multilevel"/>
    <w:tmpl w:val="6B16B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9" w15:restartNumberingAfterBreak="0">
    <w:nsid w:val="5AA81CFC"/>
    <w:multiLevelType w:val="multilevel"/>
    <w:tmpl w:val="5FEA1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5B9474FC"/>
    <w:multiLevelType w:val="multilevel"/>
    <w:tmpl w:val="75A6E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1" w15:restartNumberingAfterBreak="0">
    <w:nsid w:val="5E1503D6"/>
    <w:multiLevelType w:val="multilevel"/>
    <w:tmpl w:val="A866F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5E1F089D"/>
    <w:multiLevelType w:val="multilevel"/>
    <w:tmpl w:val="5BC87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3" w15:restartNumberingAfterBreak="0">
    <w:nsid w:val="5E81391D"/>
    <w:multiLevelType w:val="multilevel"/>
    <w:tmpl w:val="92AC3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5FB0321A"/>
    <w:multiLevelType w:val="hybridMultilevel"/>
    <w:tmpl w:val="8E48E86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05" w15:restartNumberingAfterBreak="0">
    <w:nsid w:val="61E966F9"/>
    <w:multiLevelType w:val="multilevel"/>
    <w:tmpl w:val="64103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6" w15:restartNumberingAfterBreak="0">
    <w:nsid w:val="61F672B1"/>
    <w:multiLevelType w:val="multilevel"/>
    <w:tmpl w:val="A0BAA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634F1D93"/>
    <w:multiLevelType w:val="multilevel"/>
    <w:tmpl w:val="783AD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63725FFD"/>
    <w:multiLevelType w:val="multilevel"/>
    <w:tmpl w:val="54944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64125EEA"/>
    <w:multiLevelType w:val="multilevel"/>
    <w:tmpl w:val="11624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64404564"/>
    <w:multiLevelType w:val="multilevel"/>
    <w:tmpl w:val="8BEAF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15:restartNumberingAfterBreak="0">
    <w:nsid w:val="67FD10CA"/>
    <w:multiLevelType w:val="multilevel"/>
    <w:tmpl w:val="913E5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69372B64"/>
    <w:multiLevelType w:val="multilevel"/>
    <w:tmpl w:val="AD2AB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3" w15:restartNumberingAfterBreak="0">
    <w:nsid w:val="69A81587"/>
    <w:multiLevelType w:val="multilevel"/>
    <w:tmpl w:val="089C9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4" w15:restartNumberingAfterBreak="0">
    <w:nsid w:val="69CB5FDA"/>
    <w:multiLevelType w:val="multilevel"/>
    <w:tmpl w:val="F5BA9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69CD19A1"/>
    <w:multiLevelType w:val="multilevel"/>
    <w:tmpl w:val="D37A9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15:restartNumberingAfterBreak="0">
    <w:nsid w:val="6AC96E06"/>
    <w:multiLevelType w:val="multilevel"/>
    <w:tmpl w:val="403A8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6E7A01D4"/>
    <w:multiLevelType w:val="multilevel"/>
    <w:tmpl w:val="9AB0B7C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6E7C53CA"/>
    <w:multiLevelType w:val="multilevel"/>
    <w:tmpl w:val="5D34E76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9" w15:restartNumberingAfterBreak="0">
    <w:nsid w:val="6FEB609B"/>
    <w:multiLevelType w:val="multilevel"/>
    <w:tmpl w:val="A8264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0" w15:restartNumberingAfterBreak="0">
    <w:nsid w:val="70860F47"/>
    <w:multiLevelType w:val="multilevel"/>
    <w:tmpl w:val="8ACE8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15:restartNumberingAfterBreak="0">
    <w:nsid w:val="71FC2630"/>
    <w:multiLevelType w:val="multilevel"/>
    <w:tmpl w:val="888E3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2" w15:restartNumberingAfterBreak="0">
    <w:nsid w:val="744F57FC"/>
    <w:multiLevelType w:val="hybridMultilevel"/>
    <w:tmpl w:val="BFC43B86"/>
    <w:lvl w:ilvl="0" w:tplc="041A0015">
      <w:start w:val="1"/>
      <w:numFmt w:val="upp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3" w15:restartNumberingAfterBreak="0">
    <w:nsid w:val="748E3AE7"/>
    <w:multiLevelType w:val="hybridMultilevel"/>
    <w:tmpl w:val="F548598E"/>
    <w:lvl w:ilvl="0" w:tplc="041A0001">
      <w:start w:val="1"/>
      <w:numFmt w:val="bullet"/>
      <w:lvlText w:val=""/>
      <w:lvlJc w:val="left"/>
      <w:pPr>
        <w:ind w:left="765" w:hanging="360"/>
      </w:pPr>
      <w:rPr>
        <w:rFonts w:ascii="Symbol" w:hAnsi="Symbol" w:hint="default"/>
      </w:rPr>
    </w:lvl>
    <w:lvl w:ilvl="1" w:tplc="041A0003" w:tentative="1">
      <w:start w:val="1"/>
      <w:numFmt w:val="bullet"/>
      <w:lvlText w:val="o"/>
      <w:lvlJc w:val="left"/>
      <w:pPr>
        <w:ind w:left="1485" w:hanging="360"/>
      </w:pPr>
      <w:rPr>
        <w:rFonts w:ascii="Courier New" w:hAnsi="Courier New" w:cs="Courier New" w:hint="default"/>
      </w:rPr>
    </w:lvl>
    <w:lvl w:ilvl="2" w:tplc="041A0005" w:tentative="1">
      <w:start w:val="1"/>
      <w:numFmt w:val="bullet"/>
      <w:lvlText w:val=""/>
      <w:lvlJc w:val="left"/>
      <w:pPr>
        <w:ind w:left="2205" w:hanging="360"/>
      </w:pPr>
      <w:rPr>
        <w:rFonts w:ascii="Wingdings" w:hAnsi="Wingdings" w:hint="default"/>
      </w:rPr>
    </w:lvl>
    <w:lvl w:ilvl="3" w:tplc="041A0001" w:tentative="1">
      <w:start w:val="1"/>
      <w:numFmt w:val="bullet"/>
      <w:lvlText w:val=""/>
      <w:lvlJc w:val="left"/>
      <w:pPr>
        <w:ind w:left="2925" w:hanging="360"/>
      </w:pPr>
      <w:rPr>
        <w:rFonts w:ascii="Symbol" w:hAnsi="Symbol" w:hint="default"/>
      </w:rPr>
    </w:lvl>
    <w:lvl w:ilvl="4" w:tplc="041A0003" w:tentative="1">
      <w:start w:val="1"/>
      <w:numFmt w:val="bullet"/>
      <w:lvlText w:val="o"/>
      <w:lvlJc w:val="left"/>
      <w:pPr>
        <w:ind w:left="3645" w:hanging="360"/>
      </w:pPr>
      <w:rPr>
        <w:rFonts w:ascii="Courier New" w:hAnsi="Courier New" w:cs="Courier New" w:hint="default"/>
      </w:rPr>
    </w:lvl>
    <w:lvl w:ilvl="5" w:tplc="041A0005" w:tentative="1">
      <w:start w:val="1"/>
      <w:numFmt w:val="bullet"/>
      <w:lvlText w:val=""/>
      <w:lvlJc w:val="left"/>
      <w:pPr>
        <w:ind w:left="4365" w:hanging="360"/>
      </w:pPr>
      <w:rPr>
        <w:rFonts w:ascii="Wingdings" w:hAnsi="Wingdings" w:hint="default"/>
      </w:rPr>
    </w:lvl>
    <w:lvl w:ilvl="6" w:tplc="041A0001" w:tentative="1">
      <w:start w:val="1"/>
      <w:numFmt w:val="bullet"/>
      <w:lvlText w:val=""/>
      <w:lvlJc w:val="left"/>
      <w:pPr>
        <w:ind w:left="5085" w:hanging="360"/>
      </w:pPr>
      <w:rPr>
        <w:rFonts w:ascii="Symbol" w:hAnsi="Symbol" w:hint="default"/>
      </w:rPr>
    </w:lvl>
    <w:lvl w:ilvl="7" w:tplc="041A0003" w:tentative="1">
      <w:start w:val="1"/>
      <w:numFmt w:val="bullet"/>
      <w:lvlText w:val="o"/>
      <w:lvlJc w:val="left"/>
      <w:pPr>
        <w:ind w:left="5805" w:hanging="360"/>
      </w:pPr>
      <w:rPr>
        <w:rFonts w:ascii="Courier New" w:hAnsi="Courier New" w:cs="Courier New" w:hint="default"/>
      </w:rPr>
    </w:lvl>
    <w:lvl w:ilvl="8" w:tplc="041A0005" w:tentative="1">
      <w:start w:val="1"/>
      <w:numFmt w:val="bullet"/>
      <w:lvlText w:val=""/>
      <w:lvlJc w:val="left"/>
      <w:pPr>
        <w:ind w:left="6525" w:hanging="360"/>
      </w:pPr>
      <w:rPr>
        <w:rFonts w:ascii="Wingdings" w:hAnsi="Wingdings" w:hint="default"/>
      </w:rPr>
    </w:lvl>
  </w:abstractNum>
  <w:abstractNum w:abstractNumId="124" w15:restartNumberingAfterBreak="0">
    <w:nsid w:val="75480E00"/>
    <w:multiLevelType w:val="multilevel"/>
    <w:tmpl w:val="A17CB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76097667"/>
    <w:multiLevelType w:val="multilevel"/>
    <w:tmpl w:val="283AB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7A0B4B03"/>
    <w:multiLevelType w:val="multilevel"/>
    <w:tmpl w:val="D8665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7" w15:restartNumberingAfterBreak="0">
    <w:nsid w:val="7C727438"/>
    <w:multiLevelType w:val="multilevel"/>
    <w:tmpl w:val="CCD24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7ED34A66"/>
    <w:multiLevelType w:val="multilevel"/>
    <w:tmpl w:val="BF720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9" w15:restartNumberingAfterBreak="0">
    <w:nsid w:val="7F983E7D"/>
    <w:multiLevelType w:val="multilevel"/>
    <w:tmpl w:val="E56AC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7FE30582"/>
    <w:multiLevelType w:val="multilevel"/>
    <w:tmpl w:val="E4BA4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8"/>
  </w:num>
  <w:num w:numId="2">
    <w:abstractNumId w:val="78"/>
  </w:num>
  <w:num w:numId="3">
    <w:abstractNumId w:val="30"/>
  </w:num>
  <w:num w:numId="4">
    <w:abstractNumId w:val="38"/>
  </w:num>
  <w:num w:numId="5">
    <w:abstractNumId w:val="123"/>
  </w:num>
  <w:num w:numId="6">
    <w:abstractNumId w:val="51"/>
  </w:num>
  <w:num w:numId="7">
    <w:abstractNumId w:val="122"/>
  </w:num>
  <w:num w:numId="8">
    <w:abstractNumId w:val="61"/>
  </w:num>
  <w:num w:numId="9">
    <w:abstractNumId w:val="63"/>
  </w:num>
  <w:num w:numId="10">
    <w:abstractNumId w:val="95"/>
  </w:num>
  <w:num w:numId="11">
    <w:abstractNumId w:val="128"/>
  </w:num>
  <w:num w:numId="12">
    <w:abstractNumId w:val="96"/>
  </w:num>
  <w:num w:numId="13">
    <w:abstractNumId w:val="14"/>
  </w:num>
  <w:num w:numId="14">
    <w:abstractNumId w:val="32"/>
  </w:num>
  <w:num w:numId="15">
    <w:abstractNumId w:val="25"/>
  </w:num>
  <w:num w:numId="16">
    <w:abstractNumId w:val="81"/>
  </w:num>
  <w:num w:numId="17">
    <w:abstractNumId w:val="13"/>
  </w:num>
  <w:num w:numId="18">
    <w:abstractNumId w:val="76"/>
  </w:num>
  <w:num w:numId="19">
    <w:abstractNumId w:val="75"/>
  </w:num>
  <w:num w:numId="20">
    <w:abstractNumId w:val="83"/>
  </w:num>
  <w:num w:numId="21">
    <w:abstractNumId w:val="15"/>
  </w:num>
  <w:num w:numId="22">
    <w:abstractNumId w:val="49"/>
  </w:num>
  <w:num w:numId="23">
    <w:abstractNumId w:val="129"/>
  </w:num>
  <w:num w:numId="24">
    <w:abstractNumId w:val="50"/>
  </w:num>
  <w:num w:numId="25">
    <w:abstractNumId w:val="4"/>
  </w:num>
  <w:num w:numId="26">
    <w:abstractNumId w:val="45"/>
  </w:num>
  <w:num w:numId="27">
    <w:abstractNumId w:val="120"/>
  </w:num>
  <w:num w:numId="28">
    <w:abstractNumId w:val="105"/>
  </w:num>
  <w:num w:numId="29">
    <w:abstractNumId w:val="119"/>
  </w:num>
  <w:num w:numId="30">
    <w:abstractNumId w:val="71"/>
  </w:num>
  <w:num w:numId="31">
    <w:abstractNumId w:val="87"/>
  </w:num>
  <w:num w:numId="32">
    <w:abstractNumId w:val="10"/>
  </w:num>
  <w:num w:numId="33">
    <w:abstractNumId w:val="111"/>
  </w:num>
  <w:num w:numId="34">
    <w:abstractNumId w:val="5"/>
  </w:num>
  <w:num w:numId="35">
    <w:abstractNumId w:val="66"/>
  </w:num>
  <w:num w:numId="36">
    <w:abstractNumId w:val="89"/>
  </w:num>
  <w:num w:numId="37">
    <w:abstractNumId w:val="114"/>
  </w:num>
  <w:num w:numId="38">
    <w:abstractNumId w:val="85"/>
  </w:num>
  <w:num w:numId="39">
    <w:abstractNumId w:val="22"/>
  </w:num>
  <w:num w:numId="40">
    <w:abstractNumId w:val="86"/>
  </w:num>
  <w:num w:numId="41">
    <w:abstractNumId w:val="127"/>
  </w:num>
  <w:num w:numId="42">
    <w:abstractNumId w:val="9"/>
  </w:num>
  <w:num w:numId="43">
    <w:abstractNumId w:val="17"/>
  </w:num>
  <w:num w:numId="44">
    <w:abstractNumId w:val="84"/>
  </w:num>
  <w:num w:numId="45">
    <w:abstractNumId w:val="115"/>
  </w:num>
  <w:num w:numId="46">
    <w:abstractNumId w:val="2"/>
  </w:num>
  <w:num w:numId="47">
    <w:abstractNumId w:val="125"/>
  </w:num>
  <w:num w:numId="48">
    <w:abstractNumId w:val="18"/>
  </w:num>
  <w:num w:numId="49">
    <w:abstractNumId w:val="20"/>
  </w:num>
  <w:num w:numId="50">
    <w:abstractNumId w:val="74"/>
  </w:num>
  <w:num w:numId="51">
    <w:abstractNumId w:val="77"/>
  </w:num>
  <w:num w:numId="52">
    <w:abstractNumId w:val="99"/>
  </w:num>
  <w:num w:numId="53">
    <w:abstractNumId w:val="69"/>
  </w:num>
  <w:num w:numId="54">
    <w:abstractNumId w:val="34"/>
  </w:num>
  <w:num w:numId="55">
    <w:abstractNumId w:val="108"/>
  </w:num>
  <w:num w:numId="56">
    <w:abstractNumId w:val="121"/>
  </w:num>
  <w:num w:numId="57">
    <w:abstractNumId w:val="55"/>
  </w:num>
  <w:num w:numId="58">
    <w:abstractNumId w:val="48"/>
  </w:num>
  <w:num w:numId="59">
    <w:abstractNumId w:val="58"/>
  </w:num>
  <w:num w:numId="60">
    <w:abstractNumId w:val="44"/>
  </w:num>
  <w:num w:numId="61">
    <w:abstractNumId w:val="100"/>
  </w:num>
  <w:num w:numId="62">
    <w:abstractNumId w:val="64"/>
  </w:num>
  <w:num w:numId="63">
    <w:abstractNumId w:val="112"/>
  </w:num>
  <w:num w:numId="64">
    <w:abstractNumId w:val="19"/>
  </w:num>
  <w:num w:numId="65">
    <w:abstractNumId w:val="53"/>
  </w:num>
  <w:num w:numId="66">
    <w:abstractNumId w:val="16"/>
  </w:num>
  <w:num w:numId="67">
    <w:abstractNumId w:val="124"/>
  </w:num>
  <w:num w:numId="68">
    <w:abstractNumId w:val="62"/>
  </w:num>
  <w:num w:numId="69">
    <w:abstractNumId w:val="130"/>
  </w:num>
  <w:num w:numId="70">
    <w:abstractNumId w:val="23"/>
  </w:num>
  <w:num w:numId="71">
    <w:abstractNumId w:val="57"/>
  </w:num>
  <w:num w:numId="72">
    <w:abstractNumId w:val="102"/>
  </w:num>
  <w:num w:numId="73">
    <w:abstractNumId w:val="43"/>
  </w:num>
  <w:num w:numId="74">
    <w:abstractNumId w:val="109"/>
  </w:num>
  <w:num w:numId="75">
    <w:abstractNumId w:val="1"/>
  </w:num>
  <w:num w:numId="76">
    <w:abstractNumId w:val="101"/>
  </w:num>
  <w:num w:numId="77">
    <w:abstractNumId w:val="31"/>
  </w:num>
  <w:num w:numId="78">
    <w:abstractNumId w:val="29"/>
  </w:num>
  <w:num w:numId="79">
    <w:abstractNumId w:val="36"/>
  </w:num>
  <w:num w:numId="80">
    <w:abstractNumId w:val="107"/>
  </w:num>
  <w:num w:numId="81">
    <w:abstractNumId w:val="54"/>
  </w:num>
  <w:num w:numId="82">
    <w:abstractNumId w:val="41"/>
  </w:num>
  <w:num w:numId="83">
    <w:abstractNumId w:val="103"/>
  </w:num>
  <w:num w:numId="84">
    <w:abstractNumId w:val="82"/>
  </w:num>
  <w:num w:numId="85">
    <w:abstractNumId w:val="59"/>
  </w:num>
  <w:num w:numId="86">
    <w:abstractNumId w:val="106"/>
  </w:num>
  <w:num w:numId="87">
    <w:abstractNumId w:val="68"/>
  </w:num>
  <w:num w:numId="88">
    <w:abstractNumId w:val="39"/>
  </w:num>
  <w:num w:numId="89">
    <w:abstractNumId w:val="80"/>
  </w:num>
  <w:num w:numId="90">
    <w:abstractNumId w:val="42"/>
  </w:num>
  <w:num w:numId="91">
    <w:abstractNumId w:val="88"/>
  </w:num>
  <w:num w:numId="92">
    <w:abstractNumId w:val="98"/>
  </w:num>
  <w:num w:numId="93">
    <w:abstractNumId w:val="33"/>
  </w:num>
  <w:num w:numId="94">
    <w:abstractNumId w:val="79"/>
  </w:num>
  <w:num w:numId="95">
    <w:abstractNumId w:val="40"/>
  </w:num>
  <w:num w:numId="96">
    <w:abstractNumId w:val="6"/>
  </w:num>
  <w:num w:numId="97">
    <w:abstractNumId w:val="72"/>
  </w:num>
  <w:num w:numId="98">
    <w:abstractNumId w:val="11"/>
  </w:num>
  <w:num w:numId="99">
    <w:abstractNumId w:val="21"/>
  </w:num>
  <w:num w:numId="100">
    <w:abstractNumId w:val="8"/>
  </w:num>
  <w:num w:numId="101">
    <w:abstractNumId w:val="56"/>
  </w:num>
  <w:num w:numId="102">
    <w:abstractNumId w:val="117"/>
  </w:num>
  <w:num w:numId="103">
    <w:abstractNumId w:val="24"/>
  </w:num>
  <w:num w:numId="104">
    <w:abstractNumId w:val="3"/>
  </w:num>
  <w:num w:numId="105">
    <w:abstractNumId w:val="126"/>
  </w:num>
  <w:num w:numId="106">
    <w:abstractNumId w:val="67"/>
  </w:num>
  <w:num w:numId="107">
    <w:abstractNumId w:val="7"/>
  </w:num>
  <w:num w:numId="108">
    <w:abstractNumId w:val="47"/>
  </w:num>
  <w:num w:numId="109">
    <w:abstractNumId w:val="93"/>
  </w:num>
  <w:num w:numId="110">
    <w:abstractNumId w:val="73"/>
  </w:num>
  <w:num w:numId="111">
    <w:abstractNumId w:val="35"/>
  </w:num>
  <w:num w:numId="112">
    <w:abstractNumId w:val="70"/>
  </w:num>
  <w:num w:numId="113">
    <w:abstractNumId w:val="37"/>
  </w:num>
  <w:num w:numId="114">
    <w:abstractNumId w:val="12"/>
  </w:num>
  <w:num w:numId="115">
    <w:abstractNumId w:val="97"/>
  </w:num>
  <w:num w:numId="116">
    <w:abstractNumId w:val="118"/>
  </w:num>
  <w:num w:numId="117">
    <w:abstractNumId w:val="27"/>
  </w:num>
  <w:num w:numId="118">
    <w:abstractNumId w:val="52"/>
  </w:num>
  <w:num w:numId="119">
    <w:abstractNumId w:val="104"/>
  </w:num>
  <w:num w:numId="120">
    <w:abstractNumId w:val="65"/>
  </w:num>
  <w:num w:numId="121">
    <w:abstractNumId w:val="94"/>
  </w:num>
  <w:num w:numId="122">
    <w:abstractNumId w:val="0"/>
  </w:num>
  <w:num w:numId="123">
    <w:abstractNumId w:val="26"/>
  </w:num>
  <w:num w:numId="124">
    <w:abstractNumId w:val="92"/>
  </w:num>
  <w:num w:numId="125">
    <w:abstractNumId w:val="113"/>
  </w:num>
  <w:num w:numId="126">
    <w:abstractNumId w:val="116"/>
  </w:num>
  <w:num w:numId="127">
    <w:abstractNumId w:val="110"/>
  </w:num>
  <w:num w:numId="128">
    <w:abstractNumId w:val="90"/>
  </w:num>
  <w:num w:numId="129">
    <w:abstractNumId w:val="46"/>
  </w:num>
  <w:num w:numId="130">
    <w:abstractNumId w:val="91"/>
  </w:num>
  <w:num w:numId="131">
    <w:abstractNumId w:val="60"/>
  </w:num>
  <w:numIdMacAtCleanup w:val="1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zQyNLG0NDcwNrQ0NzJS0lEKTi0uzszPAykwrAUAO23RRywAAAA="/>
  </w:docVars>
  <w:rsids>
    <w:rsidRoot w:val="00145CB3"/>
    <w:rsid w:val="000006AB"/>
    <w:rsid w:val="000202A9"/>
    <w:rsid w:val="00033C98"/>
    <w:rsid w:val="00054CBB"/>
    <w:rsid w:val="00055C24"/>
    <w:rsid w:val="00056959"/>
    <w:rsid w:val="0006683C"/>
    <w:rsid w:val="00081CB9"/>
    <w:rsid w:val="00092C42"/>
    <w:rsid w:val="000B5A41"/>
    <w:rsid w:val="000F1E5B"/>
    <w:rsid w:val="000F5D37"/>
    <w:rsid w:val="00104961"/>
    <w:rsid w:val="00117B17"/>
    <w:rsid w:val="00145CB3"/>
    <w:rsid w:val="001709A7"/>
    <w:rsid w:val="00184308"/>
    <w:rsid w:val="001879CF"/>
    <w:rsid w:val="001A3EE0"/>
    <w:rsid w:val="001A42E6"/>
    <w:rsid w:val="001B3FE7"/>
    <w:rsid w:val="001C4F09"/>
    <w:rsid w:val="001C7121"/>
    <w:rsid w:val="002145EB"/>
    <w:rsid w:val="00232336"/>
    <w:rsid w:val="00235F94"/>
    <w:rsid w:val="002576E6"/>
    <w:rsid w:val="00265B36"/>
    <w:rsid w:val="0028335D"/>
    <w:rsid w:val="002A4F37"/>
    <w:rsid w:val="002C785B"/>
    <w:rsid w:val="002E1164"/>
    <w:rsid w:val="002F69B8"/>
    <w:rsid w:val="00357FB9"/>
    <w:rsid w:val="00372DFA"/>
    <w:rsid w:val="00374EDE"/>
    <w:rsid w:val="003779CE"/>
    <w:rsid w:val="00383FE2"/>
    <w:rsid w:val="00391D52"/>
    <w:rsid w:val="00397E55"/>
    <w:rsid w:val="003A660A"/>
    <w:rsid w:val="003B413B"/>
    <w:rsid w:val="003C5E02"/>
    <w:rsid w:val="003D259C"/>
    <w:rsid w:val="003D2746"/>
    <w:rsid w:val="003D79FB"/>
    <w:rsid w:val="003E1AE9"/>
    <w:rsid w:val="003E4133"/>
    <w:rsid w:val="004272C6"/>
    <w:rsid w:val="0042738D"/>
    <w:rsid w:val="0042792B"/>
    <w:rsid w:val="00431D25"/>
    <w:rsid w:val="00433A80"/>
    <w:rsid w:val="00442741"/>
    <w:rsid w:val="00446266"/>
    <w:rsid w:val="0045128B"/>
    <w:rsid w:val="004665A3"/>
    <w:rsid w:val="00480055"/>
    <w:rsid w:val="00490EEB"/>
    <w:rsid w:val="004A5ED6"/>
    <w:rsid w:val="004B014A"/>
    <w:rsid w:val="004B443D"/>
    <w:rsid w:val="004C730A"/>
    <w:rsid w:val="004E0CA3"/>
    <w:rsid w:val="0050399B"/>
    <w:rsid w:val="00547348"/>
    <w:rsid w:val="00563385"/>
    <w:rsid w:val="00572FDA"/>
    <w:rsid w:val="00574ED0"/>
    <w:rsid w:val="005E3F1F"/>
    <w:rsid w:val="0060094C"/>
    <w:rsid w:val="006014DE"/>
    <w:rsid w:val="00624FCF"/>
    <w:rsid w:val="006272F2"/>
    <w:rsid w:val="00627B44"/>
    <w:rsid w:val="0063244E"/>
    <w:rsid w:val="006405AF"/>
    <w:rsid w:val="00640E55"/>
    <w:rsid w:val="006447C3"/>
    <w:rsid w:val="00663477"/>
    <w:rsid w:val="00664FD9"/>
    <w:rsid w:val="00670CA7"/>
    <w:rsid w:val="00673E55"/>
    <w:rsid w:val="00674BE1"/>
    <w:rsid w:val="006956CC"/>
    <w:rsid w:val="006A199E"/>
    <w:rsid w:val="006B1CF2"/>
    <w:rsid w:val="006C30D0"/>
    <w:rsid w:val="006C6A7F"/>
    <w:rsid w:val="006D2390"/>
    <w:rsid w:val="006D2D6F"/>
    <w:rsid w:val="006D55C5"/>
    <w:rsid w:val="006F4874"/>
    <w:rsid w:val="00703157"/>
    <w:rsid w:val="0070766D"/>
    <w:rsid w:val="007221A6"/>
    <w:rsid w:val="007314A4"/>
    <w:rsid w:val="007401FD"/>
    <w:rsid w:val="00762D87"/>
    <w:rsid w:val="007647F6"/>
    <w:rsid w:val="00775C94"/>
    <w:rsid w:val="00790841"/>
    <w:rsid w:val="007B51FE"/>
    <w:rsid w:val="007C71F7"/>
    <w:rsid w:val="007D5675"/>
    <w:rsid w:val="007F0E23"/>
    <w:rsid w:val="007F1540"/>
    <w:rsid w:val="00812E49"/>
    <w:rsid w:val="0082429C"/>
    <w:rsid w:val="008404CA"/>
    <w:rsid w:val="00844E41"/>
    <w:rsid w:val="008461EA"/>
    <w:rsid w:val="00860485"/>
    <w:rsid w:val="00864ECB"/>
    <w:rsid w:val="00877AC8"/>
    <w:rsid w:val="00896FFE"/>
    <w:rsid w:val="008976B8"/>
    <w:rsid w:val="008B61A0"/>
    <w:rsid w:val="008D16A2"/>
    <w:rsid w:val="008E65FD"/>
    <w:rsid w:val="009071DF"/>
    <w:rsid w:val="009207DA"/>
    <w:rsid w:val="00972758"/>
    <w:rsid w:val="009727EE"/>
    <w:rsid w:val="00975F73"/>
    <w:rsid w:val="009962DA"/>
    <w:rsid w:val="009C69C6"/>
    <w:rsid w:val="009D6648"/>
    <w:rsid w:val="00A06A86"/>
    <w:rsid w:val="00A523D6"/>
    <w:rsid w:val="00A6654A"/>
    <w:rsid w:val="00AA3377"/>
    <w:rsid w:val="00AC6BB7"/>
    <w:rsid w:val="00AE663B"/>
    <w:rsid w:val="00AE7B5C"/>
    <w:rsid w:val="00B0271A"/>
    <w:rsid w:val="00B04CF3"/>
    <w:rsid w:val="00B33BE9"/>
    <w:rsid w:val="00B34408"/>
    <w:rsid w:val="00B41F89"/>
    <w:rsid w:val="00B473B3"/>
    <w:rsid w:val="00B512CF"/>
    <w:rsid w:val="00B6481F"/>
    <w:rsid w:val="00B6536A"/>
    <w:rsid w:val="00B75821"/>
    <w:rsid w:val="00B821CF"/>
    <w:rsid w:val="00BE7252"/>
    <w:rsid w:val="00BF3AD6"/>
    <w:rsid w:val="00C00C56"/>
    <w:rsid w:val="00C020A7"/>
    <w:rsid w:val="00C11182"/>
    <w:rsid w:val="00C25A6F"/>
    <w:rsid w:val="00C35EDC"/>
    <w:rsid w:val="00C74FDF"/>
    <w:rsid w:val="00C77A88"/>
    <w:rsid w:val="00C81828"/>
    <w:rsid w:val="00C83A9C"/>
    <w:rsid w:val="00C960A5"/>
    <w:rsid w:val="00CA0097"/>
    <w:rsid w:val="00CB0258"/>
    <w:rsid w:val="00CD43D0"/>
    <w:rsid w:val="00CE104D"/>
    <w:rsid w:val="00CE2D38"/>
    <w:rsid w:val="00CE43D7"/>
    <w:rsid w:val="00CE6AF6"/>
    <w:rsid w:val="00CF58A3"/>
    <w:rsid w:val="00D1521F"/>
    <w:rsid w:val="00D16C99"/>
    <w:rsid w:val="00D33665"/>
    <w:rsid w:val="00D36EA6"/>
    <w:rsid w:val="00D40A04"/>
    <w:rsid w:val="00D41814"/>
    <w:rsid w:val="00D64550"/>
    <w:rsid w:val="00D704D4"/>
    <w:rsid w:val="00D757AD"/>
    <w:rsid w:val="00D75FA2"/>
    <w:rsid w:val="00D8558C"/>
    <w:rsid w:val="00D93285"/>
    <w:rsid w:val="00D97FAF"/>
    <w:rsid w:val="00DA0F9A"/>
    <w:rsid w:val="00DA1E02"/>
    <w:rsid w:val="00DB5E3E"/>
    <w:rsid w:val="00DC209D"/>
    <w:rsid w:val="00DC6AD7"/>
    <w:rsid w:val="00DD7F28"/>
    <w:rsid w:val="00DE20F7"/>
    <w:rsid w:val="00DE5436"/>
    <w:rsid w:val="00E00666"/>
    <w:rsid w:val="00E30641"/>
    <w:rsid w:val="00E31664"/>
    <w:rsid w:val="00E354BC"/>
    <w:rsid w:val="00E36F72"/>
    <w:rsid w:val="00E53FD1"/>
    <w:rsid w:val="00E611FC"/>
    <w:rsid w:val="00E613D4"/>
    <w:rsid w:val="00E83A69"/>
    <w:rsid w:val="00EA00DD"/>
    <w:rsid w:val="00ED4E3A"/>
    <w:rsid w:val="00ED5DC2"/>
    <w:rsid w:val="00ED76A8"/>
    <w:rsid w:val="00EF33A6"/>
    <w:rsid w:val="00F10533"/>
    <w:rsid w:val="00F24E3D"/>
    <w:rsid w:val="00F3671E"/>
    <w:rsid w:val="00F445C7"/>
    <w:rsid w:val="00F72C85"/>
    <w:rsid w:val="00F81C6B"/>
    <w:rsid w:val="00F83E81"/>
    <w:rsid w:val="00FA68EB"/>
    <w:rsid w:val="00FB1C62"/>
    <w:rsid w:val="00FB3DD4"/>
    <w:rsid w:val="00FC39DF"/>
    <w:rsid w:val="00FC3D7A"/>
    <w:rsid w:val="00FD103E"/>
    <w:rsid w:val="00FE45C7"/>
    <w:rsid w:val="00FF027C"/>
    <w:rsid w:val="00FF4D73"/>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91E79B"/>
  <w15:chartTrackingRefBased/>
  <w15:docId w15:val="{CE07DC80-2ADC-47C1-8B13-E88230589E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727EE"/>
    <w:pPr>
      <w:jc w:val="both"/>
    </w:pPr>
  </w:style>
  <w:style w:type="paragraph" w:styleId="Heading1">
    <w:name w:val="heading 1"/>
    <w:basedOn w:val="Normal"/>
    <w:next w:val="Normal"/>
    <w:link w:val="Heading1Char"/>
    <w:uiPriority w:val="9"/>
    <w:qFormat/>
    <w:rsid w:val="00B473B3"/>
    <w:pPr>
      <w:keepNext/>
      <w:keepLines/>
      <w:numPr>
        <w:numId w:val="9"/>
      </w:numPr>
      <w:spacing w:before="240" w:after="0"/>
      <w:outlineLvl w:val="0"/>
    </w:pPr>
    <w:rPr>
      <w:rFonts w:asciiTheme="majorHAnsi" w:eastAsiaTheme="majorEastAsia" w:hAnsiTheme="majorHAnsi" w:cstheme="majorBidi"/>
      <w:b/>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383FE2"/>
    <w:pPr>
      <w:ind w:left="720"/>
      <w:contextualSpacing/>
    </w:pPr>
  </w:style>
  <w:style w:type="character" w:styleId="Hyperlink">
    <w:name w:val="Hyperlink"/>
    <w:uiPriority w:val="99"/>
    <w:unhideWhenUsed/>
    <w:rsid w:val="00184308"/>
    <w:rPr>
      <w:color w:val="0000FF"/>
      <w:u w:val="single"/>
      <w:lang w:val="hr-HR"/>
    </w:rPr>
  </w:style>
  <w:style w:type="paragraph" w:styleId="TOC1">
    <w:name w:val="toc 1"/>
    <w:basedOn w:val="Normal"/>
    <w:next w:val="Normal"/>
    <w:autoRedefine/>
    <w:uiPriority w:val="39"/>
    <w:unhideWhenUsed/>
    <w:rsid w:val="00184308"/>
    <w:pPr>
      <w:tabs>
        <w:tab w:val="right" w:leader="dot" w:pos="9310"/>
      </w:tabs>
      <w:suppressAutoHyphens/>
      <w:spacing w:before="360" w:after="0" w:line="276" w:lineRule="auto"/>
    </w:pPr>
    <w:rPr>
      <w:rFonts w:ascii="Cambria" w:eastAsia="Times New Roman" w:hAnsi="Cambria" w:cs="Times New Roman"/>
      <w:b/>
      <w:bCs/>
      <w:caps/>
      <w:noProof/>
      <w:sz w:val="28"/>
      <w:szCs w:val="28"/>
      <w:lang w:eastAsia="ar-SA"/>
    </w:rPr>
  </w:style>
  <w:style w:type="paragraph" w:styleId="TOC2">
    <w:name w:val="toc 2"/>
    <w:basedOn w:val="Normal"/>
    <w:next w:val="Normal"/>
    <w:autoRedefine/>
    <w:uiPriority w:val="39"/>
    <w:semiHidden/>
    <w:unhideWhenUsed/>
    <w:rsid w:val="00184308"/>
    <w:pPr>
      <w:tabs>
        <w:tab w:val="right" w:leader="dot" w:pos="9060"/>
      </w:tabs>
      <w:suppressAutoHyphens/>
      <w:spacing w:before="120" w:after="0" w:line="240" w:lineRule="auto"/>
    </w:pPr>
    <w:rPr>
      <w:rFonts w:ascii="Cambria" w:eastAsia="Times New Roman" w:hAnsi="Cambria" w:cs="Times New Roman"/>
      <w:bCs/>
      <w:szCs w:val="20"/>
      <w:lang w:eastAsia="ar-SA"/>
    </w:rPr>
  </w:style>
  <w:style w:type="paragraph" w:styleId="NoSpacing">
    <w:name w:val="No Spacing"/>
    <w:uiPriority w:val="1"/>
    <w:qFormat/>
    <w:rsid w:val="009727EE"/>
    <w:pPr>
      <w:spacing w:after="0" w:line="240" w:lineRule="auto"/>
      <w:jc w:val="both"/>
    </w:pPr>
  </w:style>
  <w:style w:type="paragraph" w:styleId="FootnoteText">
    <w:name w:val="footnote text"/>
    <w:basedOn w:val="Normal"/>
    <w:link w:val="FootnoteTextChar"/>
    <w:uiPriority w:val="99"/>
    <w:semiHidden/>
    <w:unhideWhenUsed/>
    <w:rsid w:val="009727EE"/>
    <w:pPr>
      <w:spacing w:after="0" w:line="240" w:lineRule="auto"/>
      <w:jc w:val="left"/>
    </w:pPr>
    <w:rPr>
      <w:sz w:val="20"/>
      <w:szCs w:val="20"/>
    </w:rPr>
  </w:style>
  <w:style w:type="character" w:customStyle="1" w:styleId="FootnoteTextChar">
    <w:name w:val="Footnote Text Char"/>
    <w:basedOn w:val="DefaultParagraphFont"/>
    <w:link w:val="FootnoteText"/>
    <w:uiPriority w:val="99"/>
    <w:semiHidden/>
    <w:rsid w:val="009727EE"/>
    <w:rPr>
      <w:sz w:val="20"/>
      <w:szCs w:val="20"/>
    </w:rPr>
  </w:style>
  <w:style w:type="character" w:styleId="FootnoteReference">
    <w:name w:val="footnote reference"/>
    <w:basedOn w:val="DefaultParagraphFont"/>
    <w:uiPriority w:val="99"/>
    <w:semiHidden/>
    <w:unhideWhenUsed/>
    <w:rsid w:val="009727EE"/>
    <w:rPr>
      <w:vertAlign w:val="superscript"/>
    </w:rPr>
  </w:style>
  <w:style w:type="table" w:styleId="TableGrid">
    <w:name w:val="Table Grid"/>
    <w:basedOn w:val="TableNormal"/>
    <w:uiPriority w:val="39"/>
    <w:rsid w:val="009727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9727EE"/>
    <w:rPr>
      <w:sz w:val="16"/>
      <w:szCs w:val="16"/>
    </w:rPr>
  </w:style>
  <w:style w:type="paragraph" w:styleId="CommentText">
    <w:name w:val="annotation text"/>
    <w:basedOn w:val="Normal"/>
    <w:link w:val="CommentTextChar"/>
    <w:uiPriority w:val="99"/>
    <w:semiHidden/>
    <w:unhideWhenUsed/>
    <w:rsid w:val="009727EE"/>
    <w:pPr>
      <w:spacing w:line="240" w:lineRule="auto"/>
      <w:jc w:val="left"/>
    </w:pPr>
    <w:rPr>
      <w:sz w:val="20"/>
      <w:szCs w:val="20"/>
    </w:rPr>
  </w:style>
  <w:style w:type="character" w:customStyle="1" w:styleId="CommentTextChar">
    <w:name w:val="Comment Text Char"/>
    <w:basedOn w:val="DefaultParagraphFont"/>
    <w:link w:val="CommentText"/>
    <w:uiPriority w:val="99"/>
    <w:semiHidden/>
    <w:rsid w:val="009727EE"/>
    <w:rPr>
      <w:sz w:val="20"/>
      <w:szCs w:val="20"/>
    </w:rPr>
  </w:style>
  <w:style w:type="paragraph" w:customStyle="1" w:styleId="paragraph">
    <w:name w:val="paragraph"/>
    <w:basedOn w:val="Normal"/>
    <w:rsid w:val="009727EE"/>
    <w:pPr>
      <w:spacing w:before="100" w:beforeAutospacing="1" w:after="100" w:afterAutospacing="1" w:line="240" w:lineRule="auto"/>
      <w:jc w:val="left"/>
    </w:pPr>
    <w:rPr>
      <w:rFonts w:ascii="Times New Roman" w:eastAsia="Times New Roman" w:hAnsi="Times New Roman" w:cs="Times New Roman"/>
      <w:sz w:val="24"/>
      <w:szCs w:val="24"/>
      <w:lang w:eastAsia="hr-HR"/>
    </w:rPr>
  </w:style>
  <w:style w:type="character" w:customStyle="1" w:styleId="normaltextrun">
    <w:name w:val="normaltextrun"/>
    <w:basedOn w:val="DefaultParagraphFont"/>
    <w:rsid w:val="009727EE"/>
  </w:style>
  <w:style w:type="character" w:customStyle="1" w:styleId="eop">
    <w:name w:val="eop"/>
    <w:basedOn w:val="DefaultParagraphFont"/>
    <w:rsid w:val="009727EE"/>
  </w:style>
  <w:style w:type="character" w:customStyle="1" w:styleId="scxw99431522">
    <w:name w:val="scxw99431522"/>
    <w:basedOn w:val="DefaultParagraphFont"/>
    <w:rsid w:val="009727EE"/>
  </w:style>
  <w:style w:type="paragraph" w:styleId="BalloonText">
    <w:name w:val="Balloon Text"/>
    <w:basedOn w:val="Normal"/>
    <w:link w:val="BalloonTextChar"/>
    <w:uiPriority w:val="99"/>
    <w:semiHidden/>
    <w:unhideWhenUsed/>
    <w:rsid w:val="009727E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727EE"/>
    <w:rPr>
      <w:rFonts w:ascii="Segoe UI" w:hAnsi="Segoe UI" w:cs="Segoe UI"/>
      <w:sz w:val="18"/>
      <w:szCs w:val="18"/>
    </w:rPr>
  </w:style>
  <w:style w:type="paragraph" w:customStyle="1" w:styleId="Default">
    <w:name w:val="Default"/>
    <w:rsid w:val="000006AB"/>
    <w:pPr>
      <w:autoSpaceDE w:val="0"/>
      <w:autoSpaceDN w:val="0"/>
      <w:adjustRightInd w:val="0"/>
      <w:spacing w:after="0" w:line="240" w:lineRule="auto"/>
    </w:pPr>
    <w:rPr>
      <w:rFonts w:ascii="Calibri" w:hAnsi="Calibri" w:cs="Calibri"/>
      <w:color w:val="000000"/>
      <w:sz w:val="24"/>
      <w:szCs w:val="24"/>
      <w:lang w:val="en-US"/>
    </w:rPr>
  </w:style>
  <w:style w:type="paragraph" w:styleId="NormalWeb">
    <w:name w:val="Normal (Web)"/>
    <w:basedOn w:val="Normal"/>
    <w:uiPriority w:val="99"/>
    <w:unhideWhenUsed/>
    <w:rsid w:val="000006AB"/>
    <w:pPr>
      <w:spacing w:before="100" w:beforeAutospacing="1" w:after="100" w:afterAutospacing="1" w:line="240" w:lineRule="auto"/>
      <w:jc w:val="left"/>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0006AB"/>
    <w:rPr>
      <w:b/>
      <w:bCs/>
    </w:rPr>
  </w:style>
  <w:style w:type="paragraph" w:customStyle="1" w:styleId="msonormal0">
    <w:name w:val="msonormal"/>
    <w:basedOn w:val="Normal"/>
    <w:rsid w:val="00055C24"/>
    <w:pPr>
      <w:spacing w:before="100" w:beforeAutospacing="1" w:after="100" w:afterAutospacing="1" w:line="240" w:lineRule="auto"/>
      <w:jc w:val="left"/>
    </w:pPr>
    <w:rPr>
      <w:rFonts w:ascii="Times New Roman" w:eastAsia="Times New Roman" w:hAnsi="Times New Roman" w:cs="Times New Roman"/>
      <w:sz w:val="24"/>
      <w:szCs w:val="24"/>
      <w:lang w:val="en-US"/>
    </w:rPr>
  </w:style>
  <w:style w:type="character" w:customStyle="1" w:styleId="textrun">
    <w:name w:val="textrun"/>
    <w:basedOn w:val="DefaultParagraphFont"/>
    <w:rsid w:val="00055C24"/>
  </w:style>
  <w:style w:type="character" w:styleId="FollowedHyperlink">
    <w:name w:val="FollowedHyperlink"/>
    <w:basedOn w:val="DefaultParagraphFont"/>
    <w:uiPriority w:val="99"/>
    <w:semiHidden/>
    <w:unhideWhenUsed/>
    <w:rsid w:val="00055C24"/>
    <w:rPr>
      <w:color w:val="800080"/>
      <w:u w:val="single"/>
    </w:rPr>
  </w:style>
  <w:style w:type="character" w:customStyle="1" w:styleId="fieldrange">
    <w:name w:val="fieldrange"/>
    <w:basedOn w:val="DefaultParagraphFont"/>
    <w:rsid w:val="00055C24"/>
  </w:style>
  <w:style w:type="character" w:customStyle="1" w:styleId="scxw190749872">
    <w:name w:val="scxw190749872"/>
    <w:basedOn w:val="DefaultParagraphFont"/>
    <w:rsid w:val="00055C24"/>
  </w:style>
  <w:style w:type="character" w:customStyle="1" w:styleId="wacimagecontainer">
    <w:name w:val="wacimagecontainer"/>
    <w:basedOn w:val="DefaultParagraphFont"/>
    <w:rsid w:val="00055C24"/>
  </w:style>
  <w:style w:type="character" w:customStyle="1" w:styleId="wacimageborder">
    <w:name w:val="wacimageborder"/>
    <w:basedOn w:val="DefaultParagraphFont"/>
    <w:rsid w:val="00055C24"/>
  </w:style>
  <w:style w:type="character" w:customStyle="1" w:styleId="contentcontrolboundarysink">
    <w:name w:val="contentcontrolboundarysink"/>
    <w:basedOn w:val="DefaultParagraphFont"/>
    <w:rsid w:val="00055C24"/>
  </w:style>
  <w:style w:type="character" w:customStyle="1" w:styleId="superscript">
    <w:name w:val="superscript"/>
    <w:basedOn w:val="DefaultParagraphFont"/>
    <w:rsid w:val="00431D25"/>
  </w:style>
  <w:style w:type="character" w:customStyle="1" w:styleId="Heading1Char">
    <w:name w:val="Heading 1 Char"/>
    <w:basedOn w:val="DefaultParagraphFont"/>
    <w:link w:val="Heading1"/>
    <w:uiPriority w:val="9"/>
    <w:rsid w:val="00B473B3"/>
    <w:rPr>
      <w:rFonts w:asciiTheme="majorHAnsi" w:eastAsiaTheme="majorEastAsia" w:hAnsiTheme="majorHAnsi" w:cstheme="majorBidi"/>
      <w:b/>
      <w:sz w:val="32"/>
      <w:szCs w:val="32"/>
    </w:rPr>
  </w:style>
  <w:style w:type="character" w:customStyle="1" w:styleId="UnresolvedMention">
    <w:name w:val="Unresolved Mention"/>
    <w:basedOn w:val="DefaultParagraphFont"/>
    <w:uiPriority w:val="99"/>
    <w:semiHidden/>
    <w:unhideWhenUsed/>
    <w:rsid w:val="00374EDE"/>
    <w:rPr>
      <w:color w:val="605E5C"/>
      <w:shd w:val="clear" w:color="auto" w:fill="E1DFDD"/>
    </w:rPr>
  </w:style>
  <w:style w:type="paragraph" w:styleId="Caption">
    <w:name w:val="caption"/>
    <w:basedOn w:val="Normal"/>
    <w:next w:val="Normal"/>
    <w:uiPriority w:val="35"/>
    <w:unhideWhenUsed/>
    <w:qFormat/>
    <w:rsid w:val="008D16A2"/>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8D16A2"/>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147970">
      <w:bodyDiv w:val="1"/>
      <w:marLeft w:val="0"/>
      <w:marRight w:val="0"/>
      <w:marTop w:val="0"/>
      <w:marBottom w:val="0"/>
      <w:divBdr>
        <w:top w:val="none" w:sz="0" w:space="0" w:color="auto"/>
        <w:left w:val="none" w:sz="0" w:space="0" w:color="auto"/>
        <w:bottom w:val="none" w:sz="0" w:space="0" w:color="auto"/>
        <w:right w:val="none" w:sz="0" w:space="0" w:color="auto"/>
      </w:divBdr>
      <w:divsChild>
        <w:div w:id="1521241262">
          <w:marLeft w:val="0"/>
          <w:marRight w:val="0"/>
          <w:marTop w:val="0"/>
          <w:marBottom w:val="0"/>
          <w:divBdr>
            <w:top w:val="none" w:sz="0" w:space="0" w:color="auto"/>
            <w:left w:val="none" w:sz="0" w:space="0" w:color="auto"/>
            <w:bottom w:val="none" w:sz="0" w:space="0" w:color="auto"/>
            <w:right w:val="none" w:sz="0" w:space="0" w:color="auto"/>
          </w:divBdr>
        </w:div>
        <w:div w:id="1555965020">
          <w:marLeft w:val="0"/>
          <w:marRight w:val="0"/>
          <w:marTop w:val="0"/>
          <w:marBottom w:val="0"/>
          <w:divBdr>
            <w:top w:val="none" w:sz="0" w:space="0" w:color="auto"/>
            <w:left w:val="none" w:sz="0" w:space="0" w:color="auto"/>
            <w:bottom w:val="none" w:sz="0" w:space="0" w:color="auto"/>
            <w:right w:val="none" w:sz="0" w:space="0" w:color="auto"/>
          </w:divBdr>
        </w:div>
        <w:div w:id="1809778674">
          <w:marLeft w:val="0"/>
          <w:marRight w:val="0"/>
          <w:marTop w:val="0"/>
          <w:marBottom w:val="0"/>
          <w:divBdr>
            <w:top w:val="none" w:sz="0" w:space="0" w:color="auto"/>
            <w:left w:val="none" w:sz="0" w:space="0" w:color="auto"/>
            <w:bottom w:val="none" w:sz="0" w:space="0" w:color="auto"/>
            <w:right w:val="none" w:sz="0" w:space="0" w:color="auto"/>
          </w:divBdr>
        </w:div>
        <w:div w:id="1281838832">
          <w:marLeft w:val="0"/>
          <w:marRight w:val="0"/>
          <w:marTop w:val="0"/>
          <w:marBottom w:val="0"/>
          <w:divBdr>
            <w:top w:val="none" w:sz="0" w:space="0" w:color="auto"/>
            <w:left w:val="none" w:sz="0" w:space="0" w:color="auto"/>
            <w:bottom w:val="none" w:sz="0" w:space="0" w:color="auto"/>
            <w:right w:val="none" w:sz="0" w:space="0" w:color="auto"/>
          </w:divBdr>
        </w:div>
        <w:div w:id="1668165697">
          <w:marLeft w:val="0"/>
          <w:marRight w:val="0"/>
          <w:marTop w:val="0"/>
          <w:marBottom w:val="0"/>
          <w:divBdr>
            <w:top w:val="none" w:sz="0" w:space="0" w:color="auto"/>
            <w:left w:val="none" w:sz="0" w:space="0" w:color="auto"/>
            <w:bottom w:val="none" w:sz="0" w:space="0" w:color="auto"/>
            <w:right w:val="none" w:sz="0" w:space="0" w:color="auto"/>
          </w:divBdr>
        </w:div>
        <w:div w:id="1394427991">
          <w:marLeft w:val="0"/>
          <w:marRight w:val="0"/>
          <w:marTop w:val="0"/>
          <w:marBottom w:val="0"/>
          <w:divBdr>
            <w:top w:val="none" w:sz="0" w:space="0" w:color="auto"/>
            <w:left w:val="none" w:sz="0" w:space="0" w:color="auto"/>
            <w:bottom w:val="none" w:sz="0" w:space="0" w:color="auto"/>
            <w:right w:val="none" w:sz="0" w:space="0" w:color="auto"/>
          </w:divBdr>
        </w:div>
        <w:div w:id="1136028239">
          <w:marLeft w:val="0"/>
          <w:marRight w:val="0"/>
          <w:marTop w:val="0"/>
          <w:marBottom w:val="0"/>
          <w:divBdr>
            <w:top w:val="none" w:sz="0" w:space="0" w:color="auto"/>
            <w:left w:val="none" w:sz="0" w:space="0" w:color="auto"/>
            <w:bottom w:val="none" w:sz="0" w:space="0" w:color="auto"/>
            <w:right w:val="none" w:sz="0" w:space="0" w:color="auto"/>
          </w:divBdr>
        </w:div>
        <w:div w:id="1868716398">
          <w:marLeft w:val="0"/>
          <w:marRight w:val="0"/>
          <w:marTop w:val="0"/>
          <w:marBottom w:val="0"/>
          <w:divBdr>
            <w:top w:val="none" w:sz="0" w:space="0" w:color="auto"/>
            <w:left w:val="none" w:sz="0" w:space="0" w:color="auto"/>
            <w:bottom w:val="none" w:sz="0" w:space="0" w:color="auto"/>
            <w:right w:val="none" w:sz="0" w:space="0" w:color="auto"/>
          </w:divBdr>
        </w:div>
        <w:div w:id="2028407441">
          <w:marLeft w:val="0"/>
          <w:marRight w:val="0"/>
          <w:marTop w:val="0"/>
          <w:marBottom w:val="0"/>
          <w:divBdr>
            <w:top w:val="none" w:sz="0" w:space="0" w:color="auto"/>
            <w:left w:val="none" w:sz="0" w:space="0" w:color="auto"/>
            <w:bottom w:val="none" w:sz="0" w:space="0" w:color="auto"/>
            <w:right w:val="none" w:sz="0" w:space="0" w:color="auto"/>
          </w:divBdr>
        </w:div>
        <w:div w:id="1839345736">
          <w:marLeft w:val="0"/>
          <w:marRight w:val="0"/>
          <w:marTop w:val="0"/>
          <w:marBottom w:val="0"/>
          <w:divBdr>
            <w:top w:val="none" w:sz="0" w:space="0" w:color="auto"/>
            <w:left w:val="none" w:sz="0" w:space="0" w:color="auto"/>
            <w:bottom w:val="none" w:sz="0" w:space="0" w:color="auto"/>
            <w:right w:val="none" w:sz="0" w:space="0" w:color="auto"/>
          </w:divBdr>
        </w:div>
        <w:div w:id="1547373665">
          <w:marLeft w:val="0"/>
          <w:marRight w:val="0"/>
          <w:marTop w:val="0"/>
          <w:marBottom w:val="0"/>
          <w:divBdr>
            <w:top w:val="none" w:sz="0" w:space="0" w:color="auto"/>
            <w:left w:val="none" w:sz="0" w:space="0" w:color="auto"/>
            <w:bottom w:val="none" w:sz="0" w:space="0" w:color="auto"/>
            <w:right w:val="none" w:sz="0" w:space="0" w:color="auto"/>
          </w:divBdr>
        </w:div>
        <w:div w:id="1964653539">
          <w:marLeft w:val="0"/>
          <w:marRight w:val="0"/>
          <w:marTop w:val="0"/>
          <w:marBottom w:val="0"/>
          <w:divBdr>
            <w:top w:val="none" w:sz="0" w:space="0" w:color="auto"/>
            <w:left w:val="none" w:sz="0" w:space="0" w:color="auto"/>
            <w:bottom w:val="none" w:sz="0" w:space="0" w:color="auto"/>
            <w:right w:val="none" w:sz="0" w:space="0" w:color="auto"/>
          </w:divBdr>
        </w:div>
        <w:div w:id="2060469888">
          <w:marLeft w:val="0"/>
          <w:marRight w:val="0"/>
          <w:marTop w:val="0"/>
          <w:marBottom w:val="0"/>
          <w:divBdr>
            <w:top w:val="none" w:sz="0" w:space="0" w:color="auto"/>
            <w:left w:val="none" w:sz="0" w:space="0" w:color="auto"/>
            <w:bottom w:val="none" w:sz="0" w:space="0" w:color="auto"/>
            <w:right w:val="none" w:sz="0" w:space="0" w:color="auto"/>
          </w:divBdr>
        </w:div>
        <w:div w:id="1233586098">
          <w:marLeft w:val="0"/>
          <w:marRight w:val="0"/>
          <w:marTop w:val="0"/>
          <w:marBottom w:val="0"/>
          <w:divBdr>
            <w:top w:val="none" w:sz="0" w:space="0" w:color="auto"/>
            <w:left w:val="none" w:sz="0" w:space="0" w:color="auto"/>
            <w:bottom w:val="none" w:sz="0" w:space="0" w:color="auto"/>
            <w:right w:val="none" w:sz="0" w:space="0" w:color="auto"/>
          </w:divBdr>
        </w:div>
        <w:div w:id="792943518">
          <w:marLeft w:val="0"/>
          <w:marRight w:val="0"/>
          <w:marTop w:val="0"/>
          <w:marBottom w:val="0"/>
          <w:divBdr>
            <w:top w:val="none" w:sz="0" w:space="0" w:color="auto"/>
            <w:left w:val="none" w:sz="0" w:space="0" w:color="auto"/>
            <w:bottom w:val="none" w:sz="0" w:space="0" w:color="auto"/>
            <w:right w:val="none" w:sz="0" w:space="0" w:color="auto"/>
          </w:divBdr>
        </w:div>
        <w:div w:id="1731885653">
          <w:marLeft w:val="0"/>
          <w:marRight w:val="0"/>
          <w:marTop w:val="0"/>
          <w:marBottom w:val="0"/>
          <w:divBdr>
            <w:top w:val="none" w:sz="0" w:space="0" w:color="auto"/>
            <w:left w:val="none" w:sz="0" w:space="0" w:color="auto"/>
            <w:bottom w:val="none" w:sz="0" w:space="0" w:color="auto"/>
            <w:right w:val="none" w:sz="0" w:space="0" w:color="auto"/>
          </w:divBdr>
        </w:div>
        <w:div w:id="892547260">
          <w:marLeft w:val="0"/>
          <w:marRight w:val="0"/>
          <w:marTop w:val="0"/>
          <w:marBottom w:val="0"/>
          <w:divBdr>
            <w:top w:val="none" w:sz="0" w:space="0" w:color="auto"/>
            <w:left w:val="none" w:sz="0" w:space="0" w:color="auto"/>
            <w:bottom w:val="none" w:sz="0" w:space="0" w:color="auto"/>
            <w:right w:val="none" w:sz="0" w:space="0" w:color="auto"/>
          </w:divBdr>
        </w:div>
        <w:div w:id="735519851">
          <w:marLeft w:val="0"/>
          <w:marRight w:val="0"/>
          <w:marTop w:val="0"/>
          <w:marBottom w:val="0"/>
          <w:divBdr>
            <w:top w:val="none" w:sz="0" w:space="0" w:color="auto"/>
            <w:left w:val="none" w:sz="0" w:space="0" w:color="auto"/>
            <w:bottom w:val="none" w:sz="0" w:space="0" w:color="auto"/>
            <w:right w:val="none" w:sz="0" w:space="0" w:color="auto"/>
          </w:divBdr>
        </w:div>
        <w:div w:id="943808336">
          <w:marLeft w:val="0"/>
          <w:marRight w:val="0"/>
          <w:marTop w:val="0"/>
          <w:marBottom w:val="0"/>
          <w:divBdr>
            <w:top w:val="none" w:sz="0" w:space="0" w:color="auto"/>
            <w:left w:val="none" w:sz="0" w:space="0" w:color="auto"/>
            <w:bottom w:val="none" w:sz="0" w:space="0" w:color="auto"/>
            <w:right w:val="none" w:sz="0" w:space="0" w:color="auto"/>
          </w:divBdr>
        </w:div>
        <w:div w:id="731271854">
          <w:marLeft w:val="0"/>
          <w:marRight w:val="0"/>
          <w:marTop w:val="0"/>
          <w:marBottom w:val="0"/>
          <w:divBdr>
            <w:top w:val="none" w:sz="0" w:space="0" w:color="auto"/>
            <w:left w:val="none" w:sz="0" w:space="0" w:color="auto"/>
            <w:bottom w:val="none" w:sz="0" w:space="0" w:color="auto"/>
            <w:right w:val="none" w:sz="0" w:space="0" w:color="auto"/>
          </w:divBdr>
        </w:div>
        <w:div w:id="2088190977">
          <w:marLeft w:val="0"/>
          <w:marRight w:val="0"/>
          <w:marTop w:val="0"/>
          <w:marBottom w:val="0"/>
          <w:divBdr>
            <w:top w:val="none" w:sz="0" w:space="0" w:color="auto"/>
            <w:left w:val="none" w:sz="0" w:space="0" w:color="auto"/>
            <w:bottom w:val="none" w:sz="0" w:space="0" w:color="auto"/>
            <w:right w:val="none" w:sz="0" w:space="0" w:color="auto"/>
          </w:divBdr>
        </w:div>
        <w:div w:id="41248807">
          <w:marLeft w:val="0"/>
          <w:marRight w:val="0"/>
          <w:marTop w:val="0"/>
          <w:marBottom w:val="0"/>
          <w:divBdr>
            <w:top w:val="none" w:sz="0" w:space="0" w:color="auto"/>
            <w:left w:val="none" w:sz="0" w:space="0" w:color="auto"/>
            <w:bottom w:val="none" w:sz="0" w:space="0" w:color="auto"/>
            <w:right w:val="none" w:sz="0" w:space="0" w:color="auto"/>
          </w:divBdr>
        </w:div>
        <w:div w:id="1500385920">
          <w:marLeft w:val="0"/>
          <w:marRight w:val="0"/>
          <w:marTop w:val="0"/>
          <w:marBottom w:val="0"/>
          <w:divBdr>
            <w:top w:val="none" w:sz="0" w:space="0" w:color="auto"/>
            <w:left w:val="none" w:sz="0" w:space="0" w:color="auto"/>
            <w:bottom w:val="none" w:sz="0" w:space="0" w:color="auto"/>
            <w:right w:val="none" w:sz="0" w:space="0" w:color="auto"/>
          </w:divBdr>
        </w:div>
        <w:div w:id="1159343989">
          <w:marLeft w:val="0"/>
          <w:marRight w:val="0"/>
          <w:marTop w:val="0"/>
          <w:marBottom w:val="0"/>
          <w:divBdr>
            <w:top w:val="none" w:sz="0" w:space="0" w:color="auto"/>
            <w:left w:val="none" w:sz="0" w:space="0" w:color="auto"/>
            <w:bottom w:val="none" w:sz="0" w:space="0" w:color="auto"/>
            <w:right w:val="none" w:sz="0" w:space="0" w:color="auto"/>
          </w:divBdr>
        </w:div>
        <w:div w:id="977413784">
          <w:marLeft w:val="0"/>
          <w:marRight w:val="0"/>
          <w:marTop w:val="0"/>
          <w:marBottom w:val="0"/>
          <w:divBdr>
            <w:top w:val="none" w:sz="0" w:space="0" w:color="auto"/>
            <w:left w:val="none" w:sz="0" w:space="0" w:color="auto"/>
            <w:bottom w:val="none" w:sz="0" w:space="0" w:color="auto"/>
            <w:right w:val="none" w:sz="0" w:space="0" w:color="auto"/>
          </w:divBdr>
        </w:div>
        <w:div w:id="503514610">
          <w:marLeft w:val="0"/>
          <w:marRight w:val="0"/>
          <w:marTop w:val="0"/>
          <w:marBottom w:val="0"/>
          <w:divBdr>
            <w:top w:val="none" w:sz="0" w:space="0" w:color="auto"/>
            <w:left w:val="none" w:sz="0" w:space="0" w:color="auto"/>
            <w:bottom w:val="none" w:sz="0" w:space="0" w:color="auto"/>
            <w:right w:val="none" w:sz="0" w:space="0" w:color="auto"/>
          </w:divBdr>
        </w:div>
        <w:div w:id="797602074">
          <w:marLeft w:val="0"/>
          <w:marRight w:val="0"/>
          <w:marTop w:val="0"/>
          <w:marBottom w:val="0"/>
          <w:divBdr>
            <w:top w:val="none" w:sz="0" w:space="0" w:color="auto"/>
            <w:left w:val="none" w:sz="0" w:space="0" w:color="auto"/>
            <w:bottom w:val="none" w:sz="0" w:space="0" w:color="auto"/>
            <w:right w:val="none" w:sz="0" w:space="0" w:color="auto"/>
          </w:divBdr>
        </w:div>
        <w:div w:id="503283150">
          <w:marLeft w:val="0"/>
          <w:marRight w:val="0"/>
          <w:marTop w:val="0"/>
          <w:marBottom w:val="0"/>
          <w:divBdr>
            <w:top w:val="none" w:sz="0" w:space="0" w:color="auto"/>
            <w:left w:val="none" w:sz="0" w:space="0" w:color="auto"/>
            <w:bottom w:val="none" w:sz="0" w:space="0" w:color="auto"/>
            <w:right w:val="none" w:sz="0" w:space="0" w:color="auto"/>
          </w:divBdr>
        </w:div>
        <w:div w:id="28796315">
          <w:marLeft w:val="0"/>
          <w:marRight w:val="0"/>
          <w:marTop w:val="0"/>
          <w:marBottom w:val="0"/>
          <w:divBdr>
            <w:top w:val="none" w:sz="0" w:space="0" w:color="auto"/>
            <w:left w:val="none" w:sz="0" w:space="0" w:color="auto"/>
            <w:bottom w:val="none" w:sz="0" w:space="0" w:color="auto"/>
            <w:right w:val="none" w:sz="0" w:space="0" w:color="auto"/>
          </w:divBdr>
        </w:div>
        <w:div w:id="193619002">
          <w:marLeft w:val="0"/>
          <w:marRight w:val="0"/>
          <w:marTop w:val="0"/>
          <w:marBottom w:val="0"/>
          <w:divBdr>
            <w:top w:val="none" w:sz="0" w:space="0" w:color="auto"/>
            <w:left w:val="none" w:sz="0" w:space="0" w:color="auto"/>
            <w:bottom w:val="none" w:sz="0" w:space="0" w:color="auto"/>
            <w:right w:val="none" w:sz="0" w:space="0" w:color="auto"/>
          </w:divBdr>
        </w:div>
        <w:div w:id="793904783">
          <w:marLeft w:val="0"/>
          <w:marRight w:val="0"/>
          <w:marTop w:val="0"/>
          <w:marBottom w:val="0"/>
          <w:divBdr>
            <w:top w:val="none" w:sz="0" w:space="0" w:color="auto"/>
            <w:left w:val="none" w:sz="0" w:space="0" w:color="auto"/>
            <w:bottom w:val="none" w:sz="0" w:space="0" w:color="auto"/>
            <w:right w:val="none" w:sz="0" w:space="0" w:color="auto"/>
          </w:divBdr>
        </w:div>
        <w:div w:id="667174589">
          <w:marLeft w:val="0"/>
          <w:marRight w:val="0"/>
          <w:marTop w:val="0"/>
          <w:marBottom w:val="0"/>
          <w:divBdr>
            <w:top w:val="none" w:sz="0" w:space="0" w:color="auto"/>
            <w:left w:val="none" w:sz="0" w:space="0" w:color="auto"/>
            <w:bottom w:val="none" w:sz="0" w:space="0" w:color="auto"/>
            <w:right w:val="none" w:sz="0" w:space="0" w:color="auto"/>
          </w:divBdr>
        </w:div>
        <w:div w:id="1370103032">
          <w:marLeft w:val="0"/>
          <w:marRight w:val="0"/>
          <w:marTop w:val="0"/>
          <w:marBottom w:val="0"/>
          <w:divBdr>
            <w:top w:val="none" w:sz="0" w:space="0" w:color="auto"/>
            <w:left w:val="none" w:sz="0" w:space="0" w:color="auto"/>
            <w:bottom w:val="none" w:sz="0" w:space="0" w:color="auto"/>
            <w:right w:val="none" w:sz="0" w:space="0" w:color="auto"/>
          </w:divBdr>
        </w:div>
        <w:div w:id="1673559544">
          <w:marLeft w:val="0"/>
          <w:marRight w:val="0"/>
          <w:marTop w:val="0"/>
          <w:marBottom w:val="0"/>
          <w:divBdr>
            <w:top w:val="none" w:sz="0" w:space="0" w:color="auto"/>
            <w:left w:val="none" w:sz="0" w:space="0" w:color="auto"/>
            <w:bottom w:val="none" w:sz="0" w:space="0" w:color="auto"/>
            <w:right w:val="none" w:sz="0" w:space="0" w:color="auto"/>
          </w:divBdr>
        </w:div>
        <w:div w:id="827943486">
          <w:marLeft w:val="0"/>
          <w:marRight w:val="0"/>
          <w:marTop w:val="0"/>
          <w:marBottom w:val="0"/>
          <w:divBdr>
            <w:top w:val="none" w:sz="0" w:space="0" w:color="auto"/>
            <w:left w:val="none" w:sz="0" w:space="0" w:color="auto"/>
            <w:bottom w:val="none" w:sz="0" w:space="0" w:color="auto"/>
            <w:right w:val="none" w:sz="0" w:space="0" w:color="auto"/>
          </w:divBdr>
        </w:div>
        <w:div w:id="120271651">
          <w:marLeft w:val="0"/>
          <w:marRight w:val="0"/>
          <w:marTop w:val="0"/>
          <w:marBottom w:val="0"/>
          <w:divBdr>
            <w:top w:val="none" w:sz="0" w:space="0" w:color="auto"/>
            <w:left w:val="none" w:sz="0" w:space="0" w:color="auto"/>
            <w:bottom w:val="none" w:sz="0" w:space="0" w:color="auto"/>
            <w:right w:val="none" w:sz="0" w:space="0" w:color="auto"/>
          </w:divBdr>
        </w:div>
        <w:div w:id="1721249459">
          <w:marLeft w:val="0"/>
          <w:marRight w:val="0"/>
          <w:marTop w:val="0"/>
          <w:marBottom w:val="0"/>
          <w:divBdr>
            <w:top w:val="none" w:sz="0" w:space="0" w:color="auto"/>
            <w:left w:val="none" w:sz="0" w:space="0" w:color="auto"/>
            <w:bottom w:val="none" w:sz="0" w:space="0" w:color="auto"/>
            <w:right w:val="none" w:sz="0" w:space="0" w:color="auto"/>
          </w:divBdr>
        </w:div>
        <w:div w:id="601425779">
          <w:marLeft w:val="0"/>
          <w:marRight w:val="0"/>
          <w:marTop w:val="0"/>
          <w:marBottom w:val="0"/>
          <w:divBdr>
            <w:top w:val="none" w:sz="0" w:space="0" w:color="auto"/>
            <w:left w:val="none" w:sz="0" w:space="0" w:color="auto"/>
            <w:bottom w:val="none" w:sz="0" w:space="0" w:color="auto"/>
            <w:right w:val="none" w:sz="0" w:space="0" w:color="auto"/>
          </w:divBdr>
        </w:div>
        <w:div w:id="1246525570">
          <w:marLeft w:val="0"/>
          <w:marRight w:val="0"/>
          <w:marTop w:val="0"/>
          <w:marBottom w:val="0"/>
          <w:divBdr>
            <w:top w:val="none" w:sz="0" w:space="0" w:color="auto"/>
            <w:left w:val="none" w:sz="0" w:space="0" w:color="auto"/>
            <w:bottom w:val="none" w:sz="0" w:space="0" w:color="auto"/>
            <w:right w:val="none" w:sz="0" w:space="0" w:color="auto"/>
          </w:divBdr>
        </w:div>
        <w:div w:id="1298102118">
          <w:marLeft w:val="0"/>
          <w:marRight w:val="0"/>
          <w:marTop w:val="0"/>
          <w:marBottom w:val="0"/>
          <w:divBdr>
            <w:top w:val="none" w:sz="0" w:space="0" w:color="auto"/>
            <w:left w:val="none" w:sz="0" w:space="0" w:color="auto"/>
            <w:bottom w:val="none" w:sz="0" w:space="0" w:color="auto"/>
            <w:right w:val="none" w:sz="0" w:space="0" w:color="auto"/>
          </w:divBdr>
        </w:div>
        <w:div w:id="887649454">
          <w:marLeft w:val="0"/>
          <w:marRight w:val="0"/>
          <w:marTop w:val="0"/>
          <w:marBottom w:val="0"/>
          <w:divBdr>
            <w:top w:val="none" w:sz="0" w:space="0" w:color="auto"/>
            <w:left w:val="none" w:sz="0" w:space="0" w:color="auto"/>
            <w:bottom w:val="none" w:sz="0" w:space="0" w:color="auto"/>
            <w:right w:val="none" w:sz="0" w:space="0" w:color="auto"/>
          </w:divBdr>
        </w:div>
        <w:div w:id="1855194470">
          <w:marLeft w:val="0"/>
          <w:marRight w:val="0"/>
          <w:marTop w:val="0"/>
          <w:marBottom w:val="0"/>
          <w:divBdr>
            <w:top w:val="none" w:sz="0" w:space="0" w:color="auto"/>
            <w:left w:val="none" w:sz="0" w:space="0" w:color="auto"/>
            <w:bottom w:val="none" w:sz="0" w:space="0" w:color="auto"/>
            <w:right w:val="none" w:sz="0" w:space="0" w:color="auto"/>
          </w:divBdr>
        </w:div>
        <w:div w:id="455216346">
          <w:marLeft w:val="0"/>
          <w:marRight w:val="0"/>
          <w:marTop w:val="0"/>
          <w:marBottom w:val="0"/>
          <w:divBdr>
            <w:top w:val="none" w:sz="0" w:space="0" w:color="auto"/>
            <w:left w:val="none" w:sz="0" w:space="0" w:color="auto"/>
            <w:bottom w:val="none" w:sz="0" w:space="0" w:color="auto"/>
            <w:right w:val="none" w:sz="0" w:space="0" w:color="auto"/>
          </w:divBdr>
        </w:div>
        <w:div w:id="114833444">
          <w:marLeft w:val="0"/>
          <w:marRight w:val="0"/>
          <w:marTop w:val="0"/>
          <w:marBottom w:val="0"/>
          <w:divBdr>
            <w:top w:val="none" w:sz="0" w:space="0" w:color="auto"/>
            <w:left w:val="none" w:sz="0" w:space="0" w:color="auto"/>
            <w:bottom w:val="none" w:sz="0" w:space="0" w:color="auto"/>
            <w:right w:val="none" w:sz="0" w:space="0" w:color="auto"/>
          </w:divBdr>
        </w:div>
        <w:div w:id="1138912871">
          <w:marLeft w:val="0"/>
          <w:marRight w:val="0"/>
          <w:marTop w:val="0"/>
          <w:marBottom w:val="0"/>
          <w:divBdr>
            <w:top w:val="none" w:sz="0" w:space="0" w:color="auto"/>
            <w:left w:val="none" w:sz="0" w:space="0" w:color="auto"/>
            <w:bottom w:val="none" w:sz="0" w:space="0" w:color="auto"/>
            <w:right w:val="none" w:sz="0" w:space="0" w:color="auto"/>
          </w:divBdr>
        </w:div>
        <w:div w:id="384719687">
          <w:marLeft w:val="0"/>
          <w:marRight w:val="0"/>
          <w:marTop w:val="0"/>
          <w:marBottom w:val="0"/>
          <w:divBdr>
            <w:top w:val="none" w:sz="0" w:space="0" w:color="auto"/>
            <w:left w:val="none" w:sz="0" w:space="0" w:color="auto"/>
            <w:bottom w:val="none" w:sz="0" w:space="0" w:color="auto"/>
            <w:right w:val="none" w:sz="0" w:space="0" w:color="auto"/>
          </w:divBdr>
        </w:div>
        <w:div w:id="1512447899">
          <w:marLeft w:val="0"/>
          <w:marRight w:val="0"/>
          <w:marTop w:val="0"/>
          <w:marBottom w:val="0"/>
          <w:divBdr>
            <w:top w:val="none" w:sz="0" w:space="0" w:color="auto"/>
            <w:left w:val="none" w:sz="0" w:space="0" w:color="auto"/>
            <w:bottom w:val="none" w:sz="0" w:space="0" w:color="auto"/>
            <w:right w:val="none" w:sz="0" w:space="0" w:color="auto"/>
          </w:divBdr>
        </w:div>
        <w:div w:id="170032147">
          <w:marLeft w:val="0"/>
          <w:marRight w:val="0"/>
          <w:marTop w:val="0"/>
          <w:marBottom w:val="0"/>
          <w:divBdr>
            <w:top w:val="none" w:sz="0" w:space="0" w:color="auto"/>
            <w:left w:val="none" w:sz="0" w:space="0" w:color="auto"/>
            <w:bottom w:val="none" w:sz="0" w:space="0" w:color="auto"/>
            <w:right w:val="none" w:sz="0" w:space="0" w:color="auto"/>
          </w:divBdr>
        </w:div>
      </w:divsChild>
    </w:div>
    <w:div w:id="91051523">
      <w:bodyDiv w:val="1"/>
      <w:marLeft w:val="0"/>
      <w:marRight w:val="0"/>
      <w:marTop w:val="0"/>
      <w:marBottom w:val="0"/>
      <w:divBdr>
        <w:top w:val="none" w:sz="0" w:space="0" w:color="auto"/>
        <w:left w:val="none" w:sz="0" w:space="0" w:color="auto"/>
        <w:bottom w:val="none" w:sz="0" w:space="0" w:color="auto"/>
        <w:right w:val="none" w:sz="0" w:space="0" w:color="auto"/>
      </w:divBdr>
      <w:divsChild>
        <w:div w:id="1365472888">
          <w:marLeft w:val="0"/>
          <w:marRight w:val="0"/>
          <w:marTop w:val="0"/>
          <w:marBottom w:val="0"/>
          <w:divBdr>
            <w:top w:val="none" w:sz="0" w:space="0" w:color="auto"/>
            <w:left w:val="none" w:sz="0" w:space="0" w:color="auto"/>
            <w:bottom w:val="none" w:sz="0" w:space="0" w:color="auto"/>
            <w:right w:val="none" w:sz="0" w:space="0" w:color="auto"/>
          </w:divBdr>
        </w:div>
        <w:div w:id="357701630">
          <w:marLeft w:val="0"/>
          <w:marRight w:val="0"/>
          <w:marTop w:val="0"/>
          <w:marBottom w:val="0"/>
          <w:divBdr>
            <w:top w:val="none" w:sz="0" w:space="0" w:color="auto"/>
            <w:left w:val="none" w:sz="0" w:space="0" w:color="auto"/>
            <w:bottom w:val="none" w:sz="0" w:space="0" w:color="auto"/>
            <w:right w:val="none" w:sz="0" w:space="0" w:color="auto"/>
          </w:divBdr>
          <w:divsChild>
            <w:div w:id="3365474">
              <w:marLeft w:val="-75"/>
              <w:marRight w:val="0"/>
              <w:marTop w:val="30"/>
              <w:marBottom w:val="30"/>
              <w:divBdr>
                <w:top w:val="none" w:sz="0" w:space="0" w:color="auto"/>
                <w:left w:val="none" w:sz="0" w:space="0" w:color="auto"/>
                <w:bottom w:val="none" w:sz="0" w:space="0" w:color="auto"/>
                <w:right w:val="none" w:sz="0" w:space="0" w:color="auto"/>
              </w:divBdr>
              <w:divsChild>
                <w:div w:id="1499879833">
                  <w:marLeft w:val="0"/>
                  <w:marRight w:val="0"/>
                  <w:marTop w:val="0"/>
                  <w:marBottom w:val="0"/>
                  <w:divBdr>
                    <w:top w:val="none" w:sz="0" w:space="0" w:color="auto"/>
                    <w:left w:val="none" w:sz="0" w:space="0" w:color="auto"/>
                    <w:bottom w:val="none" w:sz="0" w:space="0" w:color="auto"/>
                    <w:right w:val="none" w:sz="0" w:space="0" w:color="auto"/>
                  </w:divBdr>
                  <w:divsChild>
                    <w:div w:id="119233074">
                      <w:marLeft w:val="0"/>
                      <w:marRight w:val="0"/>
                      <w:marTop w:val="0"/>
                      <w:marBottom w:val="0"/>
                      <w:divBdr>
                        <w:top w:val="none" w:sz="0" w:space="0" w:color="auto"/>
                        <w:left w:val="none" w:sz="0" w:space="0" w:color="auto"/>
                        <w:bottom w:val="none" w:sz="0" w:space="0" w:color="auto"/>
                        <w:right w:val="none" w:sz="0" w:space="0" w:color="auto"/>
                      </w:divBdr>
                    </w:div>
                  </w:divsChild>
                </w:div>
                <w:div w:id="404182331">
                  <w:marLeft w:val="0"/>
                  <w:marRight w:val="0"/>
                  <w:marTop w:val="0"/>
                  <w:marBottom w:val="0"/>
                  <w:divBdr>
                    <w:top w:val="none" w:sz="0" w:space="0" w:color="auto"/>
                    <w:left w:val="none" w:sz="0" w:space="0" w:color="auto"/>
                    <w:bottom w:val="none" w:sz="0" w:space="0" w:color="auto"/>
                    <w:right w:val="none" w:sz="0" w:space="0" w:color="auto"/>
                  </w:divBdr>
                  <w:divsChild>
                    <w:div w:id="1691183402">
                      <w:marLeft w:val="0"/>
                      <w:marRight w:val="0"/>
                      <w:marTop w:val="0"/>
                      <w:marBottom w:val="0"/>
                      <w:divBdr>
                        <w:top w:val="none" w:sz="0" w:space="0" w:color="auto"/>
                        <w:left w:val="none" w:sz="0" w:space="0" w:color="auto"/>
                        <w:bottom w:val="none" w:sz="0" w:space="0" w:color="auto"/>
                        <w:right w:val="none" w:sz="0" w:space="0" w:color="auto"/>
                      </w:divBdr>
                    </w:div>
                  </w:divsChild>
                </w:div>
                <w:div w:id="1618948850">
                  <w:marLeft w:val="0"/>
                  <w:marRight w:val="0"/>
                  <w:marTop w:val="0"/>
                  <w:marBottom w:val="0"/>
                  <w:divBdr>
                    <w:top w:val="none" w:sz="0" w:space="0" w:color="auto"/>
                    <w:left w:val="none" w:sz="0" w:space="0" w:color="auto"/>
                    <w:bottom w:val="none" w:sz="0" w:space="0" w:color="auto"/>
                    <w:right w:val="none" w:sz="0" w:space="0" w:color="auto"/>
                  </w:divBdr>
                  <w:divsChild>
                    <w:div w:id="1445152562">
                      <w:marLeft w:val="0"/>
                      <w:marRight w:val="0"/>
                      <w:marTop w:val="0"/>
                      <w:marBottom w:val="0"/>
                      <w:divBdr>
                        <w:top w:val="none" w:sz="0" w:space="0" w:color="auto"/>
                        <w:left w:val="none" w:sz="0" w:space="0" w:color="auto"/>
                        <w:bottom w:val="none" w:sz="0" w:space="0" w:color="auto"/>
                        <w:right w:val="none" w:sz="0" w:space="0" w:color="auto"/>
                      </w:divBdr>
                    </w:div>
                  </w:divsChild>
                </w:div>
                <w:div w:id="221866458">
                  <w:marLeft w:val="0"/>
                  <w:marRight w:val="0"/>
                  <w:marTop w:val="0"/>
                  <w:marBottom w:val="0"/>
                  <w:divBdr>
                    <w:top w:val="none" w:sz="0" w:space="0" w:color="auto"/>
                    <w:left w:val="none" w:sz="0" w:space="0" w:color="auto"/>
                    <w:bottom w:val="none" w:sz="0" w:space="0" w:color="auto"/>
                    <w:right w:val="none" w:sz="0" w:space="0" w:color="auto"/>
                  </w:divBdr>
                  <w:divsChild>
                    <w:div w:id="2128425254">
                      <w:marLeft w:val="0"/>
                      <w:marRight w:val="0"/>
                      <w:marTop w:val="0"/>
                      <w:marBottom w:val="0"/>
                      <w:divBdr>
                        <w:top w:val="none" w:sz="0" w:space="0" w:color="auto"/>
                        <w:left w:val="none" w:sz="0" w:space="0" w:color="auto"/>
                        <w:bottom w:val="none" w:sz="0" w:space="0" w:color="auto"/>
                        <w:right w:val="none" w:sz="0" w:space="0" w:color="auto"/>
                      </w:divBdr>
                    </w:div>
                  </w:divsChild>
                </w:div>
                <w:div w:id="444661820">
                  <w:marLeft w:val="0"/>
                  <w:marRight w:val="0"/>
                  <w:marTop w:val="0"/>
                  <w:marBottom w:val="0"/>
                  <w:divBdr>
                    <w:top w:val="none" w:sz="0" w:space="0" w:color="auto"/>
                    <w:left w:val="none" w:sz="0" w:space="0" w:color="auto"/>
                    <w:bottom w:val="none" w:sz="0" w:space="0" w:color="auto"/>
                    <w:right w:val="none" w:sz="0" w:space="0" w:color="auto"/>
                  </w:divBdr>
                  <w:divsChild>
                    <w:div w:id="2109806985">
                      <w:marLeft w:val="0"/>
                      <w:marRight w:val="0"/>
                      <w:marTop w:val="0"/>
                      <w:marBottom w:val="0"/>
                      <w:divBdr>
                        <w:top w:val="none" w:sz="0" w:space="0" w:color="auto"/>
                        <w:left w:val="none" w:sz="0" w:space="0" w:color="auto"/>
                        <w:bottom w:val="none" w:sz="0" w:space="0" w:color="auto"/>
                        <w:right w:val="none" w:sz="0" w:space="0" w:color="auto"/>
                      </w:divBdr>
                    </w:div>
                  </w:divsChild>
                </w:div>
                <w:div w:id="806049524">
                  <w:marLeft w:val="0"/>
                  <w:marRight w:val="0"/>
                  <w:marTop w:val="0"/>
                  <w:marBottom w:val="0"/>
                  <w:divBdr>
                    <w:top w:val="none" w:sz="0" w:space="0" w:color="auto"/>
                    <w:left w:val="none" w:sz="0" w:space="0" w:color="auto"/>
                    <w:bottom w:val="none" w:sz="0" w:space="0" w:color="auto"/>
                    <w:right w:val="none" w:sz="0" w:space="0" w:color="auto"/>
                  </w:divBdr>
                  <w:divsChild>
                    <w:div w:id="316225184">
                      <w:marLeft w:val="0"/>
                      <w:marRight w:val="0"/>
                      <w:marTop w:val="0"/>
                      <w:marBottom w:val="0"/>
                      <w:divBdr>
                        <w:top w:val="none" w:sz="0" w:space="0" w:color="auto"/>
                        <w:left w:val="none" w:sz="0" w:space="0" w:color="auto"/>
                        <w:bottom w:val="none" w:sz="0" w:space="0" w:color="auto"/>
                        <w:right w:val="none" w:sz="0" w:space="0" w:color="auto"/>
                      </w:divBdr>
                    </w:div>
                  </w:divsChild>
                </w:div>
                <w:div w:id="1789203266">
                  <w:marLeft w:val="0"/>
                  <w:marRight w:val="0"/>
                  <w:marTop w:val="0"/>
                  <w:marBottom w:val="0"/>
                  <w:divBdr>
                    <w:top w:val="none" w:sz="0" w:space="0" w:color="auto"/>
                    <w:left w:val="none" w:sz="0" w:space="0" w:color="auto"/>
                    <w:bottom w:val="none" w:sz="0" w:space="0" w:color="auto"/>
                    <w:right w:val="none" w:sz="0" w:space="0" w:color="auto"/>
                  </w:divBdr>
                  <w:divsChild>
                    <w:div w:id="1732582635">
                      <w:marLeft w:val="0"/>
                      <w:marRight w:val="0"/>
                      <w:marTop w:val="0"/>
                      <w:marBottom w:val="0"/>
                      <w:divBdr>
                        <w:top w:val="none" w:sz="0" w:space="0" w:color="auto"/>
                        <w:left w:val="none" w:sz="0" w:space="0" w:color="auto"/>
                        <w:bottom w:val="none" w:sz="0" w:space="0" w:color="auto"/>
                        <w:right w:val="none" w:sz="0" w:space="0" w:color="auto"/>
                      </w:divBdr>
                    </w:div>
                  </w:divsChild>
                </w:div>
                <w:div w:id="1746873157">
                  <w:marLeft w:val="0"/>
                  <w:marRight w:val="0"/>
                  <w:marTop w:val="0"/>
                  <w:marBottom w:val="0"/>
                  <w:divBdr>
                    <w:top w:val="none" w:sz="0" w:space="0" w:color="auto"/>
                    <w:left w:val="none" w:sz="0" w:space="0" w:color="auto"/>
                    <w:bottom w:val="none" w:sz="0" w:space="0" w:color="auto"/>
                    <w:right w:val="none" w:sz="0" w:space="0" w:color="auto"/>
                  </w:divBdr>
                  <w:divsChild>
                    <w:div w:id="1705714863">
                      <w:marLeft w:val="0"/>
                      <w:marRight w:val="0"/>
                      <w:marTop w:val="0"/>
                      <w:marBottom w:val="0"/>
                      <w:divBdr>
                        <w:top w:val="none" w:sz="0" w:space="0" w:color="auto"/>
                        <w:left w:val="none" w:sz="0" w:space="0" w:color="auto"/>
                        <w:bottom w:val="none" w:sz="0" w:space="0" w:color="auto"/>
                        <w:right w:val="none" w:sz="0" w:space="0" w:color="auto"/>
                      </w:divBdr>
                    </w:div>
                  </w:divsChild>
                </w:div>
                <w:div w:id="1677490584">
                  <w:marLeft w:val="0"/>
                  <w:marRight w:val="0"/>
                  <w:marTop w:val="0"/>
                  <w:marBottom w:val="0"/>
                  <w:divBdr>
                    <w:top w:val="none" w:sz="0" w:space="0" w:color="auto"/>
                    <w:left w:val="none" w:sz="0" w:space="0" w:color="auto"/>
                    <w:bottom w:val="none" w:sz="0" w:space="0" w:color="auto"/>
                    <w:right w:val="none" w:sz="0" w:space="0" w:color="auto"/>
                  </w:divBdr>
                  <w:divsChild>
                    <w:div w:id="9528843">
                      <w:marLeft w:val="0"/>
                      <w:marRight w:val="0"/>
                      <w:marTop w:val="0"/>
                      <w:marBottom w:val="0"/>
                      <w:divBdr>
                        <w:top w:val="none" w:sz="0" w:space="0" w:color="auto"/>
                        <w:left w:val="none" w:sz="0" w:space="0" w:color="auto"/>
                        <w:bottom w:val="none" w:sz="0" w:space="0" w:color="auto"/>
                        <w:right w:val="none" w:sz="0" w:space="0" w:color="auto"/>
                      </w:divBdr>
                    </w:div>
                  </w:divsChild>
                </w:div>
                <w:div w:id="1365133293">
                  <w:marLeft w:val="0"/>
                  <w:marRight w:val="0"/>
                  <w:marTop w:val="0"/>
                  <w:marBottom w:val="0"/>
                  <w:divBdr>
                    <w:top w:val="none" w:sz="0" w:space="0" w:color="auto"/>
                    <w:left w:val="none" w:sz="0" w:space="0" w:color="auto"/>
                    <w:bottom w:val="none" w:sz="0" w:space="0" w:color="auto"/>
                    <w:right w:val="none" w:sz="0" w:space="0" w:color="auto"/>
                  </w:divBdr>
                  <w:divsChild>
                    <w:div w:id="1514488585">
                      <w:marLeft w:val="0"/>
                      <w:marRight w:val="0"/>
                      <w:marTop w:val="0"/>
                      <w:marBottom w:val="0"/>
                      <w:divBdr>
                        <w:top w:val="none" w:sz="0" w:space="0" w:color="auto"/>
                        <w:left w:val="none" w:sz="0" w:space="0" w:color="auto"/>
                        <w:bottom w:val="none" w:sz="0" w:space="0" w:color="auto"/>
                        <w:right w:val="none" w:sz="0" w:space="0" w:color="auto"/>
                      </w:divBdr>
                    </w:div>
                  </w:divsChild>
                </w:div>
                <w:div w:id="162398659">
                  <w:marLeft w:val="0"/>
                  <w:marRight w:val="0"/>
                  <w:marTop w:val="0"/>
                  <w:marBottom w:val="0"/>
                  <w:divBdr>
                    <w:top w:val="none" w:sz="0" w:space="0" w:color="auto"/>
                    <w:left w:val="none" w:sz="0" w:space="0" w:color="auto"/>
                    <w:bottom w:val="none" w:sz="0" w:space="0" w:color="auto"/>
                    <w:right w:val="none" w:sz="0" w:space="0" w:color="auto"/>
                  </w:divBdr>
                  <w:divsChild>
                    <w:div w:id="2115320773">
                      <w:marLeft w:val="0"/>
                      <w:marRight w:val="0"/>
                      <w:marTop w:val="0"/>
                      <w:marBottom w:val="0"/>
                      <w:divBdr>
                        <w:top w:val="none" w:sz="0" w:space="0" w:color="auto"/>
                        <w:left w:val="none" w:sz="0" w:space="0" w:color="auto"/>
                        <w:bottom w:val="none" w:sz="0" w:space="0" w:color="auto"/>
                        <w:right w:val="none" w:sz="0" w:space="0" w:color="auto"/>
                      </w:divBdr>
                    </w:div>
                  </w:divsChild>
                </w:div>
                <w:div w:id="2009401312">
                  <w:marLeft w:val="0"/>
                  <w:marRight w:val="0"/>
                  <w:marTop w:val="0"/>
                  <w:marBottom w:val="0"/>
                  <w:divBdr>
                    <w:top w:val="none" w:sz="0" w:space="0" w:color="auto"/>
                    <w:left w:val="none" w:sz="0" w:space="0" w:color="auto"/>
                    <w:bottom w:val="none" w:sz="0" w:space="0" w:color="auto"/>
                    <w:right w:val="none" w:sz="0" w:space="0" w:color="auto"/>
                  </w:divBdr>
                  <w:divsChild>
                    <w:div w:id="481384197">
                      <w:marLeft w:val="0"/>
                      <w:marRight w:val="0"/>
                      <w:marTop w:val="0"/>
                      <w:marBottom w:val="0"/>
                      <w:divBdr>
                        <w:top w:val="none" w:sz="0" w:space="0" w:color="auto"/>
                        <w:left w:val="none" w:sz="0" w:space="0" w:color="auto"/>
                        <w:bottom w:val="none" w:sz="0" w:space="0" w:color="auto"/>
                        <w:right w:val="none" w:sz="0" w:space="0" w:color="auto"/>
                      </w:divBdr>
                    </w:div>
                  </w:divsChild>
                </w:div>
                <w:div w:id="1941375130">
                  <w:marLeft w:val="0"/>
                  <w:marRight w:val="0"/>
                  <w:marTop w:val="0"/>
                  <w:marBottom w:val="0"/>
                  <w:divBdr>
                    <w:top w:val="none" w:sz="0" w:space="0" w:color="auto"/>
                    <w:left w:val="none" w:sz="0" w:space="0" w:color="auto"/>
                    <w:bottom w:val="none" w:sz="0" w:space="0" w:color="auto"/>
                    <w:right w:val="none" w:sz="0" w:space="0" w:color="auto"/>
                  </w:divBdr>
                  <w:divsChild>
                    <w:div w:id="406655891">
                      <w:marLeft w:val="0"/>
                      <w:marRight w:val="0"/>
                      <w:marTop w:val="0"/>
                      <w:marBottom w:val="0"/>
                      <w:divBdr>
                        <w:top w:val="none" w:sz="0" w:space="0" w:color="auto"/>
                        <w:left w:val="none" w:sz="0" w:space="0" w:color="auto"/>
                        <w:bottom w:val="none" w:sz="0" w:space="0" w:color="auto"/>
                        <w:right w:val="none" w:sz="0" w:space="0" w:color="auto"/>
                      </w:divBdr>
                    </w:div>
                  </w:divsChild>
                </w:div>
                <w:div w:id="579562924">
                  <w:marLeft w:val="0"/>
                  <w:marRight w:val="0"/>
                  <w:marTop w:val="0"/>
                  <w:marBottom w:val="0"/>
                  <w:divBdr>
                    <w:top w:val="none" w:sz="0" w:space="0" w:color="auto"/>
                    <w:left w:val="none" w:sz="0" w:space="0" w:color="auto"/>
                    <w:bottom w:val="none" w:sz="0" w:space="0" w:color="auto"/>
                    <w:right w:val="none" w:sz="0" w:space="0" w:color="auto"/>
                  </w:divBdr>
                  <w:divsChild>
                    <w:div w:id="169684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865579">
          <w:marLeft w:val="0"/>
          <w:marRight w:val="0"/>
          <w:marTop w:val="0"/>
          <w:marBottom w:val="0"/>
          <w:divBdr>
            <w:top w:val="none" w:sz="0" w:space="0" w:color="auto"/>
            <w:left w:val="none" w:sz="0" w:space="0" w:color="auto"/>
            <w:bottom w:val="none" w:sz="0" w:space="0" w:color="auto"/>
            <w:right w:val="none" w:sz="0" w:space="0" w:color="auto"/>
          </w:divBdr>
        </w:div>
        <w:div w:id="971717632">
          <w:marLeft w:val="0"/>
          <w:marRight w:val="0"/>
          <w:marTop w:val="0"/>
          <w:marBottom w:val="0"/>
          <w:divBdr>
            <w:top w:val="none" w:sz="0" w:space="0" w:color="auto"/>
            <w:left w:val="none" w:sz="0" w:space="0" w:color="auto"/>
            <w:bottom w:val="none" w:sz="0" w:space="0" w:color="auto"/>
            <w:right w:val="none" w:sz="0" w:space="0" w:color="auto"/>
          </w:divBdr>
        </w:div>
        <w:div w:id="1630669354">
          <w:marLeft w:val="0"/>
          <w:marRight w:val="0"/>
          <w:marTop w:val="0"/>
          <w:marBottom w:val="0"/>
          <w:divBdr>
            <w:top w:val="none" w:sz="0" w:space="0" w:color="auto"/>
            <w:left w:val="none" w:sz="0" w:space="0" w:color="auto"/>
            <w:bottom w:val="none" w:sz="0" w:space="0" w:color="auto"/>
            <w:right w:val="none" w:sz="0" w:space="0" w:color="auto"/>
          </w:divBdr>
        </w:div>
        <w:div w:id="166794916">
          <w:marLeft w:val="0"/>
          <w:marRight w:val="0"/>
          <w:marTop w:val="0"/>
          <w:marBottom w:val="0"/>
          <w:divBdr>
            <w:top w:val="none" w:sz="0" w:space="0" w:color="auto"/>
            <w:left w:val="none" w:sz="0" w:space="0" w:color="auto"/>
            <w:bottom w:val="none" w:sz="0" w:space="0" w:color="auto"/>
            <w:right w:val="none" w:sz="0" w:space="0" w:color="auto"/>
          </w:divBdr>
        </w:div>
        <w:div w:id="279118624">
          <w:marLeft w:val="0"/>
          <w:marRight w:val="0"/>
          <w:marTop w:val="0"/>
          <w:marBottom w:val="0"/>
          <w:divBdr>
            <w:top w:val="none" w:sz="0" w:space="0" w:color="auto"/>
            <w:left w:val="none" w:sz="0" w:space="0" w:color="auto"/>
            <w:bottom w:val="none" w:sz="0" w:space="0" w:color="auto"/>
            <w:right w:val="none" w:sz="0" w:space="0" w:color="auto"/>
          </w:divBdr>
        </w:div>
        <w:div w:id="1572423096">
          <w:marLeft w:val="0"/>
          <w:marRight w:val="0"/>
          <w:marTop w:val="0"/>
          <w:marBottom w:val="0"/>
          <w:divBdr>
            <w:top w:val="none" w:sz="0" w:space="0" w:color="auto"/>
            <w:left w:val="none" w:sz="0" w:space="0" w:color="auto"/>
            <w:bottom w:val="none" w:sz="0" w:space="0" w:color="auto"/>
            <w:right w:val="none" w:sz="0" w:space="0" w:color="auto"/>
          </w:divBdr>
        </w:div>
        <w:div w:id="1173685657">
          <w:marLeft w:val="0"/>
          <w:marRight w:val="0"/>
          <w:marTop w:val="0"/>
          <w:marBottom w:val="0"/>
          <w:divBdr>
            <w:top w:val="none" w:sz="0" w:space="0" w:color="auto"/>
            <w:left w:val="none" w:sz="0" w:space="0" w:color="auto"/>
            <w:bottom w:val="none" w:sz="0" w:space="0" w:color="auto"/>
            <w:right w:val="none" w:sz="0" w:space="0" w:color="auto"/>
          </w:divBdr>
        </w:div>
        <w:div w:id="1236234441">
          <w:marLeft w:val="0"/>
          <w:marRight w:val="0"/>
          <w:marTop w:val="0"/>
          <w:marBottom w:val="0"/>
          <w:divBdr>
            <w:top w:val="none" w:sz="0" w:space="0" w:color="auto"/>
            <w:left w:val="none" w:sz="0" w:space="0" w:color="auto"/>
            <w:bottom w:val="none" w:sz="0" w:space="0" w:color="auto"/>
            <w:right w:val="none" w:sz="0" w:space="0" w:color="auto"/>
          </w:divBdr>
        </w:div>
        <w:div w:id="72708731">
          <w:marLeft w:val="0"/>
          <w:marRight w:val="0"/>
          <w:marTop w:val="0"/>
          <w:marBottom w:val="0"/>
          <w:divBdr>
            <w:top w:val="none" w:sz="0" w:space="0" w:color="auto"/>
            <w:left w:val="none" w:sz="0" w:space="0" w:color="auto"/>
            <w:bottom w:val="none" w:sz="0" w:space="0" w:color="auto"/>
            <w:right w:val="none" w:sz="0" w:space="0" w:color="auto"/>
          </w:divBdr>
        </w:div>
        <w:div w:id="204484305">
          <w:marLeft w:val="0"/>
          <w:marRight w:val="0"/>
          <w:marTop w:val="0"/>
          <w:marBottom w:val="0"/>
          <w:divBdr>
            <w:top w:val="none" w:sz="0" w:space="0" w:color="auto"/>
            <w:left w:val="none" w:sz="0" w:space="0" w:color="auto"/>
            <w:bottom w:val="none" w:sz="0" w:space="0" w:color="auto"/>
            <w:right w:val="none" w:sz="0" w:space="0" w:color="auto"/>
          </w:divBdr>
        </w:div>
        <w:div w:id="29843094">
          <w:marLeft w:val="0"/>
          <w:marRight w:val="0"/>
          <w:marTop w:val="0"/>
          <w:marBottom w:val="0"/>
          <w:divBdr>
            <w:top w:val="none" w:sz="0" w:space="0" w:color="auto"/>
            <w:left w:val="none" w:sz="0" w:space="0" w:color="auto"/>
            <w:bottom w:val="none" w:sz="0" w:space="0" w:color="auto"/>
            <w:right w:val="none" w:sz="0" w:space="0" w:color="auto"/>
          </w:divBdr>
          <w:divsChild>
            <w:div w:id="117840274">
              <w:marLeft w:val="-75"/>
              <w:marRight w:val="0"/>
              <w:marTop w:val="30"/>
              <w:marBottom w:val="30"/>
              <w:divBdr>
                <w:top w:val="none" w:sz="0" w:space="0" w:color="auto"/>
                <w:left w:val="none" w:sz="0" w:space="0" w:color="auto"/>
                <w:bottom w:val="none" w:sz="0" w:space="0" w:color="auto"/>
                <w:right w:val="none" w:sz="0" w:space="0" w:color="auto"/>
              </w:divBdr>
              <w:divsChild>
                <w:div w:id="1236168447">
                  <w:marLeft w:val="0"/>
                  <w:marRight w:val="0"/>
                  <w:marTop w:val="0"/>
                  <w:marBottom w:val="0"/>
                  <w:divBdr>
                    <w:top w:val="none" w:sz="0" w:space="0" w:color="auto"/>
                    <w:left w:val="none" w:sz="0" w:space="0" w:color="auto"/>
                    <w:bottom w:val="none" w:sz="0" w:space="0" w:color="auto"/>
                    <w:right w:val="none" w:sz="0" w:space="0" w:color="auto"/>
                  </w:divBdr>
                  <w:divsChild>
                    <w:div w:id="408581447">
                      <w:marLeft w:val="0"/>
                      <w:marRight w:val="0"/>
                      <w:marTop w:val="0"/>
                      <w:marBottom w:val="0"/>
                      <w:divBdr>
                        <w:top w:val="none" w:sz="0" w:space="0" w:color="auto"/>
                        <w:left w:val="none" w:sz="0" w:space="0" w:color="auto"/>
                        <w:bottom w:val="none" w:sz="0" w:space="0" w:color="auto"/>
                        <w:right w:val="none" w:sz="0" w:space="0" w:color="auto"/>
                      </w:divBdr>
                    </w:div>
                  </w:divsChild>
                </w:div>
                <w:div w:id="2108112129">
                  <w:marLeft w:val="0"/>
                  <w:marRight w:val="0"/>
                  <w:marTop w:val="0"/>
                  <w:marBottom w:val="0"/>
                  <w:divBdr>
                    <w:top w:val="none" w:sz="0" w:space="0" w:color="auto"/>
                    <w:left w:val="none" w:sz="0" w:space="0" w:color="auto"/>
                    <w:bottom w:val="none" w:sz="0" w:space="0" w:color="auto"/>
                    <w:right w:val="none" w:sz="0" w:space="0" w:color="auto"/>
                  </w:divBdr>
                  <w:divsChild>
                    <w:div w:id="1359812700">
                      <w:marLeft w:val="0"/>
                      <w:marRight w:val="0"/>
                      <w:marTop w:val="0"/>
                      <w:marBottom w:val="0"/>
                      <w:divBdr>
                        <w:top w:val="none" w:sz="0" w:space="0" w:color="auto"/>
                        <w:left w:val="none" w:sz="0" w:space="0" w:color="auto"/>
                        <w:bottom w:val="none" w:sz="0" w:space="0" w:color="auto"/>
                        <w:right w:val="none" w:sz="0" w:space="0" w:color="auto"/>
                      </w:divBdr>
                    </w:div>
                  </w:divsChild>
                </w:div>
                <w:div w:id="1084572913">
                  <w:marLeft w:val="0"/>
                  <w:marRight w:val="0"/>
                  <w:marTop w:val="0"/>
                  <w:marBottom w:val="0"/>
                  <w:divBdr>
                    <w:top w:val="none" w:sz="0" w:space="0" w:color="auto"/>
                    <w:left w:val="none" w:sz="0" w:space="0" w:color="auto"/>
                    <w:bottom w:val="none" w:sz="0" w:space="0" w:color="auto"/>
                    <w:right w:val="none" w:sz="0" w:space="0" w:color="auto"/>
                  </w:divBdr>
                  <w:divsChild>
                    <w:div w:id="1835801714">
                      <w:marLeft w:val="0"/>
                      <w:marRight w:val="0"/>
                      <w:marTop w:val="0"/>
                      <w:marBottom w:val="0"/>
                      <w:divBdr>
                        <w:top w:val="none" w:sz="0" w:space="0" w:color="auto"/>
                        <w:left w:val="none" w:sz="0" w:space="0" w:color="auto"/>
                        <w:bottom w:val="none" w:sz="0" w:space="0" w:color="auto"/>
                        <w:right w:val="none" w:sz="0" w:space="0" w:color="auto"/>
                      </w:divBdr>
                    </w:div>
                  </w:divsChild>
                </w:div>
                <w:div w:id="2100247348">
                  <w:marLeft w:val="0"/>
                  <w:marRight w:val="0"/>
                  <w:marTop w:val="0"/>
                  <w:marBottom w:val="0"/>
                  <w:divBdr>
                    <w:top w:val="none" w:sz="0" w:space="0" w:color="auto"/>
                    <w:left w:val="none" w:sz="0" w:space="0" w:color="auto"/>
                    <w:bottom w:val="none" w:sz="0" w:space="0" w:color="auto"/>
                    <w:right w:val="none" w:sz="0" w:space="0" w:color="auto"/>
                  </w:divBdr>
                  <w:divsChild>
                    <w:div w:id="1818261869">
                      <w:marLeft w:val="0"/>
                      <w:marRight w:val="0"/>
                      <w:marTop w:val="0"/>
                      <w:marBottom w:val="0"/>
                      <w:divBdr>
                        <w:top w:val="none" w:sz="0" w:space="0" w:color="auto"/>
                        <w:left w:val="none" w:sz="0" w:space="0" w:color="auto"/>
                        <w:bottom w:val="none" w:sz="0" w:space="0" w:color="auto"/>
                        <w:right w:val="none" w:sz="0" w:space="0" w:color="auto"/>
                      </w:divBdr>
                    </w:div>
                  </w:divsChild>
                </w:div>
                <w:div w:id="1699891896">
                  <w:marLeft w:val="0"/>
                  <w:marRight w:val="0"/>
                  <w:marTop w:val="0"/>
                  <w:marBottom w:val="0"/>
                  <w:divBdr>
                    <w:top w:val="none" w:sz="0" w:space="0" w:color="auto"/>
                    <w:left w:val="none" w:sz="0" w:space="0" w:color="auto"/>
                    <w:bottom w:val="none" w:sz="0" w:space="0" w:color="auto"/>
                    <w:right w:val="none" w:sz="0" w:space="0" w:color="auto"/>
                  </w:divBdr>
                  <w:divsChild>
                    <w:div w:id="1430352376">
                      <w:marLeft w:val="0"/>
                      <w:marRight w:val="0"/>
                      <w:marTop w:val="0"/>
                      <w:marBottom w:val="0"/>
                      <w:divBdr>
                        <w:top w:val="none" w:sz="0" w:space="0" w:color="auto"/>
                        <w:left w:val="none" w:sz="0" w:space="0" w:color="auto"/>
                        <w:bottom w:val="none" w:sz="0" w:space="0" w:color="auto"/>
                        <w:right w:val="none" w:sz="0" w:space="0" w:color="auto"/>
                      </w:divBdr>
                    </w:div>
                  </w:divsChild>
                </w:div>
                <w:div w:id="591471824">
                  <w:marLeft w:val="0"/>
                  <w:marRight w:val="0"/>
                  <w:marTop w:val="0"/>
                  <w:marBottom w:val="0"/>
                  <w:divBdr>
                    <w:top w:val="none" w:sz="0" w:space="0" w:color="auto"/>
                    <w:left w:val="none" w:sz="0" w:space="0" w:color="auto"/>
                    <w:bottom w:val="none" w:sz="0" w:space="0" w:color="auto"/>
                    <w:right w:val="none" w:sz="0" w:space="0" w:color="auto"/>
                  </w:divBdr>
                  <w:divsChild>
                    <w:div w:id="635450239">
                      <w:marLeft w:val="0"/>
                      <w:marRight w:val="0"/>
                      <w:marTop w:val="0"/>
                      <w:marBottom w:val="0"/>
                      <w:divBdr>
                        <w:top w:val="none" w:sz="0" w:space="0" w:color="auto"/>
                        <w:left w:val="none" w:sz="0" w:space="0" w:color="auto"/>
                        <w:bottom w:val="none" w:sz="0" w:space="0" w:color="auto"/>
                        <w:right w:val="none" w:sz="0" w:space="0" w:color="auto"/>
                      </w:divBdr>
                    </w:div>
                  </w:divsChild>
                </w:div>
                <w:div w:id="2100102328">
                  <w:marLeft w:val="0"/>
                  <w:marRight w:val="0"/>
                  <w:marTop w:val="0"/>
                  <w:marBottom w:val="0"/>
                  <w:divBdr>
                    <w:top w:val="none" w:sz="0" w:space="0" w:color="auto"/>
                    <w:left w:val="none" w:sz="0" w:space="0" w:color="auto"/>
                    <w:bottom w:val="none" w:sz="0" w:space="0" w:color="auto"/>
                    <w:right w:val="none" w:sz="0" w:space="0" w:color="auto"/>
                  </w:divBdr>
                  <w:divsChild>
                    <w:div w:id="1152141270">
                      <w:marLeft w:val="0"/>
                      <w:marRight w:val="0"/>
                      <w:marTop w:val="0"/>
                      <w:marBottom w:val="0"/>
                      <w:divBdr>
                        <w:top w:val="none" w:sz="0" w:space="0" w:color="auto"/>
                        <w:left w:val="none" w:sz="0" w:space="0" w:color="auto"/>
                        <w:bottom w:val="none" w:sz="0" w:space="0" w:color="auto"/>
                        <w:right w:val="none" w:sz="0" w:space="0" w:color="auto"/>
                      </w:divBdr>
                    </w:div>
                  </w:divsChild>
                </w:div>
                <w:div w:id="724724133">
                  <w:marLeft w:val="0"/>
                  <w:marRight w:val="0"/>
                  <w:marTop w:val="0"/>
                  <w:marBottom w:val="0"/>
                  <w:divBdr>
                    <w:top w:val="none" w:sz="0" w:space="0" w:color="auto"/>
                    <w:left w:val="none" w:sz="0" w:space="0" w:color="auto"/>
                    <w:bottom w:val="none" w:sz="0" w:space="0" w:color="auto"/>
                    <w:right w:val="none" w:sz="0" w:space="0" w:color="auto"/>
                  </w:divBdr>
                  <w:divsChild>
                    <w:div w:id="460849316">
                      <w:marLeft w:val="0"/>
                      <w:marRight w:val="0"/>
                      <w:marTop w:val="0"/>
                      <w:marBottom w:val="0"/>
                      <w:divBdr>
                        <w:top w:val="none" w:sz="0" w:space="0" w:color="auto"/>
                        <w:left w:val="none" w:sz="0" w:space="0" w:color="auto"/>
                        <w:bottom w:val="none" w:sz="0" w:space="0" w:color="auto"/>
                        <w:right w:val="none" w:sz="0" w:space="0" w:color="auto"/>
                      </w:divBdr>
                    </w:div>
                  </w:divsChild>
                </w:div>
                <w:div w:id="616302749">
                  <w:marLeft w:val="0"/>
                  <w:marRight w:val="0"/>
                  <w:marTop w:val="0"/>
                  <w:marBottom w:val="0"/>
                  <w:divBdr>
                    <w:top w:val="none" w:sz="0" w:space="0" w:color="auto"/>
                    <w:left w:val="none" w:sz="0" w:space="0" w:color="auto"/>
                    <w:bottom w:val="none" w:sz="0" w:space="0" w:color="auto"/>
                    <w:right w:val="none" w:sz="0" w:space="0" w:color="auto"/>
                  </w:divBdr>
                  <w:divsChild>
                    <w:div w:id="245963719">
                      <w:marLeft w:val="0"/>
                      <w:marRight w:val="0"/>
                      <w:marTop w:val="0"/>
                      <w:marBottom w:val="0"/>
                      <w:divBdr>
                        <w:top w:val="none" w:sz="0" w:space="0" w:color="auto"/>
                        <w:left w:val="none" w:sz="0" w:space="0" w:color="auto"/>
                        <w:bottom w:val="none" w:sz="0" w:space="0" w:color="auto"/>
                        <w:right w:val="none" w:sz="0" w:space="0" w:color="auto"/>
                      </w:divBdr>
                    </w:div>
                  </w:divsChild>
                </w:div>
                <w:div w:id="1522280016">
                  <w:marLeft w:val="0"/>
                  <w:marRight w:val="0"/>
                  <w:marTop w:val="0"/>
                  <w:marBottom w:val="0"/>
                  <w:divBdr>
                    <w:top w:val="none" w:sz="0" w:space="0" w:color="auto"/>
                    <w:left w:val="none" w:sz="0" w:space="0" w:color="auto"/>
                    <w:bottom w:val="none" w:sz="0" w:space="0" w:color="auto"/>
                    <w:right w:val="none" w:sz="0" w:space="0" w:color="auto"/>
                  </w:divBdr>
                  <w:divsChild>
                    <w:div w:id="1989744580">
                      <w:marLeft w:val="0"/>
                      <w:marRight w:val="0"/>
                      <w:marTop w:val="0"/>
                      <w:marBottom w:val="0"/>
                      <w:divBdr>
                        <w:top w:val="none" w:sz="0" w:space="0" w:color="auto"/>
                        <w:left w:val="none" w:sz="0" w:space="0" w:color="auto"/>
                        <w:bottom w:val="none" w:sz="0" w:space="0" w:color="auto"/>
                        <w:right w:val="none" w:sz="0" w:space="0" w:color="auto"/>
                      </w:divBdr>
                    </w:div>
                  </w:divsChild>
                </w:div>
                <w:div w:id="1347710095">
                  <w:marLeft w:val="0"/>
                  <w:marRight w:val="0"/>
                  <w:marTop w:val="0"/>
                  <w:marBottom w:val="0"/>
                  <w:divBdr>
                    <w:top w:val="none" w:sz="0" w:space="0" w:color="auto"/>
                    <w:left w:val="none" w:sz="0" w:space="0" w:color="auto"/>
                    <w:bottom w:val="none" w:sz="0" w:space="0" w:color="auto"/>
                    <w:right w:val="none" w:sz="0" w:space="0" w:color="auto"/>
                  </w:divBdr>
                  <w:divsChild>
                    <w:div w:id="1403219471">
                      <w:marLeft w:val="0"/>
                      <w:marRight w:val="0"/>
                      <w:marTop w:val="0"/>
                      <w:marBottom w:val="0"/>
                      <w:divBdr>
                        <w:top w:val="none" w:sz="0" w:space="0" w:color="auto"/>
                        <w:left w:val="none" w:sz="0" w:space="0" w:color="auto"/>
                        <w:bottom w:val="none" w:sz="0" w:space="0" w:color="auto"/>
                        <w:right w:val="none" w:sz="0" w:space="0" w:color="auto"/>
                      </w:divBdr>
                    </w:div>
                  </w:divsChild>
                </w:div>
                <w:div w:id="507987015">
                  <w:marLeft w:val="0"/>
                  <w:marRight w:val="0"/>
                  <w:marTop w:val="0"/>
                  <w:marBottom w:val="0"/>
                  <w:divBdr>
                    <w:top w:val="none" w:sz="0" w:space="0" w:color="auto"/>
                    <w:left w:val="none" w:sz="0" w:space="0" w:color="auto"/>
                    <w:bottom w:val="none" w:sz="0" w:space="0" w:color="auto"/>
                    <w:right w:val="none" w:sz="0" w:space="0" w:color="auto"/>
                  </w:divBdr>
                  <w:divsChild>
                    <w:div w:id="1558315342">
                      <w:marLeft w:val="0"/>
                      <w:marRight w:val="0"/>
                      <w:marTop w:val="0"/>
                      <w:marBottom w:val="0"/>
                      <w:divBdr>
                        <w:top w:val="none" w:sz="0" w:space="0" w:color="auto"/>
                        <w:left w:val="none" w:sz="0" w:space="0" w:color="auto"/>
                        <w:bottom w:val="none" w:sz="0" w:space="0" w:color="auto"/>
                        <w:right w:val="none" w:sz="0" w:space="0" w:color="auto"/>
                      </w:divBdr>
                    </w:div>
                  </w:divsChild>
                </w:div>
                <w:div w:id="2085099757">
                  <w:marLeft w:val="0"/>
                  <w:marRight w:val="0"/>
                  <w:marTop w:val="0"/>
                  <w:marBottom w:val="0"/>
                  <w:divBdr>
                    <w:top w:val="none" w:sz="0" w:space="0" w:color="auto"/>
                    <w:left w:val="none" w:sz="0" w:space="0" w:color="auto"/>
                    <w:bottom w:val="none" w:sz="0" w:space="0" w:color="auto"/>
                    <w:right w:val="none" w:sz="0" w:space="0" w:color="auto"/>
                  </w:divBdr>
                  <w:divsChild>
                    <w:div w:id="1733380551">
                      <w:marLeft w:val="0"/>
                      <w:marRight w:val="0"/>
                      <w:marTop w:val="0"/>
                      <w:marBottom w:val="0"/>
                      <w:divBdr>
                        <w:top w:val="none" w:sz="0" w:space="0" w:color="auto"/>
                        <w:left w:val="none" w:sz="0" w:space="0" w:color="auto"/>
                        <w:bottom w:val="none" w:sz="0" w:space="0" w:color="auto"/>
                        <w:right w:val="none" w:sz="0" w:space="0" w:color="auto"/>
                      </w:divBdr>
                    </w:div>
                  </w:divsChild>
                </w:div>
                <w:div w:id="299072872">
                  <w:marLeft w:val="0"/>
                  <w:marRight w:val="0"/>
                  <w:marTop w:val="0"/>
                  <w:marBottom w:val="0"/>
                  <w:divBdr>
                    <w:top w:val="none" w:sz="0" w:space="0" w:color="auto"/>
                    <w:left w:val="none" w:sz="0" w:space="0" w:color="auto"/>
                    <w:bottom w:val="none" w:sz="0" w:space="0" w:color="auto"/>
                    <w:right w:val="none" w:sz="0" w:space="0" w:color="auto"/>
                  </w:divBdr>
                  <w:divsChild>
                    <w:div w:id="1554582799">
                      <w:marLeft w:val="0"/>
                      <w:marRight w:val="0"/>
                      <w:marTop w:val="0"/>
                      <w:marBottom w:val="0"/>
                      <w:divBdr>
                        <w:top w:val="none" w:sz="0" w:space="0" w:color="auto"/>
                        <w:left w:val="none" w:sz="0" w:space="0" w:color="auto"/>
                        <w:bottom w:val="none" w:sz="0" w:space="0" w:color="auto"/>
                        <w:right w:val="none" w:sz="0" w:space="0" w:color="auto"/>
                      </w:divBdr>
                    </w:div>
                  </w:divsChild>
                </w:div>
                <w:div w:id="1082986638">
                  <w:marLeft w:val="0"/>
                  <w:marRight w:val="0"/>
                  <w:marTop w:val="0"/>
                  <w:marBottom w:val="0"/>
                  <w:divBdr>
                    <w:top w:val="none" w:sz="0" w:space="0" w:color="auto"/>
                    <w:left w:val="none" w:sz="0" w:space="0" w:color="auto"/>
                    <w:bottom w:val="none" w:sz="0" w:space="0" w:color="auto"/>
                    <w:right w:val="none" w:sz="0" w:space="0" w:color="auto"/>
                  </w:divBdr>
                  <w:divsChild>
                    <w:div w:id="943925476">
                      <w:marLeft w:val="0"/>
                      <w:marRight w:val="0"/>
                      <w:marTop w:val="0"/>
                      <w:marBottom w:val="0"/>
                      <w:divBdr>
                        <w:top w:val="none" w:sz="0" w:space="0" w:color="auto"/>
                        <w:left w:val="none" w:sz="0" w:space="0" w:color="auto"/>
                        <w:bottom w:val="none" w:sz="0" w:space="0" w:color="auto"/>
                        <w:right w:val="none" w:sz="0" w:space="0" w:color="auto"/>
                      </w:divBdr>
                    </w:div>
                  </w:divsChild>
                </w:div>
                <w:div w:id="2045205482">
                  <w:marLeft w:val="0"/>
                  <w:marRight w:val="0"/>
                  <w:marTop w:val="0"/>
                  <w:marBottom w:val="0"/>
                  <w:divBdr>
                    <w:top w:val="none" w:sz="0" w:space="0" w:color="auto"/>
                    <w:left w:val="none" w:sz="0" w:space="0" w:color="auto"/>
                    <w:bottom w:val="none" w:sz="0" w:space="0" w:color="auto"/>
                    <w:right w:val="none" w:sz="0" w:space="0" w:color="auto"/>
                  </w:divBdr>
                  <w:divsChild>
                    <w:div w:id="477191224">
                      <w:marLeft w:val="0"/>
                      <w:marRight w:val="0"/>
                      <w:marTop w:val="0"/>
                      <w:marBottom w:val="0"/>
                      <w:divBdr>
                        <w:top w:val="none" w:sz="0" w:space="0" w:color="auto"/>
                        <w:left w:val="none" w:sz="0" w:space="0" w:color="auto"/>
                        <w:bottom w:val="none" w:sz="0" w:space="0" w:color="auto"/>
                        <w:right w:val="none" w:sz="0" w:space="0" w:color="auto"/>
                      </w:divBdr>
                    </w:div>
                  </w:divsChild>
                </w:div>
                <w:div w:id="650446665">
                  <w:marLeft w:val="0"/>
                  <w:marRight w:val="0"/>
                  <w:marTop w:val="0"/>
                  <w:marBottom w:val="0"/>
                  <w:divBdr>
                    <w:top w:val="none" w:sz="0" w:space="0" w:color="auto"/>
                    <w:left w:val="none" w:sz="0" w:space="0" w:color="auto"/>
                    <w:bottom w:val="none" w:sz="0" w:space="0" w:color="auto"/>
                    <w:right w:val="none" w:sz="0" w:space="0" w:color="auto"/>
                  </w:divBdr>
                  <w:divsChild>
                    <w:div w:id="1199394165">
                      <w:marLeft w:val="0"/>
                      <w:marRight w:val="0"/>
                      <w:marTop w:val="0"/>
                      <w:marBottom w:val="0"/>
                      <w:divBdr>
                        <w:top w:val="none" w:sz="0" w:space="0" w:color="auto"/>
                        <w:left w:val="none" w:sz="0" w:space="0" w:color="auto"/>
                        <w:bottom w:val="none" w:sz="0" w:space="0" w:color="auto"/>
                        <w:right w:val="none" w:sz="0" w:space="0" w:color="auto"/>
                      </w:divBdr>
                    </w:div>
                  </w:divsChild>
                </w:div>
                <w:div w:id="1416517107">
                  <w:marLeft w:val="0"/>
                  <w:marRight w:val="0"/>
                  <w:marTop w:val="0"/>
                  <w:marBottom w:val="0"/>
                  <w:divBdr>
                    <w:top w:val="none" w:sz="0" w:space="0" w:color="auto"/>
                    <w:left w:val="none" w:sz="0" w:space="0" w:color="auto"/>
                    <w:bottom w:val="none" w:sz="0" w:space="0" w:color="auto"/>
                    <w:right w:val="none" w:sz="0" w:space="0" w:color="auto"/>
                  </w:divBdr>
                  <w:divsChild>
                    <w:div w:id="73169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896133">
          <w:marLeft w:val="0"/>
          <w:marRight w:val="0"/>
          <w:marTop w:val="0"/>
          <w:marBottom w:val="0"/>
          <w:divBdr>
            <w:top w:val="none" w:sz="0" w:space="0" w:color="auto"/>
            <w:left w:val="none" w:sz="0" w:space="0" w:color="auto"/>
            <w:bottom w:val="none" w:sz="0" w:space="0" w:color="auto"/>
            <w:right w:val="none" w:sz="0" w:space="0" w:color="auto"/>
          </w:divBdr>
        </w:div>
        <w:div w:id="1915427059">
          <w:marLeft w:val="0"/>
          <w:marRight w:val="0"/>
          <w:marTop w:val="0"/>
          <w:marBottom w:val="0"/>
          <w:divBdr>
            <w:top w:val="none" w:sz="0" w:space="0" w:color="auto"/>
            <w:left w:val="none" w:sz="0" w:space="0" w:color="auto"/>
            <w:bottom w:val="none" w:sz="0" w:space="0" w:color="auto"/>
            <w:right w:val="none" w:sz="0" w:space="0" w:color="auto"/>
          </w:divBdr>
        </w:div>
        <w:div w:id="562908139">
          <w:marLeft w:val="0"/>
          <w:marRight w:val="0"/>
          <w:marTop w:val="0"/>
          <w:marBottom w:val="0"/>
          <w:divBdr>
            <w:top w:val="none" w:sz="0" w:space="0" w:color="auto"/>
            <w:left w:val="none" w:sz="0" w:space="0" w:color="auto"/>
            <w:bottom w:val="none" w:sz="0" w:space="0" w:color="auto"/>
            <w:right w:val="none" w:sz="0" w:space="0" w:color="auto"/>
          </w:divBdr>
          <w:divsChild>
            <w:div w:id="1258247718">
              <w:marLeft w:val="-75"/>
              <w:marRight w:val="0"/>
              <w:marTop w:val="30"/>
              <w:marBottom w:val="30"/>
              <w:divBdr>
                <w:top w:val="none" w:sz="0" w:space="0" w:color="auto"/>
                <w:left w:val="none" w:sz="0" w:space="0" w:color="auto"/>
                <w:bottom w:val="none" w:sz="0" w:space="0" w:color="auto"/>
                <w:right w:val="none" w:sz="0" w:space="0" w:color="auto"/>
              </w:divBdr>
              <w:divsChild>
                <w:div w:id="973172124">
                  <w:marLeft w:val="0"/>
                  <w:marRight w:val="0"/>
                  <w:marTop w:val="0"/>
                  <w:marBottom w:val="0"/>
                  <w:divBdr>
                    <w:top w:val="none" w:sz="0" w:space="0" w:color="auto"/>
                    <w:left w:val="none" w:sz="0" w:space="0" w:color="auto"/>
                    <w:bottom w:val="none" w:sz="0" w:space="0" w:color="auto"/>
                    <w:right w:val="none" w:sz="0" w:space="0" w:color="auto"/>
                  </w:divBdr>
                  <w:divsChild>
                    <w:div w:id="1119956146">
                      <w:marLeft w:val="0"/>
                      <w:marRight w:val="0"/>
                      <w:marTop w:val="0"/>
                      <w:marBottom w:val="0"/>
                      <w:divBdr>
                        <w:top w:val="none" w:sz="0" w:space="0" w:color="auto"/>
                        <w:left w:val="none" w:sz="0" w:space="0" w:color="auto"/>
                        <w:bottom w:val="none" w:sz="0" w:space="0" w:color="auto"/>
                        <w:right w:val="none" w:sz="0" w:space="0" w:color="auto"/>
                      </w:divBdr>
                    </w:div>
                  </w:divsChild>
                </w:div>
                <w:div w:id="2134714153">
                  <w:marLeft w:val="0"/>
                  <w:marRight w:val="0"/>
                  <w:marTop w:val="0"/>
                  <w:marBottom w:val="0"/>
                  <w:divBdr>
                    <w:top w:val="none" w:sz="0" w:space="0" w:color="auto"/>
                    <w:left w:val="none" w:sz="0" w:space="0" w:color="auto"/>
                    <w:bottom w:val="none" w:sz="0" w:space="0" w:color="auto"/>
                    <w:right w:val="none" w:sz="0" w:space="0" w:color="auto"/>
                  </w:divBdr>
                  <w:divsChild>
                    <w:div w:id="674964512">
                      <w:marLeft w:val="0"/>
                      <w:marRight w:val="0"/>
                      <w:marTop w:val="0"/>
                      <w:marBottom w:val="0"/>
                      <w:divBdr>
                        <w:top w:val="none" w:sz="0" w:space="0" w:color="auto"/>
                        <w:left w:val="none" w:sz="0" w:space="0" w:color="auto"/>
                        <w:bottom w:val="none" w:sz="0" w:space="0" w:color="auto"/>
                        <w:right w:val="none" w:sz="0" w:space="0" w:color="auto"/>
                      </w:divBdr>
                    </w:div>
                  </w:divsChild>
                </w:div>
                <w:div w:id="203373703">
                  <w:marLeft w:val="0"/>
                  <w:marRight w:val="0"/>
                  <w:marTop w:val="0"/>
                  <w:marBottom w:val="0"/>
                  <w:divBdr>
                    <w:top w:val="none" w:sz="0" w:space="0" w:color="auto"/>
                    <w:left w:val="none" w:sz="0" w:space="0" w:color="auto"/>
                    <w:bottom w:val="none" w:sz="0" w:space="0" w:color="auto"/>
                    <w:right w:val="none" w:sz="0" w:space="0" w:color="auto"/>
                  </w:divBdr>
                  <w:divsChild>
                    <w:div w:id="1583947545">
                      <w:marLeft w:val="0"/>
                      <w:marRight w:val="0"/>
                      <w:marTop w:val="0"/>
                      <w:marBottom w:val="0"/>
                      <w:divBdr>
                        <w:top w:val="none" w:sz="0" w:space="0" w:color="auto"/>
                        <w:left w:val="none" w:sz="0" w:space="0" w:color="auto"/>
                        <w:bottom w:val="none" w:sz="0" w:space="0" w:color="auto"/>
                        <w:right w:val="none" w:sz="0" w:space="0" w:color="auto"/>
                      </w:divBdr>
                    </w:div>
                  </w:divsChild>
                </w:div>
                <w:div w:id="1882477321">
                  <w:marLeft w:val="0"/>
                  <w:marRight w:val="0"/>
                  <w:marTop w:val="0"/>
                  <w:marBottom w:val="0"/>
                  <w:divBdr>
                    <w:top w:val="none" w:sz="0" w:space="0" w:color="auto"/>
                    <w:left w:val="none" w:sz="0" w:space="0" w:color="auto"/>
                    <w:bottom w:val="none" w:sz="0" w:space="0" w:color="auto"/>
                    <w:right w:val="none" w:sz="0" w:space="0" w:color="auto"/>
                  </w:divBdr>
                  <w:divsChild>
                    <w:div w:id="812063121">
                      <w:marLeft w:val="0"/>
                      <w:marRight w:val="0"/>
                      <w:marTop w:val="0"/>
                      <w:marBottom w:val="0"/>
                      <w:divBdr>
                        <w:top w:val="none" w:sz="0" w:space="0" w:color="auto"/>
                        <w:left w:val="none" w:sz="0" w:space="0" w:color="auto"/>
                        <w:bottom w:val="none" w:sz="0" w:space="0" w:color="auto"/>
                        <w:right w:val="none" w:sz="0" w:space="0" w:color="auto"/>
                      </w:divBdr>
                    </w:div>
                  </w:divsChild>
                </w:div>
                <w:div w:id="531118400">
                  <w:marLeft w:val="0"/>
                  <w:marRight w:val="0"/>
                  <w:marTop w:val="0"/>
                  <w:marBottom w:val="0"/>
                  <w:divBdr>
                    <w:top w:val="none" w:sz="0" w:space="0" w:color="auto"/>
                    <w:left w:val="none" w:sz="0" w:space="0" w:color="auto"/>
                    <w:bottom w:val="none" w:sz="0" w:space="0" w:color="auto"/>
                    <w:right w:val="none" w:sz="0" w:space="0" w:color="auto"/>
                  </w:divBdr>
                  <w:divsChild>
                    <w:div w:id="470441781">
                      <w:marLeft w:val="0"/>
                      <w:marRight w:val="0"/>
                      <w:marTop w:val="0"/>
                      <w:marBottom w:val="0"/>
                      <w:divBdr>
                        <w:top w:val="none" w:sz="0" w:space="0" w:color="auto"/>
                        <w:left w:val="none" w:sz="0" w:space="0" w:color="auto"/>
                        <w:bottom w:val="none" w:sz="0" w:space="0" w:color="auto"/>
                        <w:right w:val="none" w:sz="0" w:space="0" w:color="auto"/>
                      </w:divBdr>
                    </w:div>
                  </w:divsChild>
                </w:div>
                <w:div w:id="1001812811">
                  <w:marLeft w:val="0"/>
                  <w:marRight w:val="0"/>
                  <w:marTop w:val="0"/>
                  <w:marBottom w:val="0"/>
                  <w:divBdr>
                    <w:top w:val="none" w:sz="0" w:space="0" w:color="auto"/>
                    <w:left w:val="none" w:sz="0" w:space="0" w:color="auto"/>
                    <w:bottom w:val="none" w:sz="0" w:space="0" w:color="auto"/>
                    <w:right w:val="none" w:sz="0" w:space="0" w:color="auto"/>
                  </w:divBdr>
                  <w:divsChild>
                    <w:div w:id="1584607364">
                      <w:marLeft w:val="0"/>
                      <w:marRight w:val="0"/>
                      <w:marTop w:val="0"/>
                      <w:marBottom w:val="0"/>
                      <w:divBdr>
                        <w:top w:val="none" w:sz="0" w:space="0" w:color="auto"/>
                        <w:left w:val="none" w:sz="0" w:space="0" w:color="auto"/>
                        <w:bottom w:val="none" w:sz="0" w:space="0" w:color="auto"/>
                        <w:right w:val="none" w:sz="0" w:space="0" w:color="auto"/>
                      </w:divBdr>
                    </w:div>
                  </w:divsChild>
                </w:div>
                <w:div w:id="1635133043">
                  <w:marLeft w:val="0"/>
                  <w:marRight w:val="0"/>
                  <w:marTop w:val="0"/>
                  <w:marBottom w:val="0"/>
                  <w:divBdr>
                    <w:top w:val="none" w:sz="0" w:space="0" w:color="auto"/>
                    <w:left w:val="none" w:sz="0" w:space="0" w:color="auto"/>
                    <w:bottom w:val="none" w:sz="0" w:space="0" w:color="auto"/>
                    <w:right w:val="none" w:sz="0" w:space="0" w:color="auto"/>
                  </w:divBdr>
                  <w:divsChild>
                    <w:div w:id="1099451196">
                      <w:marLeft w:val="0"/>
                      <w:marRight w:val="0"/>
                      <w:marTop w:val="0"/>
                      <w:marBottom w:val="0"/>
                      <w:divBdr>
                        <w:top w:val="none" w:sz="0" w:space="0" w:color="auto"/>
                        <w:left w:val="none" w:sz="0" w:space="0" w:color="auto"/>
                        <w:bottom w:val="none" w:sz="0" w:space="0" w:color="auto"/>
                        <w:right w:val="none" w:sz="0" w:space="0" w:color="auto"/>
                      </w:divBdr>
                    </w:div>
                  </w:divsChild>
                </w:div>
                <w:div w:id="586496259">
                  <w:marLeft w:val="0"/>
                  <w:marRight w:val="0"/>
                  <w:marTop w:val="0"/>
                  <w:marBottom w:val="0"/>
                  <w:divBdr>
                    <w:top w:val="none" w:sz="0" w:space="0" w:color="auto"/>
                    <w:left w:val="none" w:sz="0" w:space="0" w:color="auto"/>
                    <w:bottom w:val="none" w:sz="0" w:space="0" w:color="auto"/>
                    <w:right w:val="none" w:sz="0" w:space="0" w:color="auto"/>
                  </w:divBdr>
                  <w:divsChild>
                    <w:div w:id="711002113">
                      <w:marLeft w:val="0"/>
                      <w:marRight w:val="0"/>
                      <w:marTop w:val="0"/>
                      <w:marBottom w:val="0"/>
                      <w:divBdr>
                        <w:top w:val="none" w:sz="0" w:space="0" w:color="auto"/>
                        <w:left w:val="none" w:sz="0" w:space="0" w:color="auto"/>
                        <w:bottom w:val="none" w:sz="0" w:space="0" w:color="auto"/>
                        <w:right w:val="none" w:sz="0" w:space="0" w:color="auto"/>
                      </w:divBdr>
                    </w:div>
                  </w:divsChild>
                </w:div>
                <w:div w:id="619653750">
                  <w:marLeft w:val="0"/>
                  <w:marRight w:val="0"/>
                  <w:marTop w:val="0"/>
                  <w:marBottom w:val="0"/>
                  <w:divBdr>
                    <w:top w:val="none" w:sz="0" w:space="0" w:color="auto"/>
                    <w:left w:val="none" w:sz="0" w:space="0" w:color="auto"/>
                    <w:bottom w:val="none" w:sz="0" w:space="0" w:color="auto"/>
                    <w:right w:val="none" w:sz="0" w:space="0" w:color="auto"/>
                  </w:divBdr>
                  <w:divsChild>
                    <w:div w:id="1271282096">
                      <w:marLeft w:val="0"/>
                      <w:marRight w:val="0"/>
                      <w:marTop w:val="0"/>
                      <w:marBottom w:val="0"/>
                      <w:divBdr>
                        <w:top w:val="none" w:sz="0" w:space="0" w:color="auto"/>
                        <w:left w:val="none" w:sz="0" w:space="0" w:color="auto"/>
                        <w:bottom w:val="none" w:sz="0" w:space="0" w:color="auto"/>
                        <w:right w:val="none" w:sz="0" w:space="0" w:color="auto"/>
                      </w:divBdr>
                    </w:div>
                  </w:divsChild>
                </w:div>
                <w:div w:id="32120073">
                  <w:marLeft w:val="0"/>
                  <w:marRight w:val="0"/>
                  <w:marTop w:val="0"/>
                  <w:marBottom w:val="0"/>
                  <w:divBdr>
                    <w:top w:val="none" w:sz="0" w:space="0" w:color="auto"/>
                    <w:left w:val="none" w:sz="0" w:space="0" w:color="auto"/>
                    <w:bottom w:val="none" w:sz="0" w:space="0" w:color="auto"/>
                    <w:right w:val="none" w:sz="0" w:space="0" w:color="auto"/>
                  </w:divBdr>
                  <w:divsChild>
                    <w:div w:id="128285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8394852">
          <w:marLeft w:val="0"/>
          <w:marRight w:val="0"/>
          <w:marTop w:val="0"/>
          <w:marBottom w:val="0"/>
          <w:divBdr>
            <w:top w:val="none" w:sz="0" w:space="0" w:color="auto"/>
            <w:left w:val="none" w:sz="0" w:space="0" w:color="auto"/>
            <w:bottom w:val="none" w:sz="0" w:space="0" w:color="auto"/>
            <w:right w:val="none" w:sz="0" w:space="0" w:color="auto"/>
          </w:divBdr>
        </w:div>
        <w:div w:id="1012224082">
          <w:marLeft w:val="0"/>
          <w:marRight w:val="0"/>
          <w:marTop w:val="0"/>
          <w:marBottom w:val="0"/>
          <w:divBdr>
            <w:top w:val="none" w:sz="0" w:space="0" w:color="auto"/>
            <w:left w:val="none" w:sz="0" w:space="0" w:color="auto"/>
            <w:bottom w:val="none" w:sz="0" w:space="0" w:color="auto"/>
            <w:right w:val="none" w:sz="0" w:space="0" w:color="auto"/>
          </w:divBdr>
        </w:div>
      </w:divsChild>
    </w:div>
    <w:div w:id="224924063">
      <w:bodyDiv w:val="1"/>
      <w:marLeft w:val="0"/>
      <w:marRight w:val="0"/>
      <w:marTop w:val="0"/>
      <w:marBottom w:val="0"/>
      <w:divBdr>
        <w:top w:val="none" w:sz="0" w:space="0" w:color="auto"/>
        <w:left w:val="none" w:sz="0" w:space="0" w:color="auto"/>
        <w:bottom w:val="none" w:sz="0" w:space="0" w:color="auto"/>
        <w:right w:val="none" w:sz="0" w:space="0" w:color="auto"/>
      </w:divBdr>
      <w:divsChild>
        <w:div w:id="1877740135">
          <w:marLeft w:val="0"/>
          <w:marRight w:val="0"/>
          <w:marTop w:val="0"/>
          <w:marBottom w:val="0"/>
          <w:divBdr>
            <w:top w:val="none" w:sz="0" w:space="0" w:color="auto"/>
            <w:left w:val="none" w:sz="0" w:space="0" w:color="auto"/>
            <w:bottom w:val="none" w:sz="0" w:space="0" w:color="auto"/>
            <w:right w:val="none" w:sz="0" w:space="0" w:color="auto"/>
          </w:divBdr>
        </w:div>
        <w:div w:id="473451906">
          <w:marLeft w:val="0"/>
          <w:marRight w:val="0"/>
          <w:marTop w:val="0"/>
          <w:marBottom w:val="0"/>
          <w:divBdr>
            <w:top w:val="none" w:sz="0" w:space="0" w:color="auto"/>
            <w:left w:val="none" w:sz="0" w:space="0" w:color="auto"/>
            <w:bottom w:val="none" w:sz="0" w:space="0" w:color="auto"/>
            <w:right w:val="none" w:sz="0" w:space="0" w:color="auto"/>
          </w:divBdr>
        </w:div>
        <w:div w:id="236062483">
          <w:marLeft w:val="0"/>
          <w:marRight w:val="0"/>
          <w:marTop w:val="0"/>
          <w:marBottom w:val="0"/>
          <w:divBdr>
            <w:top w:val="none" w:sz="0" w:space="0" w:color="auto"/>
            <w:left w:val="none" w:sz="0" w:space="0" w:color="auto"/>
            <w:bottom w:val="none" w:sz="0" w:space="0" w:color="auto"/>
            <w:right w:val="none" w:sz="0" w:space="0" w:color="auto"/>
          </w:divBdr>
        </w:div>
        <w:div w:id="2032678690">
          <w:marLeft w:val="0"/>
          <w:marRight w:val="0"/>
          <w:marTop w:val="0"/>
          <w:marBottom w:val="0"/>
          <w:divBdr>
            <w:top w:val="none" w:sz="0" w:space="0" w:color="auto"/>
            <w:left w:val="none" w:sz="0" w:space="0" w:color="auto"/>
            <w:bottom w:val="none" w:sz="0" w:space="0" w:color="auto"/>
            <w:right w:val="none" w:sz="0" w:space="0" w:color="auto"/>
          </w:divBdr>
        </w:div>
        <w:div w:id="1045836504">
          <w:marLeft w:val="0"/>
          <w:marRight w:val="0"/>
          <w:marTop w:val="0"/>
          <w:marBottom w:val="0"/>
          <w:divBdr>
            <w:top w:val="none" w:sz="0" w:space="0" w:color="auto"/>
            <w:left w:val="none" w:sz="0" w:space="0" w:color="auto"/>
            <w:bottom w:val="none" w:sz="0" w:space="0" w:color="auto"/>
            <w:right w:val="none" w:sz="0" w:space="0" w:color="auto"/>
          </w:divBdr>
        </w:div>
        <w:div w:id="714046047">
          <w:marLeft w:val="0"/>
          <w:marRight w:val="0"/>
          <w:marTop w:val="0"/>
          <w:marBottom w:val="0"/>
          <w:divBdr>
            <w:top w:val="none" w:sz="0" w:space="0" w:color="auto"/>
            <w:left w:val="none" w:sz="0" w:space="0" w:color="auto"/>
            <w:bottom w:val="none" w:sz="0" w:space="0" w:color="auto"/>
            <w:right w:val="none" w:sz="0" w:space="0" w:color="auto"/>
          </w:divBdr>
        </w:div>
        <w:div w:id="689571486">
          <w:marLeft w:val="0"/>
          <w:marRight w:val="0"/>
          <w:marTop w:val="0"/>
          <w:marBottom w:val="0"/>
          <w:divBdr>
            <w:top w:val="none" w:sz="0" w:space="0" w:color="auto"/>
            <w:left w:val="none" w:sz="0" w:space="0" w:color="auto"/>
            <w:bottom w:val="none" w:sz="0" w:space="0" w:color="auto"/>
            <w:right w:val="none" w:sz="0" w:space="0" w:color="auto"/>
          </w:divBdr>
        </w:div>
        <w:div w:id="1530604689">
          <w:marLeft w:val="0"/>
          <w:marRight w:val="0"/>
          <w:marTop w:val="0"/>
          <w:marBottom w:val="0"/>
          <w:divBdr>
            <w:top w:val="none" w:sz="0" w:space="0" w:color="auto"/>
            <w:left w:val="none" w:sz="0" w:space="0" w:color="auto"/>
            <w:bottom w:val="none" w:sz="0" w:space="0" w:color="auto"/>
            <w:right w:val="none" w:sz="0" w:space="0" w:color="auto"/>
          </w:divBdr>
        </w:div>
        <w:div w:id="1393580478">
          <w:marLeft w:val="0"/>
          <w:marRight w:val="0"/>
          <w:marTop w:val="0"/>
          <w:marBottom w:val="0"/>
          <w:divBdr>
            <w:top w:val="none" w:sz="0" w:space="0" w:color="auto"/>
            <w:left w:val="none" w:sz="0" w:space="0" w:color="auto"/>
            <w:bottom w:val="none" w:sz="0" w:space="0" w:color="auto"/>
            <w:right w:val="none" w:sz="0" w:space="0" w:color="auto"/>
          </w:divBdr>
        </w:div>
        <w:div w:id="2054571513">
          <w:marLeft w:val="0"/>
          <w:marRight w:val="0"/>
          <w:marTop w:val="0"/>
          <w:marBottom w:val="0"/>
          <w:divBdr>
            <w:top w:val="none" w:sz="0" w:space="0" w:color="auto"/>
            <w:left w:val="none" w:sz="0" w:space="0" w:color="auto"/>
            <w:bottom w:val="none" w:sz="0" w:space="0" w:color="auto"/>
            <w:right w:val="none" w:sz="0" w:space="0" w:color="auto"/>
          </w:divBdr>
        </w:div>
      </w:divsChild>
    </w:div>
    <w:div w:id="327484090">
      <w:bodyDiv w:val="1"/>
      <w:marLeft w:val="0"/>
      <w:marRight w:val="0"/>
      <w:marTop w:val="0"/>
      <w:marBottom w:val="0"/>
      <w:divBdr>
        <w:top w:val="none" w:sz="0" w:space="0" w:color="auto"/>
        <w:left w:val="none" w:sz="0" w:space="0" w:color="auto"/>
        <w:bottom w:val="none" w:sz="0" w:space="0" w:color="auto"/>
        <w:right w:val="none" w:sz="0" w:space="0" w:color="auto"/>
      </w:divBdr>
      <w:divsChild>
        <w:div w:id="196821727">
          <w:marLeft w:val="0"/>
          <w:marRight w:val="0"/>
          <w:marTop w:val="0"/>
          <w:marBottom w:val="0"/>
          <w:divBdr>
            <w:top w:val="none" w:sz="0" w:space="0" w:color="auto"/>
            <w:left w:val="none" w:sz="0" w:space="0" w:color="auto"/>
            <w:bottom w:val="none" w:sz="0" w:space="0" w:color="auto"/>
            <w:right w:val="none" w:sz="0" w:space="0" w:color="auto"/>
          </w:divBdr>
        </w:div>
        <w:div w:id="62417328">
          <w:marLeft w:val="0"/>
          <w:marRight w:val="0"/>
          <w:marTop w:val="0"/>
          <w:marBottom w:val="0"/>
          <w:divBdr>
            <w:top w:val="none" w:sz="0" w:space="0" w:color="auto"/>
            <w:left w:val="none" w:sz="0" w:space="0" w:color="auto"/>
            <w:bottom w:val="none" w:sz="0" w:space="0" w:color="auto"/>
            <w:right w:val="none" w:sz="0" w:space="0" w:color="auto"/>
          </w:divBdr>
        </w:div>
        <w:div w:id="488983284">
          <w:marLeft w:val="0"/>
          <w:marRight w:val="0"/>
          <w:marTop w:val="0"/>
          <w:marBottom w:val="0"/>
          <w:divBdr>
            <w:top w:val="none" w:sz="0" w:space="0" w:color="auto"/>
            <w:left w:val="none" w:sz="0" w:space="0" w:color="auto"/>
            <w:bottom w:val="none" w:sz="0" w:space="0" w:color="auto"/>
            <w:right w:val="none" w:sz="0" w:space="0" w:color="auto"/>
          </w:divBdr>
        </w:div>
      </w:divsChild>
    </w:div>
    <w:div w:id="373047713">
      <w:bodyDiv w:val="1"/>
      <w:marLeft w:val="0"/>
      <w:marRight w:val="0"/>
      <w:marTop w:val="0"/>
      <w:marBottom w:val="0"/>
      <w:divBdr>
        <w:top w:val="none" w:sz="0" w:space="0" w:color="auto"/>
        <w:left w:val="none" w:sz="0" w:space="0" w:color="auto"/>
        <w:bottom w:val="none" w:sz="0" w:space="0" w:color="auto"/>
        <w:right w:val="none" w:sz="0" w:space="0" w:color="auto"/>
      </w:divBdr>
      <w:divsChild>
        <w:div w:id="1420634069">
          <w:marLeft w:val="0"/>
          <w:marRight w:val="0"/>
          <w:marTop w:val="0"/>
          <w:marBottom w:val="0"/>
          <w:divBdr>
            <w:top w:val="none" w:sz="0" w:space="0" w:color="auto"/>
            <w:left w:val="none" w:sz="0" w:space="0" w:color="auto"/>
            <w:bottom w:val="none" w:sz="0" w:space="0" w:color="auto"/>
            <w:right w:val="none" w:sz="0" w:space="0" w:color="auto"/>
          </w:divBdr>
        </w:div>
        <w:div w:id="959723894">
          <w:marLeft w:val="0"/>
          <w:marRight w:val="0"/>
          <w:marTop w:val="0"/>
          <w:marBottom w:val="0"/>
          <w:divBdr>
            <w:top w:val="none" w:sz="0" w:space="0" w:color="auto"/>
            <w:left w:val="none" w:sz="0" w:space="0" w:color="auto"/>
            <w:bottom w:val="none" w:sz="0" w:space="0" w:color="auto"/>
            <w:right w:val="none" w:sz="0" w:space="0" w:color="auto"/>
          </w:divBdr>
        </w:div>
        <w:div w:id="1974215638">
          <w:marLeft w:val="0"/>
          <w:marRight w:val="0"/>
          <w:marTop w:val="0"/>
          <w:marBottom w:val="0"/>
          <w:divBdr>
            <w:top w:val="none" w:sz="0" w:space="0" w:color="auto"/>
            <w:left w:val="none" w:sz="0" w:space="0" w:color="auto"/>
            <w:bottom w:val="none" w:sz="0" w:space="0" w:color="auto"/>
            <w:right w:val="none" w:sz="0" w:space="0" w:color="auto"/>
          </w:divBdr>
        </w:div>
        <w:div w:id="1742292982">
          <w:marLeft w:val="0"/>
          <w:marRight w:val="0"/>
          <w:marTop w:val="0"/>
          <w:marBottom w:val="0"/>
          <w:divBdr>
            <w:top w:val="none" w:sz="0" w:space="0" w:color="auto"/>
            <w:left w:val="none" w:sz="0" w:space="0" w:color="auto"/>
            <w:bottom w:val="none" w:sz="0" w:space="0" w:color="auto"/>
            <w:right w:val="none" w:sz="0" w:space="0" w:color="auto"/>
          </w:divBdr>
        </w:div>
        <w:div w:id="990603197">
          <w:marLeft w:val="0"/>
          <w:marRight w:val="0"/>
          <w:marTop w:val="0"/>
          <w:marBottom w:val="0"/>
          <w:divBdr>
            <w:top w:val="none" w:sz="0" w:space="0" w:color="auto"/>
            <w:left w:val="none" w:sz="0" w:space="0" w:color="auto"/>
            <w:bottom w:val="none" w:sz="0" w:space="0" w:color="auto"/>
            <w:right w:val="none" w:sz="0" w:space="0" w:color="auto"/>
          </w:divBdr>
        </w:div>
        <w:div w:id="1418285910">
          <w:marLeft w:val="0"/>
          <w:marRight w:val="0"/>
          <w:marTop w:val="0"/>
          <w:marBottom w:val="0"/>
          <w:divBdr>
            <w:top w:val="none" w:sz="0" w:space="0" w:color="auto"/>
            <w:left w:val="none" w:sz="0" w:space="0" w:color="auto"/>
            <w:bottom w:val="none" w:sz="0" w:space="0" w:color="auto"/>
            <w:right w:val="none" w:sz="0" w:space="0" w:color="auto"/>
          </w:divBdr>
        </w:div>
        <w:div w:id="432013791">
          <w:marLeft w:val="0"/>
          <w:marRight w:val="0"/>
          <w:marTop w:val="0"/>
          <w:marBottom w:val="0"/>
          <w:divBdr>
            <w:top w:val="none" w:sz="0" w:space="0" w:color="auto"/>
            <w:left w:val="none" w:sz="0" w:space="0" w:color="auto"/>
            <w:bottom w:val="none" w:sz="0" w:space="0" w:color="auto"/>
            <w:right w:val="none" w:sz="0" w:space="0" w:color="auto"/>
          </w:divBdr>
        </w:div>
        <w:div w:id="1105927083">
          <w:marLeft w:val="0"/>
          <w:marRight w:val="0"/>
          <w:marTop w:val="0"/>
          <w:marBottom w:val="0"/>
          <w:divBdr>
            <w:top w:val="none" w:sz="0" w:space="0" w:color="auto"/>
            <w:left w:val="none" w:sz="0" w:space="0" w:color="auto"/>
            <w:bottom w:val="none" w:sz="0" w:space="0" w:color="auto"/>
            <w:right w:val="none" w:sz="0" w:space="0" w:color="auto"/>
          </w:divBdr>
        </w:div>
        <w:div w:id="294524227">
          <w:marLeft w:val="0"/>
          <w:marRight w:val="0"/>
          <w:marTop w:val="0"/>
          <w:marBottom w:val="0"/>
          <w:divBdr>
            <w:top w:val="none" w:sz="0" w:space="0" w:color="auto"/>
            <w:left w:val="none" w:sz="0" w:space="0" w:color="auto"/>
            <w:bottom w:val="none" w:sz="0" w:space="0" w:color="auto"/>
            <w:right w:val="none" w:sz="0" w:space="0" w:color="auto"/>
          </w:divBdr>
        </w:div>
        <w:div w:id="1247613755">
          <w:marLeft w:val="0"/>
          <w:marRight w:val="0"/>
          <w:marTop w:val="0"/>
          <w:marBottom w:val="0"/>
          <w:divBdr>
            <w:top w:val="none" w:sz="0" w:space="0" w:color="auto"/>
            <w:left w:val="none" w:sz="0" w:space="0" w:color="auto"/>
            <w:bottom w:val="none" w:sz="0" w:space="0" w:color="auto"/>
            <w:right w:val="none" w:sz="0" w:space="0" w:color="auto"/>
          </w:divBdr>
        </w:div>
        <w:div w:id="969243462">
          <w:marLeft w:val="0"/>
          <w:marRight w:val="0"/>
          <w:marTop w:val="0"/>
          <w:marBottom w:val="0"/>
          <w:divBdr>
            <w:top w:val="none" w:sz="0" w:space="0" w:color="auto"/>
            <w:left w:val="none" w:sz="0" w:space="0" w:color="auto"/>
            <w:bottom w:val="none" w:sz="0" w:space="0" w:color="auto"/>
            <w:right w:val="none" w:sz="0" w:space="0" w:color="auto"/>
          </w:divBdr>
        </w:div>
        <w:div w:id="1617253205">
          <w:marLeft w:val="0"/>
          <w:marRight w:val="0"/>
          <w:marTop w:val="0"/>
          <w:marBottom w:val="0"/>
          <w:divBdr>
            <w:top w:val="none" w:sz="0" w:space="0" w:color="auto"/>
            <w:left w:val="none" w:sz="0" w:space="0" w:color="auto"/>
            <w:bottom w:val="none" w:sz="0" w:space="0" w:color="auto"/>
            <w:right w:val="none" w:sz="0" w:space="0" w:color="auto"/>
          </w:divBdr>
        </w:div>
        <w:div w:id="2083914732">
          <w:marLeft w:val="0"/>
          <w:marRight w:val="0"/>
          <w:marTop w:val="0"/>
          <w:marBottom w:val="0"/>
          <w:divBdr>
            <w:top w:val="none" w:sz="0" w:space="0" w:color="auto"/>
            <w:left w:val="none" w:sz="0" w:space="0" w:color="auto"/>
            <w:bottom w:val="none" w:sz="0" w:space="0" w:color="auto"/>
            <w:right w:val="none" w:sz="0" w:space="0" w:color="auto"/>
          </w:divBdr>
        </w:div>
        <w:div w:id="2035687784">
          <w:marLeft w:val="0"/>
          <w:marRight w:val="0"/>
          <w:marTop w:val="0"/>
          <w:marBottom w:val="0"/>
          <w:divBdr>
            <w:top w:val="none" w:sz="0" w:space="0" w:color="auto"/>
            <w:left w:val="none" w:sz="0" w:space="0" w:color="auto"/>
            <w:bottom w:val="none" w:sz="0" w:space="0" w:color="auto"/>
            <w:right w:val="none" w:sz="0" w:space="0" w:color="auto"/>
          </w:divBdr>
        </w:div>
        <w:div w:id="822506347">
          <w:marLeft w:val="0"/>
          <w:marRight w:val="0"/>
          <w:marTop w:val="0"/>
          <w:marBottom w:val="0"/>
          <w:divBdr>
            <w:top w:val="none" w:sz="0" w:space="0" w:color="auto"/>
            <w:left w:val="none" w:sz="0" w:space="0" w:color="auto"/>
            <w:bottom w:val="none" w:sz="0" w:space="0" w:color="auto"/>
            <w:right w:val="none" w:sz="0" w:space="0" w:color="auto"/>
          </w:divBdr>
        </w:div>
        <w:div w:id="162205368">
          <w:marLeft w:val="0"/>
          <w:marRight w:val="0"/>
          <w:marTop w:val="0"/>
          <w:marBottom w:val="0"/>
          <w:divBdr>
            <w:top w:val="none" w:sz="0" w:space="0" w:color="auto"/>
            <w:left w:val="none" w:sz="0" w:space="0" w:color="auto"/>
            <w:bottom w:val="none" w:sz="0" w:space="0" w:color="auto"/>
            <w:right w:val="none" w:sz="0" w:space="0" w:color="auto"/>
          </w:divBdr>
        </w:div>
        <w:div w:id="752631950">
          <w:marLeft w:val="0"/>
          <w:marRight w:val="0"/>
          <w:marTop w:val="0"/>
          <w:marBottom w:val="0"/>
          <w:divBdr>
            <w:top w:val="none" w:sz="0" w:space="0" w:color="auto"/>
            <w:left w:val="none" w:sz="0" w:space="0" w:color="auto"/>
            <w:bottom w:val="none" w:sz="0" w:space="0" w:color="auto"/>
            <w:right w:val="none" w:sz="0" w:space="0" w:color="auto"/>
          </w:divBdr>
        </w:div>
        <w:div w:id="871649389">
          <w:marLeft w:val="0"/>
          <w:marRight w:val="0"/>
          <w:marTop w:val="0"/>
          <w:marBottom w:val="0"/>
          <w:divBdr>
            <w:top w:val="none" w:sz="0" w:space="0" w:color="auto"/>
            <w:left w:val="none" w:sz="0" w:space="0" w:color="auto"/>
            <w:bottom w:val="none" w:sz="0" w:space="0" w:color="auto"/>
            <w:right w:val="none" w:sz="0" w:space="0" w:color="auto"/>
          </w:divBdr>
        </w:div>
      </w:divsChild>
    </w:div>
    <w:div w:id="394745466">
      <w:bodyDiv w:val="1"/>
      <w:marLeft w:val="0"/>
      <w:marRight w:val="0"/>
      <w:marTop w:val="0"/>
      <w:marBottom w:val="0"/>
      <w:divBdr>
        <w:top w:val="none" w:sz="0" w:space="0" w:color="auto"/>
        <w:left w:val="none" w:sz="0" w:space="0" w:color="auto"/>
        <w:bottom w:val="none" w:sz="0" w:space="0" w:color="auto"/>
        <w:right w:val="none" w:sz="0" w:space="0" w:color="auto"/>
      </w:divBdr>
      <w:divsChild>
        <w:div w:id="1238976494">
          <w:marLeft w:val="0"/>
          <w:marRight w:val="0"/>
          <w:marTop w:val="0"/>
          <w:marBottom w:val="0"/>
          <w:divBdr>
            <w:top w:val="none" w:sz="0" w:space="0" w:color="auto"/>
            <w:left w:val="none" w:sz="0" w:space="0" w:color="auto"/>
            <w:bottom w:val="none" w:sz="0" w:space="0" w:color="auto"/>
            <w:right w:val="none" w:sz="0" w:space="0" w:color="auto"/>
          </w:divBdr>
        </w:div>
        <w:div w:id="426269743">
          <w:marLeft w:val="0"/>
          <w:marRight w:val="0"/>
          <w:marTop w:val="0"/>
          <w:marBottom w:val="0"/>
          <w:divBdr>
            <w:top w:val="none" w:sz="0" w:space="0" w:color="auto"/>
            <w:left w:val="none" w:sz="0" w:space="0" w:color="auto"/>
            <w:bottom w:val="none" w:sz="0" w:space="0" w:color="auto"/>
            <w:right w:val="none" w:sz="0" w:space="0" w:color="auto"/>
          </w:divBdr>
        </w:div>
      </w:divsChild>
    </w:div>
    <w:div w:id="484930628">
      <w:bodyDiv w:val="1"/>
      <w:marLeft w:val="0"/>
      <w:marRight w:val="0"/>
      <w:marTop w:val="0"/>
      <w:marBottom w:val="0"/>
      <w:divBdr>
        <w:top w:val="none" w:sz="0" w:space="0" w:color="auto"/>
        <w:left w:val="none" w:sz="0" w:space="0" w:color="auto"/>
        <w:bottom w:val="none" w:sz="0" w:space="0" w:color="auto"/>
        <w:right w:val="none" w:sz="0" w:space="0" w:color="auto"/>
      </w:divBdr>
      <w:divsChild>
        <w:div w:id="1567110273">
          <w:marLeft w:val="0"/>
          <w:marRight w:val="0"/>
          <w:marTop w:val="0"/>
          <w:marBottom w:val="0"/>
          <w:divBdr>
            <w:top w:val="none" w:sz="0" w:space="0" w:color="auto"/>
            <w:left w:val="none" w:sz="0" w:space="0" w:color="auto"/>
            <w:bottom w:val="none" w:sz="0" w:space="0" w:color="auto"/>
            <w:right w:val="none" w:sz="0" w:space="0" w:color="auto"/>
          </w:divBdr>
        </w:div>
        <w:div w:id="1512572263">
          <w:marLeft w:val="0"/>
          <w:marRight w:val="0"/>
          <w:marTop w:val="0"/>
          <w:marBottom w:val="0"/>
          <w:divBdr>
            <w:top w:val="none" w:sz="0" w:space="0" w:color="auto"/>
            <w:left w:val="none" w:sz="0" w:space="0" w:color="auto"/>
            <w:bottom w:val="none" w:sz="0" w:space="0" w:color="auto"/>
            <w:right w:val="none" w:sz="0" w:space="0" w:color="auto"/>
          </w:divBdr>
        </w:div>
        <w:div w:id="1290629921">
          <w:marLeft w:val="0"/>
          <w:marRight w:val="0"/>
          <w:marTop w:val="0"/>
          <w:marBottom w:val="0"/>
          <w:divBdr>
            <w:top w:val="none" w:sz="0" w:space="0" w:color="auto"/>
            <w:left w:val="none" w:sz="0" w:space="0" w:color="auto"/>
            <w:bottom w:val="none" w:sz="0" w:space="0" w:color="auto"/>
            <w:right w:val="none" w:sz="0" w:space="0" w:color="auto"/>
          </w:divBdr>
        </w:div>
        <w:div w:id="1715427935">
          <w:marLeft w:val="0"/>
          <w:marRight w:val="0"/>
          <w:marTop w:val="0"/>
          <w:marBottom w:val="0"/>
          <w:divBdr>
            <w:top w:val="none" w:sz="0" w:space="0" w:color="auto"/>
            <w:left w:val="none" w:sz="0" w:space="0" w:color="auto"/>
            <w:bottom w:val="none" w:sz="0" w:space="0" w:color="auto"/>
            <w:right w:val="none" w:sz="0" w:space="0" w:color="auto"/>
          </w:divBdr>
        </w:div>
        <w:div w:id="224804745">
          <w:marLeft w:val="0"/>
          <w:marRight w:val="0"/>
          <w:marTop w:val="0"/>
          <w:marBottom w:val="0"/>
          <w:divBdr>
            <w:top w:val="none" w:sz="0" w:space="0" w:color="auto"/>
            <w:left w:val="none" w:sz="0" w:space="0" w:color="auto"/>
            <w:bottom w:val="none" w:sz="0" w:space="0" w:color="auto"/>
            <w:right w:val="none" w:sz="0" w:space="0" w:color="auto"/>
          </w:divBdr>
        </w:div>
        <w:div w:id="1930692853">
          <w:marLeft w:val="0"/>
          <w:marRight w:val="0"/>
          <w:marTop w:val="0"/>
          <w:marBottom w:val="0"/>
          <w:divBdr>
            <w:top w:val="none" w:sz="0" w:space="0" w:color="auto"/>
            <w:left w:val="none" w:sz="0" w:space="0" w:color="auto"/>
            <w:bottom w:val="none" w:sz="0" w:space="0" w:color="auto"/>
            <w:right w:val="none" w:sz="0" w:space="0" w:color="auto"/>
          </w:divBdr>
        </w:div>
        <w:div w:id="510606959">
          <w:marLeft w:val="0"/>
          <w:marRight w:val="0"/>
          <w:marTop w:val="0"/>
          <w:marBottom w:val="0"/>
          <w:divBdr>
            <w:top w:val="none" w:sz="0" w:space="0" w:color="auto"/>
            <w:left w:val="none" w:sz="0" w:space="0" w:color="auto"/>
            <w:bottom w:val="none" w:sz="0" w:space="0" w:color="auto"/>
            <w:right w:val="none" w:sz="0" w:space="0" w:color="auto"/>
          </w:divBdr>
        </w:div>
        <w:div w:id="910501744">
          <w:marLeft w:val="0"/>
          <w:marRight w:val="0"/>
          <w:marTop w:val="0"/>
          <w:marBottom w:val="0"/>
          <w:divBdr>
            <w:top w:val="none" w:sz="0" w:space="0" w:color="auto"/>
            <w:left w:val="none" w:sz="0" w:space="0" w:color="auto"/>
            <w:bottom w:val="none" w:sz="0" w:space="0" w:color="auto"/>
            <w:right w:val="none" w:sz="0" w:space="0" w:color="auto"/>
          </w:divBdr>
        </w:div>
        <w:div w:id="104354057">
          <w:marLeft w:val="0"/>
          <w:marRight w:val="0"/>
          <w:marTop w:val="0"/>
          <w:marBottom w:val="0"/>
          <w:divBdr>
            <w:top w:val="none" w:sz="0" w:space="0" w:color="auto"/>
            <w:left w:val="none" w:sz="0" w:space="0" w:color="auto"/>
            <w:bottom w:val="none" w:sz="0" w:space="0" w:color="auto"/>
            <w:right w:val="none" w:sz="0" w:space="0" w:color="auto"/>
          </w:divBdr>
        </w:div>
        <w:div w:id="1410808748">
          <w:marLeft w:val="0"/>
          <w:marRight w:val="0"/>
          <w:marTop w:val="0"/>
          <w:marBottom w:val="0"/>
          <w:divBdr>
            <w:top w:val="none" w:sz="0" w:space="0" w:color="auto"/>
            <w:left w:val="none" w:sz="0" w:space="0" w:color="auto"/>
            <w:bottom w:val="none" w:sz="0" w:space="0" w:color="auto"/>
            <w:right w:val="none" w:sz="0" w:space="0" w:color="auto"/>
          </w:divBdr>
        </w:div>
        <w:div w:id="1130703415">
          <w:marLeft w:val="0"/>
          <w:marRight w:val="0"/>
          <w:marTop w:val="0"/>
          <w:marBottom w:val="0"/>
          <w:divBdr>
            <w:top w:val="none" w:sz="0" w:space="0" w:color="auto"/>
            <w:left w:val="none" w:sz="0" w:space="0" w:color="auto"/>
            <w:bottom w:val="none" w:sz="0" w:space="0" w:color="auto"/>
            <w:right w:val="none" w:sz="0" w:space="0" w:color="auto"/>
          </w:divBdr>
        </w:div>
        <w:div w:id="225072488">
          <w:marLeft w:val="0"/>
          <w:marRight w:val="0"/>
          <w:marTop w:val="0"/>
          <w:marBottom w:val="0"/>
          <w:divBdr>
            <w:top w:val="none" w:sz="0" w:space="0" w:color="auto"/>
            <w:left w:val="none" w:sz="0" w:space="0" w:color="auto"/>
            <w:bottom w:val="none" w:sz="0" w:space="0" w:color="auto"/>
            <w:right w:val="none" w:sz="0" w:space="0" w:color="auto"/>
          </w:divBdr>
        </w:div>
        <w:div w:id="649673157">
          <w:marLeft w:val="0"/>
          <w:marRight w:val="0"/>
          <w:marTop w:val="0"/>
          <w:marBottom w:val="0"/>
          <w:divBdr>
            <w:top w:val="none" w:sz="0" w:space="0" w:color="auto"/>
            <w:left w:val="none" w:sz="0" w:space="0" w:color="auto"/>
            <w:bottom w:val="none" w:sz="0" w:space="0" w:color="auto"/>
            <w:right w:val="none" w:sz="0" w:space="0" w:color="auto"/>
          </w:divBdr>
        </w:div>
        <w:div w:id="1553541796">
          <w:marLeft w:val="0"/>
          <w:marRight w:val="0"/>
          <w:marTop w:val="0"/>
          <w:marBottom w:val="0"/>
          <w:divBdr>
            <w:top w:val="none" w:sz="0" w:space="0" w:color="auto"/>
            <w:left w:val="none" w:sz="0" w:space="0" w:color="auto"/>
            <w:bottom w:val="none" w:sz="0" w:space="0" w:color="auto"/>
            <w:right w:val="none" w:sz="0" w:space="0" w:color="auto"/>
          </w:divBdr>
        </w:div>
        <w:div w:id="1779787267">
          <w:marLeft w:val="0"/>
          <w:marRight w:val="0"/>
          <w:marTop w:val="0"/>
          <w:marBottom w:val="0"/>
          <w:divBdr>
            <w:top w:val="none" w:sz="0" w:space="0" w:color="auto"/>
            <w:left w:val="none" w:sz="0" w:space="0" w:color="auto"/>
            <w:bottom w:val="none" w:sz="0" w:space="0" w:color="auto"/>
            <w:right w:val="none" w:sz="0" w:space="0" w:color="auto"/>
          </w:divBdr>
        </w:div>
        <w:div w:id="820535212">
          <w:marLeft w:val="0"/>
          <w:marRight w:val="0"/>
          <w:marTop w:val="0"/>
          <w:marBottom w:val="0"/>
          <w:divBdr>
            <w:top w:val="none" w:sz="0" w:space="0" w:color="auto"/>
            <w:left w:val="none" w:sz="0" w:space="0" w:color="auto"/>
            <w:bottom w:val="none" w:sz="0" w:space="0" w:color="auto"/>
            <w:right w:val="none" w:sz="0" w:space="0" w:color="auto"/>
          </w:divBdr>
        </w:div>
        <w:div w:id="1678070338">
          <w:marLeft w:val="0"/>
          <w:marRight w:val="0"/>
          <w:marTop w:val="0"/>
          <w:marBottom w:val="0"/>
          <w:divBdr>
            <w:top w:val="none" w:sz="0" w:space="0" w:color="auto"/>
            <w:left w:val="none" w:sz="0" w:space="0" w:color="auto"/>
            <w:bottom w:val="none" w:sz="0" w:space="0" w:color="auto"/>
            <w:right w:val="none" w:sz="0" w:space="0" w:color="auto"/>
          </w:divBdr>
        </w:div>
        <w:div w:id="1290816693">
          <w:marLeft w:val="0"/>
          <w:marRight w:val="0"/>
          <w:marTop w:val="0"/>
          <w:marBottom w:val="0"/>
          <w:divBdr>
            <w:top w:val="none" w:sz="0" w:space="0" w:color="auto"/>
            <w:left w:val="none" w:sz="0" w:space="0" w:color="auto"/>
            <w:bottom w:val="none" w:sz="0" w:space="0" w:color="auto"/>
            <w:right w:val="none" w:sz="0" w:space="0" w:color="auto"/>
          </w:divBdr>
        </w:div>
        <w:div w:id="1791362415">
          <w:marLeft w:val="0"/>
          <w:marRight w:val="0"/>
          <w:marTop w:val="0"/>
          <w:marBottom w:val="0"/>
          <w:divBdr>
            <w:top w:val="none" w:sz="0" w:space="0" w:color="auto"/>
            <w:left w:val="none" w:sz="0" w:space="0" w:color="auto"/>
            <w:bottom w:val="none" w:sz="0" w:space="0" w:color="auto"/>
            <w:right w:val="none" w:sz="0" w:space="0" w:color="auto"/>
          </w:divBdr>
        </w:div>
        <w:div w:id="1973516754">
          <w:marLeft w:val="0"/>
          <w:marRight w:val="0"/>
          <w:marTop w:val="0"/>
          <w:marBottom w:val="0"/>
          <w:divBdr>
            <w:top w:val="none" w:sz="0" w:space="0" w:color="auto"/>
            <w:left w:val="none" w:sz="0" w:space="0" w:color="auto"/>
            <w:bottom w:val="none" w:sz="0" w:space="0" w:color="auto"/>
            <w:right w:val="none" w:sz="0" w:space="0" w:color="auto"/>
          </w:divBdr>
        </w:div>
      </w:divsChild>
    </w:div>
    <w:div w:id="569388955">
      <w:bodyDiv w:val="1"/>
      <w:marLeft w:val="0"/>
      <w:marRight w:val="0"/>
      <w:marTop w:val="0"/>
      <w:marBottom w:val="0"/>
      <w:divBdr>
        <w:top w:val="none" w:sz="0" w:space="0" w:color="auto"/>
        <w:left w:val="none" w:sz="0" w:space="0" w:color="auto"/>
        <w:bottom w:val="none" w:sz="0" w:space="0" w:color="auto"/>
        <w:right w:val="none" w:sz="0" w:space="0" w:color="auto"/>
      </w:divBdr>
      <w:divsChild>
        <w:div w:id="367754929">
          <w:marLeft w:val="0"/>
          <w:marRight w:val="0"/>
          <w:marTop w:val="0"/>
          <w:marBottom w:val="0"/>
          <w:divBdr>
            <w:top w:val="none" w:sz="0" w:space="0" w:color="auto"/>
            <w:left w:val="none" w:sz="0" w:space="0" w:color="auto"/>
            <w:bottom w:val="none" w:sz="0" w:space="0" w:color="auto"/>
            <w:right w:val="none" w:sz="0" w:space="0" w:color="auto"/>
          </w:divBdr>
        </w:div>
        <w:div w:id="2015643530">
          <w:marLeft w:val="0"/>
          <w:marRight w:val="0"/>
          <w:marTop w:val="0"/>
          <w:marBottom w:val="0"/>
          <w:divBdr>
            <w:top w:val="none" w:sz="0" w:space="0" w:color="auto"/>
            <w:left w:val="none" w:sz="0" w:space="0" w:color="auto"/>
            <w:bottom w:val="none" w:sz="0" w:space="0" w:color="auto"/>
            <w:right w:val="none" w:sz="0" w:space="0" w:color="auto"/>
          </w:divBdr>
        </w:div>
        <w:div w:id="436601936">
          <w:marLeft w:val="0"/>
          <w:marRight w:val="0"/>
          <w:marTop w:val="0"/>
          <w:marBottom w:val="0"/>
          <w:divBdr>
            <w:top w:val="none" w:sz="0" w:space="0" w:color="auto"/>
            <w:left w:val="none" w:sz="0" w:space="0" w:color="auto"/>
            <w:bottom w:val="none" w:sz="0" w:space="0" w:color="auto"/>
            <w:right w:val="none" w:sz="0" w:space="0" w:color="auto"/>
          </w:divBdr>
        </w:div>
        <w:div w:id="2016879879">
          <w:marLeft w:val="0"/>
          <w:marRight w:val="0"/>
          <w:marTop w:val="0"/>
          <w:marBottom w:val="0"/>
          <w:divBdr>
            <w:top w:val="none" w:sz="0" w:space="0" w:color="auto"/>
            <w:left w:val="none" w:sz="0" w:space="0" w:color="auto"/>
            <w:bottom w:val="none" w:sz="0" w:space="0" w:color="auto"/>
            <w:right w:val="none" w:sz="0" w:space="0" w:color="auto"/>
          </w:divBdr>
        </w:div>
      </w:divsChild>
    </w:div>
    <w:div w:id="618993415">
      <w:bodyDiv w:val="1"/>
      <w:marLeft w:val="0"/>
      <w:marRight w:val="0"/>
      <w:marTop w:val="0"/>
      <w:marBottom w:val="0"/>
      <w:divBdr>
        <w:top w:val="none" w:sz="0" w:space="0" w:color="auto"/>
        <w:left w:val="none" w:sz="0" w:space="0" w:color="auto"/>
        <w:bottom w:val="none" w:sz="0" w:space="0" w:color="auto"/>
        <w:right w:val="none" w:sz="0" w:space="0" w:color="auto"/>
      </w:divBdr>
      <w:divsChild>
        <w:div w:id="1682123543">
          <w:marLeft w:val="0"/>
          <w:marRight w:val="0"/>
          <w:marTop w:val="0"/>
          <w:marBottom w:val="0"/>
          <w:divBdr>
            <w:top w:val="none" w:sz="0" w:space="0" w:color="auto"/>
            <w:left w:val="none" w:sz="0" w:space="0" w:color="auto"/>
            <w:bottom w:val="none" w:sz="0" w:space="0" w:color="auto"/>
            <w:right w:val="none" w:sz="0" w:space="0" w:color="auto"/>
          </w:divBdr>
        </w:div>
        <w:div w:id="974868430">
          <w:marLeft w:val="0"/>
          <w:marRight w:val="0"/>
          <w:marTop w:val="0"/>
          <w:marBottom w:val="0"/>
          <w:divBdr>
            <w:top w:val="none" w:sz="0" w:space="0" w:color="auto"/>
            <w:left w:val="none" w:sz="0" w:space="0" w:color="auto"/>
            <w:bottom w:val="none" w:sz="0" w:space="0" w:color="auto"/>
            <w:right w:val="none" w:sz="0" w:space="0" w:color="auto"/>
          </w:divBdr>
          <w:divsChild>
            <w:div w:id="803540404">
              <w:marLeft w:val="-75"/>
              <w:marRight w:val="0"/>
              <w:marTop w:val="30"/>
              <w:marBottom w:val="30"/>
              <w:divBdr>
                <w:top w:val="none" w:sz="0" w:space="0" w:color="auto"/>
                <w:left w:val="none" w:sz="0" w:space="0" w:color="auto"/>
                <w:bottom w:val="none" w:sz="0" w:space="0" w:color="auto"/>
                <w:right w:val="none" w:sz="0" w:space="0" w:color="auto"/>
              </w:divBdr>
              <w:divsChild>
                <w:div w:id="1670601664">
                  <w:marLeft w:val="0"/>
                  <w:marRight w:val="0"/>
                  <w:marTop w:val="0"/>
                  <w:marBottom w:val="0"/>
                  <w:divBdr>
                    <w:top w:val="none" w:sz="0" w:space="0" w:color="auto"/>
                    <w:left w:val="none" w:sz="0" w:space="0" w:color="auto"/>
                    <w:bottom w:val="none" w:sz="0" w:space="0" w:color="auto"/>
                    <w:right w:val="none" w:sz="0" w:space="0" w:color="auto"/>
                  </w:divBdr>
                  <w:divsChild>
                    <w:div w:id="379404759">
                      <w:marLeft w:val="0"/>
                      <w:marRight w:val="0"/>
                      <w:marTop w:val="0"/>
                      <w:marBottom w:val="0"/>
                      <w:divBdr>
                        <w:top w:val="none" w:sz="0" w:space="0" w:color="auto"/>
                        <w:left w:val="none" w:sz="0" w:space="0" w:color="auto"/>
                        <w:bottom w:val="none" w:sz="0" w:space="0" w:color="auto"/>
                        <w:right w:val="none" w:sz="0" w:space="0" w:color="auto"/>
                      </w:divBdr>
                    </w:div>
                  </w:divsChild>
                </w:div>
                <w:div w:id="1425804186">
                  <w:marLeft w:val="0"/>
                  <w:marRight w:val="0"/>
                  <w:marTop w:val="0"/>
                  <w:marBottom w:val="0"/>
                  <w:divBdr>
                    <w:top w:val="none" w:sz="0" w:space="0" w:color="auto"/>
                    <w:left w:val="none" w:sz="0" w:space="0" w:color="auto"/>
                    <w:bottom w:val="none" w:sz="0" w:space="0" w:color="auto"/>
                    <w:right w:val="none" w:sz="0" w:space="0" w:color="auto"/>
                  </w:divBdr>
                  <w:divsChild>
                    <w:div w:id="1914928856">
                      <w:marLeft w:val="0"/>
                      <w:marRight w:val="0"/>
                      <w:marTop w:val="0"/>
                      <w:marBottom w:val="0"/>
                      <w:divBdr>
                        <w:top w:val="none" w:sz="0" w:space="0" w:color="auto"/>
                        <w:left w:val="none" w:sz="0" w:space="0" w:color="auto"/>
                        <w:bottom w:val="none" w:sz="0" w:space="0" w:color="auto"/>
                        <w:right w:val="none" w:sz="0" w:space="0" w:color="auto"/>
                      </w:divBdr>
                    </w:div>
                  </w:divsChild>
                </w:div>
                <w:div w:id="1064257262">
                  <w:marLeft w:val="0"/>
                  <w:marRight w:val="0"/>
                  <w:marTop w:val="0"/>
                  <w:marBottom w:val="0"/>
                  <w:divBdr>
                    <w:top w:val="none" w:sz="0" w:space="0" w:color="auto"/>
                    <w:left w:val="none" w:sz="0" w:space="0" w:color="auto"/>
                    <w:bottom w:val="none" w:sz="0" w:space="0" w:color="auto"/>
                    <w:right w:val="none" w:sz="0" w:space="0" w:color="auto"/>
                  </w:divBdr>
                  <w:divsChild>
                    <w:div w:id="722797807">
                      <w:marLeft w:val="0"/>
                      <w:marRight w:val="0"/>
                      <w:marTop w:val="0"/>
                      <w:marBottom w:val="0"/>
                      <w:divBdr>
                        <w:top w:val="none" w:sz="0" w:space="0" w:color="auto"/>
                        <w:left w:val="none" w:sz="0" w:space="0" w:color="auto"/>
                        <w:bottom w:val="none" w:sz="0" w:space="0" w:color="auto"/>
                        <w:right w:val="none" w:sz="0" w:space="0" w:color="auto"/>
                      </w:divBdr>
                    </w:div>
                  </w:divsChild>
                </w:div>
                <w:div w:id="498468577">
                  <w:marLeft w:val="0"/>
                  <w:marRight w:val="0"/>
                  <w:marTop w:val="0"/>
                  <w:marBottom w:val="0"/>
                  <w:divBdr>
                    <w:top w:val="none" w:sz="0" w:space="0" w:color="auto"/>
                    <w:left w:val="none" w:sz="0" w:space="0" w:color="auto"/>
                    <w:bottom w:val="none" w:sz="0" w:space="0" w:color="auto"/>
                    <w:right w:val="none" w:sz="0" w:space="0" w:color="auto"/>
                  </w:divBdr>
                  <w:divsChild>
                    <w:div w:id="635337964">
                      <w:marLeft w:val="0"/>
                      <w:marRight w:val="0"/>
                      <w:marTop w:val="0"/>
                      <w:marBottom w:val="0"/>
                      <w:divBdr>
                        <w:top w:val="none" w:sz="0" w:space="0" w:color="auto"/>
                        <w:left w:val="none" w:sz="0" w:space="0" w:color="auto"/>
                        <w:bottom w:val="none" w:sz="0" w:space="0" w:color="auto"/>
                        <w:right w:val="none" w:sz="0" w:space="0" w:color="auto"/>
                      </w:divBdr>
                    </w:div>
                  </w:divsChild>
                </w:div>
                <w:div w:id="1695692444">
                  <w:marLeft w:val="0"/>
                  <w:marRight w:val="0"/>
                  <w:marTop w:val="0"/>
                  <w:marBottom w:val="0"/>
                  <w:divBdr>
                    <w:top w:val="none" w:sz="0" w:space="0" w:color="auto"/>
                    <w:left w:val="none" w:sz="0" w:space="0" w:color="auto"/>
                    <w:bottom w:val="none" w:sz="0" w:space="0" w:color="auto"/>
                    <w:right w:val="none" w:sz="0" w:space="0" w:color="auto"/>
                  </w:divBdr>
                  <w:divsChild>
                    <w:div w:id="1916160721">
                      <w:marLeft w:val="0"/>
                      <w:marRight w:val="0"/>
                      <w:marTop w:val="0"/>
                      <w:marBottom w:val="0"/>
                      <w:divBdr>
                        <w:top w:val="none" w:sz="0" w:space="0" w:color="auto"/>
                        <w:left w:val="none" w:sz="0" w:space="0" w:color="auto"/>
                        <w:bottom w:val="none" w:sz="0" w:space="0" w:color="auto"/>
                        <w:right w:val="none" w:sz="0" w:space="0" w:color="auto"/>
                      </w:divBdr>
                    </w:div>
                  </w:divsChild>
                </w:div>
                <w:div w:id="1694266618">
                  <w:marLeft w:val="0"/>
                  <w:marRight w:val="0"/>
                  <w:marTop w:val="0"/>
                  <w:marBottom w:val="0"/>
                  <w:divBdr>
                    <w:top w:val="none" w:sz="0" w:space="0" w:color="auto"/>
                    <w:left w:val="none" w:sz="0" w:space="0" w:color="auto"/>
                    <w:bottom w:val="none" w:sz="0" w:space="0" w:color="auto"/>
                    <w:right w:val="none" w:sz="0" w:space="0" w:color="auto"/>
                  </w:divBdr>
                  <w:divsChild>
                    <w:div w:id="504248473">
                      <w:marLeft w:val="0"/>
                      <w:marRight w:val="0"/>
                      <w:marTop w:val="0"/>
                      <w:marBottom w:val="0"/>
                      <w:divBdr>
                        <w:top w:val="none" w:sz="0" w:space="0" w:color="auto"/>
                        <w:left w:val="none" w:sz="0" w:space="0" w:color="auto"/>
                        <w:bottom w:val="none" w:sz="0" w:space="0" w:color="auto"/>
                        <w:right w:val="none" w:sz="0" w:space="0" w:color="auto"/>
                      </w:divBdr>
                    </w:div>
                  </w:divsChild>
                </w:div>
                <w:div w:id="330453342">
                  <w:marLeft w:val="0"/>
                  <w:marRight w:val="0"/>
                  <w:marTop w:val="0"/>
                  <w:marBottom w:val="0"/>
                  <w:divBdr>
                    <w:top w:val="none" w:sz="0" w:space="0" w:color="auto"/>
                    <w:left w:val="none" w:sz="0" w:space="0" w:color="auto"/>
                    <w:bottom w:val="none" w:sz="0" w:space="0" w:color="auto"/>
                    <w:right w:val="none" w:sz="0" w:space="0" w:color="auto"/>
                  </w:divBdr>
                  <w:divsChild>
                    <w:div w:id="1301228434">
                      <w:marLeft w:val="0"/>
                      <w:marRight w:val="0"/>
                      <w:marTop w:val="0"/>
                      <w:marBottom w:val="0"/>
                      <w:divBdr>
                        <w:top w:val="none" w:sz="0" w:space="0" w:color="auto"/>
                        <w:left w:val="none" w:sz="0" w:space="0" w:color="auto"/>
                        <w:bottom w:val="none" w:sz="0" w:space="0" w:color="auto"/>
                        <w:right w:val="none" w:sz="0" w:space="0" w:color="auto"/>
                      </w:divBdr>
                    </w:div>
                  </w:divsChild>
                </w:div>
                <w:div w:id="1129667038">
                  <w:marLeft w:val="0"/>
                  <w:marRight w:val="0"/>
                  <w:marTop w:val="0"/>
                  <w:marBottom w:val="0"/>
                  <w:divBdr>
                    <w:top w:val="none" w:sz="0" w:space="0" w:color="auto"/>
                    <w:left w:val="none" w:sz="0" w:space="0" w:color="auto"/>
                    <w:bottom w:val="none" w:sz="0" w:space="0" w:color="auto"/>
                    <w:right w:val="none" w:sz="0" w:space="0" w:color="auto"/>
                  </w:divBdr>
                  <w:divsChild>
                    <w:div w:id="498891199">
                      <w:marLeft w:val="0"/>
                      <w:marRight w:val="0"/>
                      <w:marTop w:val="0"/>
                      <w:marBottom w:val="0"/>
                      <w:divBdr>
                        <w:top w:val="none" w:sz="0" w:space="0" w:color="auto"/>
                        <w:left w:val="none" w:sz="0" w:space="0" w:color="auto"/>
                        <w:bottom w:val="none" w:sz="0" w:space="0" w:color="auto"/>
                        <w:right w:val="none" w:sz="0" w:space="0" w:color="auto"/>
                      </w:divBdr>
                    </w:div>
                  </w:divsChild>
                </w:div>
                <w:div w:id="107820411">
                  <w:marLeft w:val="0"/>
                  <w:marRight w:val="0"/>
                  <w:marTop w:val="0"/>
                  <w:marBottom w:val="0"/>
                  <w:divBdr>
                    <w:top w:val="none" w:sz="0" w:space="0" w:color="auto"/>
                    <w:left w:val="none" w:sz="0" w:space="0" w:color="auto"/>
                    <w:bottom w:val="none" w:sz="0" w:space="0" w:color="auto"/>
                    <w:right w:val="none" w:sz="0" w:space="0" w:color="auto"/>
                  </w:divBdr>
                  <w:divsChild>
                    <w:div w:id="1085225067">
                      <w:marLeft w:val="0"/>
                      <w:marRight w:val="0"/>
                      <w:marTop w:val="0"/>
                      <w:marBottom w:val="0"/>
                      <w:divBdr>
                        <w:top w:val="none" w:sz="0" w:space="0" w:color="auto"/>
                        <w:left w:val="none" w:sz="0" w:space="0" w:color="auto"/>
                        <w:bottom w:val="none" w:sz="0" w:space="0" w:color="auto"/>
                        <w:right w:val="none" w:sz="0" w:space="0" w:color="auto"/>
                      </w:divBdr>
                    </w:div>
                  </w:divsChild>
                </w:div>
                <w:div w:id="1914663202">
                  <w:marLeft w:val="0"/>
                  <w:marRight w:val="0"/>
                  <w:marTop w:val="0"/>
                  <w:marBottom w:val="0"/>
                  <w:divBdr>
                    <w:top w:val="none" w:sz="0" w:space="0" w:color="auto"/>
                    <w:left w:val="none" w:sz="0" w:space="0" w:color="auto"/>
                    <w:bottom w:val="none" w:sz="0" w:space="0" w:color="auto"/>
                    <w:right w:val="none" w:sz="0" w:space="0" w:color="auto"/>
                  </w:divBdr>
                  <w:divsChild>
                    <w:div w:id="1098869207">
                      <w:marLeft w:val="0"/>
                      <w:marRight w:val="0"/>
                      <w:marTop w:val="0"/>
                      <w:marBottom w:val="0"/>
                      <w:divBdr>
                        <w:top w:val="none" w:sz="0" w:space="0" w:color="auto"/>
                        <w:left w:val="none" w:sz="0" w:space="0" w:color="auto"/>
                        <w:bottom w:val="none" w:sz="0" w:space="0" w:color="auto"/>
                        <w:right w:val="none" w:sz="0" w:space="0" w:color="auto"/>
                      </w:divBdr>
                    </w:div>
                  </w:divsChild>
                </w:div>
                <w:div w:id="421685683">
                  <w:marLeft w:val="0"/>
                  <w:marRight w:val="0"/>
                  <w:marTop w:val="0"/>
                  <w:marBottom w:val="0"/>
                  <w:divBdr>
                    <w:top w:val="none" w:sz="0" w:space="0" w:color="auto"/>
                    <w:left w:val="none" w:sz="0" w:space="0" w:color="auto"/>
                    <w:bottom w:val="none" w:sz="0" w:space="0" w:color="auto"/>
                    <w:right w:val="none" w:sz="0" w:space="0" w:color="auto"/>
                  </w:divBdr>
                  <w:divsChild>
                    <w:div w:id="1057514977">
                      <w:marLeft w:val="0"/>
                      <w:marRight w:val="0"/>
                      <w:marTop w:val="0"/>
                      <w:marBottom w:val="0"/>
                      <w:divBdr>
                        <w:top w:val="none" w:sz="0" w:space="0" w:color="auto"/>
                        <w:left w:val="none" w:sz="0" w:space="0" w:color="auto"/>
                        <w:bottom w:val="none" w:sz="0" w:space="0" w:color="auto"/>
                        <w:right w:val="none" w:sz="0" w:space="0" w:color="auto"/>
                      </w:divBdr>
                    </w:div>
                  </w:divsChild>
                </w:div>
                <w:div w:id="629555587">
                  <w:marLeft w:val="0"/>
                  <w:marRight w:val="0"/>
                  <w:marTop w:val="0"/>
                  <w:marBottom w:val="0"/>
                  <w:divBdr>
                    <w:top w:val="none" w:sz="0" w:space="0" w:color="auto"/>
                    <w:left w:val="none" w:sz="0" w:space="0" w:color="auto"/>
                    <w:bottom w:val="none" w:sz="0" w:space="0" w:color="auto"/>
                    <w:right w:val="none" w:sz="0" w:space="0" w:color="auto"/>
                  </w:divBdr>
                  <w:divsChild>
                    <w:div w:id="256669535">
                      <w:marLeft w:val="0"/>
                      <w:marRight w:val="0"/>
                      <w:marTop w:val="0"/>
                      <w:marBottom w:val="0"/>
                      <w:divBdr>
                        <w:top w:val="none" w:sz="0" w:space="0" w:color="auto"/>
                        <w:left w:val="none" w:sz="0" w:space="0" w:color="auto"/>
                        <w:bottom w:val="none" w:sz="0" w:space="0" w:color="auto"/>
                        <w:right w:val="none" w:sz="0" w:space="0" w:color="auto"/>
                      </w:divBdr>
                    </w:div>
                  </w:divsChild>
                </w:div>
                <w:div w:id="220096521">
                  <w:marLeft w:val="0"/>
                  <w:marRight w:val="0"/>
                  <w:marTop w:val="0"/>
                  <w:marBottom w:val="0"/>
                  <w:divBdr>
                    <w:top w:val="none" w:sz="0" w:space="0" w:color="auto"/>
                    <w:left w:val="none" w:sz="0" w:space="0" w:color="auto"/>
                    <w:bottom w:val="none" w:sz="0" w:space="0" w:color="auto"/>
                    <w:right w:val="none" w:sz="0" w:space="0" w:color="auto"/>
                  </w:divBdr>
                  <w:divsChild>
                    <w:div w:id="1685520544">
                      <w:marLeft w:val="0"/>
                      <w:marRight w:val="0"/>
                      <w:marTop w:val="0"/>
                      <w:marBottom w:val="0"/>
                      <w:divBdr>
                        <w:top w:val="none" w:sz="0" w:space="0" w:color="auto"/>
                        <w:left w:val="none" w:sz="0" w:space="0" w:color="auto"/>
                        <w:bottom w:val="none" w:sz="0" w:space="0" w:color="auto"/>
                        <w:right w:val="none" w:sz="0" w:space="0" w:color="auto"/>
                      </w:divBdr>
                    </w:div>
                  </w:divsChild>
                </w:div>
                <w:div w:id="588081811">
                  <w:marLeft w:val="0"/>
                  <w:marRight w:val="0"/>
                  <w:marTop w:val="0"/>
                  <w:marBottom w:val="0"/>
                  <w:divBdr>
                    <w:top w:val="none" w:sz="0" w:space="0" w:color="auto"/>
                    <w:left w:val="none" w:sz="0" w:space="0" w:color="auto"/>
                    <w:bottom w:val="none" w:sz="0" w:space="0" w:color="auto"/>
                    <w:right w:val="none" w:sz="0" w:space="0" w:color="auto"/>
                  </w:divBdr>
                  <w:divsChild>
                    <w:div w:id="1505895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6499889">
          <w:marLeft w:val="0"/>
          <w:marRight w:val="0"/>
          <w:marTop w:val="0"/>
          <w:marBottom w:val="0"/>
          <w:divBdr>
            <w:top w:val="none" w:sz="0" w:space="0" w:color="auto"/>
            <w:left w:val="none" w:sz="0" w:space="0" w:color="auto"/>
            <w:bottom w:val="none" w:sz="0" w:space="0" w:color="auto"/>
            <w:right w:val="none" w:sz="0" w:space="0" w:color="auto"/>
          </w:divBdr>
        </w:div>
        <w:div w:id="201866343">
          <w:marLeft w:val="0"/>
          <w:marRight w:val="0"/>
          <w:marTop w:val="0"/>
          <w:marBottom w:val="0"/>
          <w:divBdr>
            <w:top w:val="none" w:sz="0" w:space="0" w:color="auto"/>
            <w:left w:val="none" w:sz="0" w:space="0" w:color="auto"/>
            <w:bottom w:val="none" w:sz="0" w:space="0" w:color="auto"/>
            <w:right w:val="none" w:sz="0" w:space="0" w:color="auto"/>
          </w:divBdr>
        </w:div>
        <w:div w:id="1489787202">
          <w:marLeft w:val="0"/>
          <w:marRight w:val="0"/>
          <w:marTop w:val="0"/>
          <w:marBottom w:val="0"/>
          <w:divBdr>
            <w:top w:val="none" w:sz="0" w:space="0" w:color="auto"/>
            <w:left w:val="none" w:sz="0" w:space="0" w:color="auto"/>
            <w:bottom w:val="none" w:sz="0" w:space="0" w:color="auto"/>
            <w:right w:val="none" w:sz="0" w:space="0" w:color="auto"/>
          </w:divBdr>
        </w:div>
        <w:div w:id="1538857374">
          <w:marLeft w:val="0"/>
          <w:marRight w:val="0"/>
          <w:marTop w:val="0"/>
          <w:marBottom w:val="0"/>
          <w:divBdr>
            <w:top w:val="none" w:sz="0" w:space="0" w:color="auto"/>
            <w:left w:val="none" w:sz="0" w:space="0" w:color="auto"/>
            <w:bottom w:val="none" w:sz="0" w:space="0" w:color="auto"/>
            <w:right w:val="none" w:sz="0" w:space="0" w:color="auto"/>
          </w:divBdr>
        </w:div>
        <w:div w:id="1137532160">
          <w:marLeft w:val="0"/>
          <w:marRight w:val="0"/>
          <w:marTop w:val="0"/>
          <w:marBottom w:val="0"/>
          <w:divBdr>
            <w:top w:val="none" w:sz="0" w:space="0" w:color="auto"/>
            <w:left w:val="none" w:sz="0" w:space="0" w:color="auto"/>
            <w:bottom w:val="none" w:sz="0" w:space="0" w:color="auto"/>
            <w:right w:val="none" w:sz="0" w:space="0" w:color="auto"/>
          </w:divBdr>
        </w:div>
        <w:div w:id="1905136599">
          <w:marLeft w:val="0"/>
          <w:marRight w:val="0"/>
          <w:marTop w:val="0"/>
          <w:marBottom w:val="0"/>
          <w:divBdr>
            <w:top w:val="none" w:sz="0" w:space="0" w:color="auto"/>
            <w:left w:val="none" w:sz="0" w:space="0" w:color="auto"/>
            <w:bottom w:val="none" w:sz="0" w:space="0" w:color="auto"/>
            <w:right w:val="none" w:sz="0" w:space="0" w:color="auto"/>
          </w:divBdr>
        </w:div>
        <w:div w:id="1035693458">
          <w:marLeft w:val="0"/>
          <w:marRight w:val="0"/>
          <w:marTop w:val="0"/>
          <w:marBottom w:val="0"/>
          <w:divBdr>
            <w:top w:val="none" w:sz="0" w:space="0" w:color="auto"/>
            <w:left w:val="none" w:sz="0" w:space="0" w:color="auto"/>
            <w:bottom w:val="none" w:sz="0" w:space="0" w:color="auto"/>
            <w:right w:val="none" w:sz="0" w:space="0" w:color="auto"/>
          </w:divBdr>
        </w:div>
        <w:div w:id="499347772">
          <w:marLeft w:val="0"/>
          <w:marRight w:val="0"/>
          <w:marTop w:val="0"/>
          <w:marBottom w:val="0"/>
          <w:divBdr>
            <w:top w:val="none" w:sz="0" w:space="0" w:color="auto"/>
            <w:left w:val="none" w:sz="0" w:space="0" w:color="auto"/>
            <w:bottom w:val="none" w:sz="0" w:space="0" w:color="auto"/>
            <w:right w:val="none" w:sz="0" w:space="0" w:color="auto"/>
          </w:divBdr>
        </w:div>
        <w:div w:id="788281788">
          <w:marLeft w:val="0"/>
          <w:marRight w:val="0"/>
          <w:marTop w:val="0"/>
          <w:marBottom w:val="0"/>
          <w:divBdr>
            <w:top w:val="none" w:sz="0" w:space="0" w:color="auto"/>
            <w:left w:val="none" w:sz="0" w:space="0" w:color="auto"/>
            <w:bottom w:val="none" w:sz="0" w:space="0" w:color="auto"/>
            <w:right w:val="none" w:sz="0" w:space="0" w:color="auto"/>
          </w:divBdr>
        </w:div>
        <w:div w:id="76444089">
          <w:marLeft w:val="0"/>
          <w:marRight w:val="0"/>
          <w:marTop w:val="0"/>
          <w:marBottom w:val="0"/>
          <w:divBdr>
            <w:top w:val="none" w:sz="0" w:space="0" w:color="auto"/>
            <w:left w:val="none" w:sz="0" w:space="0" w:color="auto"/>
            <w:bottom w:val="none" w:sz="0" w:space="0" w:color="auto"/>
            <w:right w:val="none" w:sz="0" w:space="0" w:color="auto"/>
          </w:divBdr>
        </w:div>
        <w:div w:id="778643821">
          <w:marLeft w:val="0"/>
          <w:marRight w:val="0"/>
          <w:marTop w:val="0"/>
          <w:marBottom w:val="0"/>
          <w:divBdr>
            <w:top w:val="none" w:sz="0" w:space="0" w:color="auto"/>
            <w:left w:val="none" w:sz="0" w:space="0" w:color="auto"/>
            <w:bottom w:val="none" w:sz="0" w:space="0" w:color="auto"/>
            <w:right w:val="none" w:sz="0" w:space="0" w:color="auto"/>
          </w:divBdr>
          <w:divsChild>
            <w:div w:id="91635904">
              <w:marLeft w:val="-75"/>
              <w:marRight w:val="0"/>
              <w:marTop w:val="30"/>
              <w:marBottom w:val="30"/>
              <w:divBdr>
                <w:top w:val="none" w:sz="0" w:space="0" w:color="auto"/>
                <w:left w:val="none" w:sz="0" w:space="0" w:color="auto"/>
                <w:bottom w:val="none" w:sz="0" w:space="0" w:color="auto"/>
                <w:right w:val="none" w:sz="0" w:space="0" w:color="auto"/>
              </w:divBdr>
              <w:divsChild>
                <w:div w:id="1973291282">
                  <w:marLeft w:val="0"/>
                  <w:marRight w:val="0"/>
                  <w:marTop w:val="0"/>
                  <w:marBottom w:val="0"/>
                  <w:divBdr>
                    <w:top w:val="none" w:sz="0" w:space="0" w:color="auto"/>
                    <w:left w:val="none" w:sz="0" w:space="0" w:color="auto"/>
                    <w:bottom w:val="none" w:sz="0" w:space="0" w:color="auto"/>
                    <w:right w:val="none" w:sz="0" w:space="0" w:color="auto"/>
                  </w:divBdr>
                  <w:divsChild>
                    <w:div w:id="1762336279">
                      <w:marLeft w:val="0"/>
                      <w:marRight w:val="0"/>
                      <w:marTop w:val="0"/>
                      <w:marBottom w:val="0"/>
                      <w:divBdr>
                        <w:top w:val="none" w:sz="0" w:space="0" w:color="auto"/>
                        <w:left w:val="none" w:sz="0" w:space="0" w:color="auto"/>
                        <w:bottom w:val="none" w:sz="0" w:space="0" w:color="auto"/>
                        <w:right w:val="none" w:sz="0" w:space="0" w:color="auto"/>
                      </w:divBdr>
                    </w:div>
                  </w:divsChild>
                </w:div>
                <w:div w:id="411899045">
                  <w:marLeft w:val="0"/>
                  <w:marRight w:val="0"/>
                  <w:marTop w:val="0"/>
                  <w:marBottom w:val="0"/>
                  <w:divBdr>
                    <w:top w:val="none" w:sz="0" w:space="0" w:color="auto"/>
                    <w:left w:val="none" w:sz="0" w:space="0" w:color="auto"/>
                    <w:bottom w:val="none" w:sz="0" w:space="0" w:color="auto"/>
                    <w:right w:val="none" w:sz="0" w:space="0" w:color="auto"/>
                  </w:divBdr>
                  <w:divsChild>
                    <w:div w:id="2113233314">
                      <w:marLeft w:val="0"/>
                      <w:marRight w:val="0"/>
                      <w:marTop w:val="0"/>
                      <w:marBottom w:val="0"/>
                      <w:divBdr>
                        <w:top w:val="none" w:sz="0" w:space="0" w:color="auto"/>
                        <w:left w:val="none" w:sz="0" w:space="0" w:color="auto"/>
                        <w:bottom w:val="none" w:sz="0" w:space="0" w:color="auto"/>
                        <w:right w:val="none" w:sz="0" w:space="0" w:color="auto"/>
                      </w:divBdr>
                    </w:div>
                  </w:divsChild>
                </w:div>
                <w:div w:id="359819030">
                  <w:marLeft w:val="0"/>
                  <w:marRight w:val="0"/>
                  <w:marTop w:val="0"/>
                  <w:marBottom w:val="0"/>
                  <w:divBdr>
                    <w:top w:val="none" w:sz="0" w:space="0" w:color="auto"/>
                    <w:left w:val="none" w:sz="0" w:space="0" w:color="auto"/>
                    <w:bottom w:val="none" w:sz="0" w:space="0" w:color="auto"/>
                    <w:right w:val="none" w:sz="0" w:space="0" w:color="auto"/>
                  </w:divBdr>
                  <w:divsChild>
                    <w:div w:id="177890959">
                      <w:marLeft w:val="0"/>
                      <w:marRight w:val="0"/>
                      <w:marTop w:val="0"/>
                      <w:marBottom w:val="0"/>
                      <w:divBdr>
                        <w:top w:val="none" w:sz="0" w:space="0" w:color="auto"/>
                        <w:left w:val="none" w:sz="0" w:space="0" w:color="auto"/>
                        <w:bottom w:val="none" w:sz="0" w:space="0" w:color="auto"/>
                        <w:right w:val="none" w:sz="0" w:space="0" w:color="auto"/>
                      </w:divBdr>
                    </w:div>
                  </w:divsChild>
                </w:div>
                <w:div w:id="1812483499">
                  <w:marLeft w:val="0"/>
                  <w:marRight w:val="0"/>
                  <w:marTop w:val="0"/>
                  <w:marBottom w:val="0"/>
                  <w:divBdr>
                    <w:top w:val="none" w:sz="0" w:space="0" w:color="auto"/>
                    <w:left w:val="none" w:sz="0" w:space="0" w:color="auto"/>
                    <w:bottom w:val="none" w:sz="0" w:space="0" w:color="auto"/>
                    <w:right w:val="none" w:sz="0" w:space="0" w:color="auto"/>
                  </w:divBdr>
                  <w:divsChild>
                    <w:div w:id="1431896220">
                      <w:marLeft w:val="0"/>
                      <w:marRight w:val="0"/>
                      <w:marTop w:val="0"/>
                      <w:marBottom w:val="0"/>
                      <w:divBdr>
                        <w:top w:val="none" w:sz="0" w:space="0" w:color="auto"/>
                        <w:left w:val="none" w:sz="0" w:space="0" w:color="auto"/>
                        <w:bottom w:val="none" w:sz="0" w:space="0" w:color="auto"/>
                        <w:right w:val="none" w:sz="0" w:space="0" w:color="auto"/>
                      </w:divBdr>
                    </w:div>
                  </w:divsChild>
                </w:div>
                <w:div w:id="717244004">
                  <w:marLeft w:val="0"/>
                  <w:marRight w:val="0"/>
                  <w:marTop w:val="0"/>
                  <w:marBottom w:val="0"/>
                  <w:divBdr>
                    <w:top w:val="none" w:sz="0" w:space="0" w:color="auto"/>
                    <w:left w:val="none" w:sz="0" w:space="0" w:color="auto"/>
                    <w:bottom w:val="none" w:sz="0" w:space="0" w:color="auto"/>
                    <w:right w:val="none" w:sz="0" w:space="0" w:color="auto"/>
                  </w:divBdr>
                  <w:divsChild>
                    <w:div w:id="804277838">
                      <w:marLeft w:val="0"/>
                      <w:marRight w:val="0"/>
                      <w:marTop w:val="0"/>
                      <w:marBottom w:val="0"/>
                      <w:divBdr>
                        <w:top w:val="none" w:sz="0" w:space="0" w:color="auto"/>
                        <w:left w:val="none" w:sz="0" w:space="0" w:color="auto"/>
                        <w:bottom w:val="none" w:sz="0" w:space="0" w:color="auto"/>
                        <w:right w:val="none" w:sz="0" w:space="0" w:color="auto"/>
                      </w:divBdr>
                    </w:div>
                  </w:divsChild>
                </w:div>
                <w:div w:id="18439065">
                  <w:marLeft w:val="0"/>
                  <w:marRight w:val="0"/>
                  <w:marTop w:val="0"/>
                  <w:marBottom w:val="0"/>
                  <w:divBdr>
                    <w:top w:val="none" w:sz="0" w:space="0" w:color="auto"/>
                    <w:left w:val="none" w:sz="0" w:space="0" w:color="auto"/>
                    <w:bottom w:val="none" w:sz="0" w:space="0" w:color="auto"/>
                    <w:right w:val="none" w:sz="0" w:space="0" w:color="auto"/>
                  </w:divBdr>
                  <w:divsChild>
                    <w:div w:id="122969455">
                      <w:marLeft w:val="0"/>
                      <w:marRight w:val="0"/>
                      <w:marTop w:val="0"/>
                      <w:marBottom w:val="0"/>
                      <w:divBdr>
                        <w:top w:val="none" w:sz="0" w:space="0" w:color="auto"/>
                        <w:left w:val="none" w:sz="0" w:space="0" w:color="auto"/>
                        <w:bottom w:val="none" w:sz="0" w:space="0" w:color="auto"/>
                        <w:right w:val="none" w:sz="0" w:space="0" w:color="auto"/>
                      </w:divBdr>
                    </w:div>
                  </w:divsChild>
                </w:div>
                <w:div w:id="756051234">
                  <w:marLeft w:val="0"/>
                  <w:marRight w:val="0"/>
                  <w:marTop w:val="0"/>
                  <w:marBottom w:val="0"/>
                  <w:divBdr>
                    <w:top w:val="none" w:sz="0" w:space="0" w:color="auto"/>
                    <w:left w:val="none" w:sz="0" w:space="0" w:color="auto"/>
                    <w:bottom w:val="none" w:sz="0" w:space="0" w:color="auto"/>
                    <w:right w:val="none" w:sz="0" w:space="0" w:color="auto"/>
                  </w:divBdr>
                  <w:divsChild>
                    <w:div w:id="745226733">
                      <w:marLeft w:val="0"/>
                      <w:marRight w:val="0"/>
                      <w:marTop w:val="0"/>
                      <w:marBottom w:val="0"/>
                      <w:divBdr>
                        <w:top w:val="none" w:sz="0" w:space="0" w:color="auto"/>
                        <w:left w:val="none" w:sz="0" w:space="0" w:color="auto"/>
                        <w:bottom w:val="none" w:sz="0" w:space="0" w:color="auto"/>
                        <w:right w:val="none" w:sz="0" w:space="0" w:color="auto"/>
                      </w:divBdr>
                    </w:div>
                  </w:divsChild>
                </w:div>
                <w:div w:id="661008005">
                  <w:marLeft w:val="0"/>
                  <w:marRight w:val="0"/>
                  <w:marTop w:val="0"/>
                  <w:marBottom w:val="0"/>
                  <w:divBdr>
                    <w:top w:val="none" w:sz="0" w:space="0" w:color="auto"/>
                    <w:left w:val="none" w:sz="0" w:space="0" w:color="auto"/>
                    <w:bottom w:val="none" w:sz="0" w:space="0" w:color="auto"/>
                    <w:right w:val="none" w:sz="0" w:space="0" w:color="auto"/>
                  </w:divBdr>
                  <w:divsChild>
                    <w:div w:id="1387870920">
                      <w:marLeft w:val="0"/>
                      <w:marRight w:val="0"/>
                      <w:marTop w:val="0"/>
                      <w:marBottom w:val="0"/>
                      <w:divBdr>
                        <w:top w:val="none" w:sz="0" w:space="0" w:color="auto"/>
                        <w:left w:val="none" w:sz="0" w:space="0" w:color="auto"/>
                        <w:bottom w:val="none" w:sz="0" w:space="0" w:color="auto"/>
                        <w:right w:val="none" w:sz="0" w:space="0" w:color="auto"/>
                      </w:divBdr>
                    </w:div>
                  </w:divsChild>
                </w:div>
                <w:div w:id="166217699">
                  <w:marLeft w:val="0"/>
                  <w:marRight w:val="0"/>
                  <w:marTop w:val="0"/>
                  <w:marBottom w:val="0"/>
                  <w:divBdr>
                    <w:top w:val="none" w:sz="0" w:space="0" w:color="auto"/>
                    <w:left w:val="none" w:sz="0" w:space="0" w:color="auto"/>
                    <w:bottom w:val="none" w:sz="0" w:space="0" w:color="auto"/>
                    <w:right w:val="none" w:sz="0" w:space="0" w:color="auto"/>
                  </w:divBdr>
                  <w:divsChild>
                    <w:div w:id="1042831283">
                      <w:marLeft w:val="0"/>
                      <w:marRight w:val="0"/>
                      <w:marTop w:val="0"/>
                      <w:marBottom w:val="0"/>
                      <w:divBdr>
                        <w:top w:val="none" w:sz="0" w:space="0" w:color="auto"/>
                        <w:left w:val="none" w:sz="0" w:space="0" w:color="auto"/>
                        <w:bottom w:val="none" w:sz="0" w:space="0" w:color="auto"/>
                        <w:right w:val="none" w:sz="0" w:space="0" w:color="auto"/>
                      </w:divBdr>
                    </w:div>
                  </w:divsChild>
                </w:div>
                <w:div w:id="1674644371">
                  <w:marLeft w:val="0"/>
                  <w:marRight w:val="0"/>
                  <w:marTop w:val="0"/>
                  <w:marBottom w:val="0"/>
                  <w:divBdr>
                    <w:top w:val="none" w:sz="0" w:space="0" w:color="auto"/>
                    <w:left w:val="none" w:sz="0" w:space="0" w:color="auto"/>
                    <w:bottom w:val="none" w:sz="0" w:space="0" w:color="auto"/>
                    <w:right w:val="none" w:sz="0" w:space="0" w:color="auto"/>
                  </w:divBdr>
                  <w:divsChild>
                    <w:div w:id="1611468133">
                      <w:marLeft w:val="0"/>
                      <w:marRight w:val="0"/>
                      <w:marTop w:val="0"/>
                      <w:marBottom w:val="0"/>
                      <w:divBdr>
                        <w:top w:val="none" w:sz="0" w:space="0" w:color="auto"/>
                        <w:left w:val="none" w:sz="0" w:space="0" w:color="auto"/>
                        <w:bottom w:val="none" w:sz="0" w:space="0" w:color="auto"/>
                        <w:right w:val="none" w:sz="0" w:space="0" w:color="auto"/>
                      </w:divBdr>
                    </w:div>
                  </w:divsChild>
                </w:div>
                <w:div w:id="535964670">
                  <w:marLeft w:val="0"/>
                  <w:marRight w:val="0"/>
                  <w:marTop w:val="0"/>
                  <w:marBottom w:val="0"/>
                  <w:divBdr>
                    <w:top w:val="none" w:sz="0" w:space="0" w:color="auto"/>
                    <w:left w:val="none" w:sz="0" w:space="0" w:color="auto"/>
                    <w:bottom w:val="none" w:sz="0" w:space="0" w:color="auto"/>
                    <w:right w:val="none" w:sz="0" w:space="0" w:color="auto"/>
                  </w:divBdr>
                  <w:divsChild>
                    <w:div w:id="177503522">
                      <w:marLeft w:val="0"/>
                      <w:marRight w:val="0"/>
                      <w:marTop w:val="0"/>
                      <w:marBottom w:val="0"/>
                      <w:divBdr>
                        <w:top w:val="none" w:sz="0" w:space="0" w:color="auto"/>
                        <w:left w:val="none" w:sz="0" w:space="0" w:color="auto"/>
                        <w:bottom w:val="none" w:sz="0" w:space="0" w:color="auto"/>
                        <w:right w:val="none" w:sz="0" w:space="0" w:color="auto"/>
                      </w:divBdr>
                    </w:div>
                  </w:divsChild>
                </w:div>
                <w:div w:id="588469626">
                  <w:marLeft w:val="0"/>
                  <w:marRight w:val="0"/>
                  <w:marTop w:val="0"/>
                  <w:marBottom w:val="0"/>
                  <w:divBdr>
                    <w:top w:val="none" w:sz="0" w:space="0" w:color="auto"/>
                    <w:left w:val="none" w:sz="0" w:space="0" w:color="auto"/>
                    <w:bottom w:val="none" w:sz="0" w:space="0" w:color="auto"/>
                    <w:right w:val="none" w:sz="0" w:space="0" w:color="auto"/>
                  </w:divBdr>
                  <w:divsChild>
                    <w:div w:id="1446149019">
                      <w:marLeft w:val="0"/>
                      <w:marRight w:val="0"/>
                      <w:marTop w:val="0"/>
                      <w:marBottom w:val="0"/>
                      <w:divBdr>
                        <w:top w:val="none" w:sz="0" w:space="0" w:color="auto"/>
                        <w:left w:val="none" w:sz="0" w:space="0" w:color="auto"/>
                        <w:bottom w:val="none" w:sz="0" w:space="0" w:color="auto"/>
                        <w:right w:val="none" w:sz="0" w:space="0" w:color="auto"/>
                      </w:divBdr>
                    </w:div>
                  </w:divsChild>
                </w:div>
                <w:div w:id="1473596298">
                  <w:marLeft w:val="0"/>
                  <w:marRight w:val="0"/>
                  <w:marTop w:val="0"/>
                  <w:marBottom w:val="0"/>
                  <w:divBdr>
                    <w:top w:val="none" w:sz="0" w:space="0" w:color="auto"/>
                    <w:left w:val="none" w:sz="0" w:space="0" w:color="auto"/>
                    <w:bottom w:val="none" w:sz="0" w:space="0" w:color="auto"/>
                    <w:right w:val="none" w:sz="0" w:space="0" w:color="auto"/>
                  </w:divBdr>
                  <w:divsChild>
                    <w:div w:id="1194346853">
                      <w:marLeft w:val="0"/>
                      <w:marRight w:val="0"/>
                      <w:marTop w:val="0"/>
                      <w:marBottom w:val="0"/>
                      <w:divBdr>
                        <w:top w:val="none" w:sz="0" w:space="0" w:color="auto"/>
                        <w:left w:val="none" w:sz="0" w:space="0" w:color="auto"/>
                        <w:bottom w:val="none" w:sz="0" w:space="0" w:color="auto"/>
                        <w:right w:val="none" w:sz="0" w:space="0" w:color="auto"/>
                      </w:divBdr>
                    </w:div>
                  </w:divsChild>
                </w:div>
                <w:div w:id="113212327">
                  <w:marLeft w:val="0"/>
                  <w:marRight w:val="0"/>
                  <w:marTop w:val="0"/>
                  <w:marBottom w:val="0"/>
                  <w:divBdr>
                    <w:top w:val="none" w:sz="0" w:space="0" w:color="auto"/>
                    <w:left w:val="none" w:sz="0" w:space="0" w:color="auto"/>
                    <w:bottom w:val="none" w:sz="0" w:space="0" w:color="auto"/>
                    <w:right w:val="none" w:sz="0" w:space="0" w:color="auto"/>
                  </w:divBdr>
                  <w:divsChild>
                    <w:div w:id="423385258">
                      <w:marLeft w:val="0"/>
                      <w:marRight w:val="0"/>
                      <w:marTop w:val="0"/>
                      <w:marBottom w:val="0"/>
                      <w:divBdr>
                        <w:top w:val="none" w:sz="0" w:space="0" w:color="auto"/>
                        <w:left w:val="none" w:sz="0" w:space="0" w:color="auto"/>
                        <w:bottom w:val="none" w:sz="0" w:space="0" w:color="auto"/>
                        <w:right w:val="none" w:sz="0" w:space="0" w:color="auto"/>
                      </w:divBdr>
                    </w:div>
                  </w:divsChild>
                </w:div>
                <w:div w:id="2122455533">
                  <w:marLeft w:val="0"/>
                  <w:marRight w:val="0"/>
                  <w:marTop w:val="0"/>
                  <w:marBottom w:val="0"/>
                  <w:divBdr>
                    <w:top w:val="none" w:sz="0" w:space="0" w:color="auto"/>
                    <w:left w:val="none" w:sz="0" w:space="0" w:color="auto"/>
                    <w:bottom w:val="none" w:sz="0" w:space="0" w:color="auto"/>
                    <w:right w:val="none" w:sz="0" w:space="0" w:color="auto"/>
                  </w:divBdr>
                  <w:divsChild>
                    <w:div w:id="1591112125">
                      <w:marLeft w:val="0"/>
                      <w:marRight w:val="0"/>
                      <w:marTop w:val="0"/>
                      <w:marBottom w:val="0"/>
                      <w:divBdr>
                        <w:top w:val="none" w:sz="0" w:space="0" w:color="auto"/>
                        <w:left w:val="none" w:sz="0" w:space="0" w:color="auto"/>
                        <w:bottom w:val="none" w:sz="0" w:space="0" w:color="auto"/>
                        <w:right w:val="none" w:sz="0" w:space="0" w:color="auto"/>
                      </w:divBdr>
                    </w:div>
                  </w:divsChild>
                </w:div>
                <w:div w:id="1648590731">
                  <w:marLeft w:val="0"/>
                  <w:marRight w:val="0"/>
                  <w:marTop w:val="0"/>
                  <w:marBottom w:val="0"/>
                  <w:divBdr>
                    <w:top w:val="none" w:sz="0" w:space="0" w:color="auto"/>
                    <w:left w:val="none" w:sz="0" w:space="0" w:color="auto"/>
                    <w:bottom w:val="none" w:sz="0" w:space="0" w:color="auto"/>
                    <w:right w:val="none" w:sz="0" w:space="0" w:color="auto"/>
                  </w:divBdr>
                  <w:divsChild>
                    <w:div w:id="422730497">
                      <w:marLeft w:val="0"/>
                      <w:marRight w:val="0"/>
                      <w:marTop w:val="0"/>
                      <w:marBottom w:val="0"/>
                      <w:divBdr>
                        <w:top w:val="none" w:sz="0" w:space="0" w:color="auto"/>
                        <w:left w:val="none" w:sz="0" w:space="0" w:color="auto"/>
                        <w:bottom w:val="none" w:sz="0" w:space="0" w:color="auto"/>
                        <w:right w:val="none" w:sz="0" w:space="0" w:color="auto"/>
                      </w:divBdr>
                    </w:div>
                  </w:divsChild>
                </w:div>
                <w:div w:id="2065568493">
                  <w:marLeft w:val="0"/>
                  <w:marRight w:val="0"/>
                  <w:marTop w:val="0"/>
                  <w:marBottom w:val="0"/>
                  <w:divBdr>
                    <w:top w:val="none" w:sz="0" w:space="0" w:color="auto"/>
                    <w:left w:val="none" w:sz="0" w:space="0" w:color="auto"/>
                    <w:bottom w:val="none" w:sz="0" w:space="0" w:color="auto"/>
                    <w:right w:val="none" w:sz="0" w:space="0" w:color="auto"/>
                  </w:divBdr>
                  <w:divsChild>
                    <w:div w:id="892887854">
                      <w:marLeft w:val="0"/>
                      <w:marRight w:val="0"/>
                      <w:marTop w:val="0"/>
                      <w:marBottom w:val="0"/>
                      <w:divBdr>
                        <w:top w:val="none" w:sz="0" w:space="0" w:color="auto"/>
                        <w:left w:val="none" w:sz="0" w:space="0" w:color="auto"/>
                        <w:bottom w:val="none" w:sz="0" w:space="0" w:color="auto"/>
                        <w:right w:val="none" w:sz="0" w:space="0" w:color="auto"/>
                      </w:divBdr>
                    </w:div>
                  </w:divsChild>
                </w:div>
                <w:div w:id="1400515053">
                  <w:marLeft w:val="0"/>
                  <w:marRight w:val="0"/>
                  <w:marTop w:val="0"/>
                  <w:marBottom w:val="0"/>
                  <w:divBdr>
                    <w:top w:val="none" w:sz="0" w:space="0" w:color="auto"/>
                    <w:left w:val="none" w:sz="0" w:space="0" w:color="auto"/>
                    <w:bottom w:val="none" w:sz="0" w:space="0" w:color="auto"/>
                    <w:right w:val="none" w:sz="0" w:space="0" w:color="auto"/>
                  </w:divBdr>
                  <w:divsChild>
                    <w:div w:id="641932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9544237">
          <w:marLeft w:val="0"/>
          <w:marRight w:val="0"/>
          <w:marTop w:val="0"/>
          <w:marBottom w:val="0"/>
          <w:divBdr>
            <w:top w:val="none" w:sz="0" w:space="0" w:color="auto"/>
            <w:left w:val="none" w:sz="0" w:space="0" w:color="auto"/>
            <w:bottom w:val="none" w:sz="0" w:space="0" w:color="auto"/>
            <w:right w:val="none" w:sz="0" w:space="0" w:color="auto"/>
          </w:divBdr>
        </w:div>
        <w:div w:id="474878288">
          <w:marLeft w:val="0"/>
          <w:marRight w:val="0"/>
          <w:marTop w:val="0"/>
          <w:marBottom w:val="0"/>
          <w:divBdr>
            <w:top w:val="none" w:sz="0" w:space="0" w:color="auto"/>
            <w:left w:val="none" w:sz="0" w:space="0" w:color="auto"/>
            <w:bottom w:val="none" w:sz="0" w:space="0" w:color="auto"/>
            <w:right w:val="none" w:sz="0" w:space="0" w:color="auto"/>
          </w:divBdr>
        </w:div>
        <w:div w:id="312418872">
          <w:marLeft w:val="0"/>
          <w:marRight w:val="0"/>
          <w:marTop w:val="0"/>
          <w:marBottom w:val="0"/>
          <w:divBdr>
            <w:top w:val="none" w:sz="0" w:space="0" w:color="auto"/>
            <w:left w:val="none" w:sz="0" w:space="0" w:color="auto"/>
            <w:bottom w:val="none" w:sz="0" w:space="0" w:color="auto"/>
            <w:right w:val="none" w:sz="0" w:space="0" w:color="auto"/>
          </w:divBdr>
          <w:divsChild>
            <w:div w:id="1155683685">
              <w:marLeft w:val="-75"/>
              <w:marRight w:val="0"/>
              <w:marTop w:val="30"/>
              <w:marBottom w:val="30"/>
              <w:divBdr>
                <w:top w:val="none" w:sz="0" w:space="0" w:color="auto"/>
                <w:left w:val="none" w:sz="0" w:space="0" w:color="auto"/>
                <w:bottom w:val="none" w:sz="0" w:space="0" w:color="auto"/>
                <w:right w:val="none" w:sz="0" w:space="0" w:color="auto"/>
              </w:divBdr>
              <w:divsChild>
                <w:div w:id="744374601">
                  <w:marLeft w:val="0"/>
                  <w:marRight w:val="0"/>
                  <w:marTop w:val="0"/>
                  <w:marBottom w:val="0"/>
                  <w:divBdr>
                    <w:top w:val="none" w:sz="0" w:space="0" w:color="auto"/>
                    <w:left w:val="none" w:sz="0" w:space="0" w:color="auto"/>
                    <w:bottom w:val="none" w:sz="0" w:space="0" w:color="auto"/>
                    <w:right w:val="none" w:sz="0" w:space="0" w:color="auto"/>
                  </w:divBdr>
                  <w:divsChild>
                    <w:div w:id="954558949">
                      <w:marLeft w:val="0"/>
                      <w:marRight w:val="0"/>
                      <w:marTop w:val="0"/>
                      <w:marBottom w:val="0"/>
                      <w:divBdr>
                        <w:top w:val="none" w:sz="0" w:space="0" w:color="auto"/>
                        <w:left w:val="none" w:sz="0" w:space="0" w:color="auto"/>
                        <w:bottom w:val="none" w:sz="0" w:space="0" w:color="auto"/>
                        <w:right w:val="none" w:sz="0" w:space="0" w:color="auto"/>
                      </w:divBdr>
                    </w:div>
                  </w:divsChild>
                </w:div>
                <w:div w:id="916209859">
                  <w:marLeft w:val="0"/>
                  <w:marRight w:val="0"/>
                  <w:marTop w:val="0"/>
                  <w:marBottom w:val="0"/>
                  <w:divBdr>
                    <w:top w:val="none" w:sz="0" w:space="0" w:color="auto"/>
                    <w:left w:val="none" w:sz="0" w:space="0" w:color="auto"/>
                    <w:bottom w:val="none" w:sz="0" w:space="0" w:color="auto"/>
                    <w:right w:val="none" w:sz="0" w:space="0" w:color="auto"/>
                  </w:divBdr>
                  <w:divsChild>
                    <w:div w:id="695236841">
                      <w:marLeft w:val="0"/>
                      <w:marRight w:val="0"/>
                      <w:marTop w:val="0"/>
                      <w:marBottom w:val="0"/>
                      <w:divBdr>
                        <w:top w:val="none" w:sz="0" w:space="0" w:color="auto"/>
                        <w:left w:val="none" w:sz="0" w:space="0" w:color="auto"/>
                        <w:bottom w:val="none" w:sz="0" w:space="0" w:color="auto"/>
                        <w:right w:val="none" w:sz="0" w:space="0" w:color="auto"/>
                      </w:divBdr>
                    </w:div>
                  </w:divsChild>
                </w:div>
                <w:div w:id="1861963933">
                  <w:marLeft w:val="0"/>
                  <w:marRight w:val="0"/>
                  <w:marTop w:val="0"/>
                  <w:marBottom w:val="0"/>
                  <w:divBdr>
                    <w:top w:val="none" w:sz="0" w:space="0" w:color="auto"/>
                    <w:left w:val="none" w:sz="0" w:space="0" w:color="auto"/>
                    <w:bottom w:val="none" w:sz="0" w:space="0" w:color="auto"/>
                    <w:right w:val="none" w:sz="0" w:space="0" w:color="auto"/>
                  </w:divBdr>
                  <w:divsChild>
                    <w:div w:id="65960104">
                      <w:marLeft w:val="0"/>
                      <w:marRight w:val="0"/>
                      <w:marTop w:val="0"/>
                      <w:marBottom w:val="0"/>
                      <w:divBdr>
                        <w:top w:val="none" w:sz="0" w:space="0" w:color="auto"/>
                        <w:left w:val="none" w:sz="0" w:space="0" w:color="auto"/>
                        <w:bottom w:val="none" w:sz="0" w:space="0" w:color="auto"/>
                        <w:right w:val="none" w:sz="0" w:space="0" w:color="auto"/>
                      </w:divBdr>
                    </w:div>
                  </w:divsChild>
                </w:div>
                <w:div w:id="1000079806">
                  <w:marLeft w:val="0"/>
                  <w:marRight w:val="0"/>
                  <w:marTop w:val="0"/>
                  <w:marBottom w:val="0"/>
                  <w:divBdr>
                    <w:top w:val="none" w:sz="0" w:space="0" w:color="auto"/>
                    <w:left w:val="none" w:sz="0" w:space="0" w:color="auto"/>
                    <w:bottom w:val="none" w:sz="0" w:space="0" w:color="auto"/>
                    <w:right w:val="none" w:sz="0" w:space="0" w:color="auto"/>
                  </w:divBdr>
                  <w:divsChild>
                    <w:div w:id="1158839369">
                      <w:marLeft w:val="0"/>
                      <w:marRight w:val="0"/>
                      <w:marTop w:val="0"/>
                      <w:marBottom w:val="0"/>
                      <w:divBdr>
                        <w:top w:val="none" w:sz="0" w:space="0" w:color="auto"/>
                        <w:left w:val="none" w:sz="0" w:space="0" w:color="auto"/>
                        <w:bottom w:val="none" w:sz="0" w:space="0" w:color="auto"/>
                        <w:right w:val="none" w:sz="0" w:space="0" w:color="auto"/>
                      </w:divBdr>
                    </w:div>
                  </w:divsChild>
                </w:div>
                <w:div w:id="582568208">
                  <w:marLeft w:val="0"/>
                  <w:marRight w:val="0"/>
                  <w:marTop w:val="0"/>
                  <w:marBottom w:val="0"/>
                  <w:divBdr>
                    <w:top w:val="none" w:sz="0" w:space="0" w:color="auto"/>
                    <w:left w:val="none" w:sz="0" w:space="0" w:color="auto"/>
                    <w:bottom w:val="none" w:sz="0" w:space="0" w:color="auto"/>
                    <w:right w:val="none" w:sz="0" w:space="0" w:color="auto"/>
                  </w:divBdr>
                  <w:divsChild>
                    <w:div w:id="1443182376">
                      <w:marLeft w:val="0"/>
                      <w:marRight w:val="0"/>
                      <w:marTop w:val="0"/>
                      <w:marBottom w:val="0"/>
                      <w:divBdr>
                        <w:top w:val="none" w:sz="0" w:space="0" w:color="auto"/>
                        <w:left w:val="none" w:sz="0" w:space="0" w:color="auto"/>
                        <w:bottom w:val="none" w:sz="0" w:space="0" w:color="auto"/>
                        <w:right w:val="none" w:sz="0" w:space="0" w:color="auto"/>
                      </w:divBdr>
                    </w:div>
                  </w:divsChild>
                </w:div>
                <w:div w:id="520704584">
                  <w:marLeft w:val="0"/>
                  <w:marRight w:val="0"/>
                  <w:marTop w:val="0"/>
                  <w:marBottom w:val="0"/>
                  <w:divBdr>
                    <w:top w:val="none" w:sz="0" w:space="0" w:color="auto"/>
                    <w:left w:val="none" w:sz="0" w:space="0" w:color="auto"/>
                    <w:bottom w:val="none" w:sz="0" w:space="0" w:color="auto"/>
                    <w:right w:val="none" w:sz="0" w:space="0" w:color="auto"/>
                  </w:divBdr>
                  <w:divsChild>
                    <w:div w:id="454759096">
                      <w:marLeft w:val="0"/>
                      <w:marRight w:val="0"/>
                      <w:marTop w:val="0"/>
                      <w:marBottom w:val="0"/>
                      <w:divBdr>
                        <w:top w:val="none" w:sz="0" w:space="0" w:color="auto"/>
                        <w:left w:val="none" w:sz="0" w:space="0" w:color="auto"/>
                        <w:bottom w:val="none" w:sz="0" w:space="0" w:color="auto"/>
                        <w:right w:val="none" w:sz="0" w:space="0" w:color="auto"/>
                      </w:divBdr>
                    </w:div>
                  </w:divsChild>
                </w:div>
                <w:div w:id="2127698958">
                  <w:marLeft w:val="0"/>
                  <w:marRight w:val="0"/>
                  <w:marTop w:val="0"/>
                  <w:marBottom w:val="0"/>
                  <w:divBdr>
                    <w:top w:val="none" w:sz="0" w:space="0" w:color="auto"/>
                    <w:left w:val="none" w:sz="0" w:space="0" w:color="auto"/>
                    <w:bottom w:val="none" w:sz="0" w:space="0" w:color="auto"/>
                    <w:right w:val="none" w:sz="0" w:space="0" w:color="auto"/>
                  </w:divBdr>
                  <w:divsChild>
                    <w:div w:id="1039158944">
                      <w:marLeft w:val="0"/>
                      <w:marRight w:val="0"/>
                      <w:marTop w:val="0"/>
                      <w:marBottom w:val="0"/>
                      <w:divBdr>
                        <w:top w:val="none" w:sz="0" w:space="0" w:color="auto"/>
                        <w:left w:val="none" w:sz="0" w:space="0" w:color="auto"/>
                        <w:bottom w:val="none" w:sz="0" w:space="0" w:color="auto"/>
                        <w:right w:val="none" w:sz="0" w:space="0" w:color="auto"/>
                      </w:divBdr>
                    </w:div>
                  </w:divsChild>
                </w:div>
                <w:div w:id="367072634">
                  <w:marLeft w:val="0"/>
                  <w:marRight w:val="0"/>
                  <w:marTop w:val="0"/>
                  <w:marBottom w:val="0"/>
                  <w:divBdr>
                    <w:top w:val="none" w:sz="0" w:space="0" w:color="auto"/>
                    <w:left w:val="none" w:sz="0" w:space="0" w:color="auto"/>
                    <w:bottom w:val="none" w:sz="0" w:space="0" w:color="auto"/>
                    <w:right w:val="none" w:sz="0" w:space="0" w:color="auto"/>
                  </w:divBdr>
                  <w:divsChild>
                    <w:div w:id="1504011201">
                      <w:marLeft w:val="0"/>
                      <w:marRight w:val="0"/>
                      <w:marTop w:val="0"/>
                      <w:marBottom w:val="0"/>
                      <w:divBdr>
                        <w:top w:val="none" w:sz="0" w:space="0" w:color="auto"/>
                        <w:left w:val="none" w:sz="0" w:space="0" w:color="auto"/>
                        <w:bottom w:val="none" w:sz="0" w:space="0" w:color="auto"/>
                        <w:right w:val="none" w:sz="0" w:space="0" w:color="auto"/>
                      </w:divBdr>
                    </w:div>
                  </w:divsChild>
                </w:div>
                <w:div w:id="1504976277">
                  <w:marLeft w:val="0"/>
                  <w:marRight w:val="0"/>
                  <w:marTop w:val="0"/>
                  <w:marBottom w:val="0"/>
                  <w:divBdr>
                    <w:top w:val="none" w:sz="0" w:space="0" w:color="auto"/>
                    <w:left w:val="none" w:sz="0" w:space="0" w:color="auto"/>
                    <w:bottom w:val="none" w:sz="0" w:space="0" w:color="auto"/>
                    <w:right w:val="none" w:sz="0" w:space="0" w:color="auto"/>
                  </w:divBdr>
                  <w:divsChild>
                    <w:div w:id="1789425311">
                      <w:marLeft w:val="0"/>
                      <w:marRight w:val="0"/>
                      <w:marTop w:val="0"/>
                      <w:marBottom w:val="0"/>
                      <w:divBdr>
                        <w:top w:val="none" w:sz="0" w:space="0" w:color="auto"/>
                        <w:left w:val="none" w:sz="0" w:space="0" w:color="auto"/>
                        <w:bottom w:val="none" w:sz="0" w:space="0" w:color="auto"/>
                        <w:right w:val="none" w:sz="0" w:space="0" w:color="auto"/>
                      </w:divBdr>
                    </w:div>
                  </w:divsChild>
                </w:div>
                <w:div w:id="1878934540">
                  <w:marLeft w:val="0"/>
                  <w:marRight w:val="0"/>
                  <w:marTop w:val="0"/>
                  <w:marBottom w:val="0"/>
                  <w:divBdr>
                    <w:top w:val="none" w:sz="0" w:space="0" w:color="auto"/>
                    <w:left w:val="none" w:sz="0" w:space="0" w:color="auto"/>
                    <w:bottom w:val="none" w:sz="0" w:space="0" w:color="auto"/>
                    <w:right w:val="none" w:sz="0" w:space="0" w:color="auto"/>
                  </w:divBdr>
                  <w:divsChild>
                    <w:div w:id="1844275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7486235">
          <w:marLeft w:val="0"/>
          <w:marRight w:val="0"/>
          <w:marTop w:val="0"/>
          <w:marBottom w:val="0"/>
          <w:divBdr>
            <w:top w:val="none" w:sz="0" w:space="0" w:color="auto"/>
            <w:left w:val="none" w:sz="0" w:space="0" w:color="auto"/>
            <w:bottom w:val="none" w:sz="0" w:space="0" w:color="auto"/>
            <w:right w:val="none" w:sz="0" w:space="0" w:color="auto"/>
          </w:divBdr>
        </w:div>
        <w:div w:id="1305306143">
          <w:marLeft w:val="0"/>
          <w:marRight w:val="0"/>
          <w:marTop w:val="0"/>
          <w:marBottom w:val="0"/>
          <w:divBdr>
            <w:top w:val="none" w:sz="0" w:space="0" w:color="auto"/>
            <w:left w:val="none" w:sz="0" w:space="0" w:color="auto"/>
            <w:bottom w:val="none" w:sz="0" w:space="0" w:color="auto"/>
            <w:right w:val="none" w:sz="0" w:space="0" w:color="auto"/>
          </w:divBdr>
        </w:div>
      </w:divsChild>
    </w:div>
    <w:div w:id="634531245">
      <w:bodyDiv w:val="1"/>
      <w:marLeft w:val="0"/>
      <w:marRight w:val="0"/>
      <w:marTop w:val="0"/>
      <w:marBottom w:val="0"/>
      <w:divBdr>
        <w:top w:val="none" w:sz="0" w:space="0" w:color="auto"/>
        <w:left w:val="none" w:sz="0" w:space="0" w:color="auto"/>
        <w:bottom w:val="none" w:sz="0" w:space="0" w:color="auto"/>
        <w:right w:val="none" w:sz="0" w:space="0" w:color="auto"/>
      </w:divBdr>
      <w:divsChild>
        <w:div w:id="977951782">
          <w:marLeft w:val="0"/>
          <w:marRight w:val="0"/>
          <w:marTop w:val="0"/>
          <w:marBottom w:val="0"/>
          <w:divBdr>
            <w:top w:val="none" w:sz="0" w:space="0" w:color="auto"/>
            <w:left w:val="none" w:sz="0" w:space="0" w:color="auto"/>
            <w:bottom w:val="none" w:sz="0" w:space="0" w:color="auto"/>
            <w:right w:val="none" w:sz="0" w:space="0" w:color="auto"/>
          </w:divBdr>
        </w:div>
        <w:div w:id="930314102">
          <w:marLeft w:val="0"/>
          <w:marRight w:val="0"/>
          <w:marTop w:val="0"/>
          <w:marBottom w:val="0"/>
          <w:divBdr>
            <w:top w:val="none" w:sz="0" w:space="0" w:color="auto"/>
            <w:left w:val="none" w:sz="0" w:space="0" w:color="auto"/>
            <w:bottom w:val="none" w:sz="0" w:space="0" w:color="auto"/>
            <w:right w:val="none" w:sz="0" w:space="0" w:color="auto"/>
          </w:divBdr>
        </w:div>
        <w:div w:id="502744176">
          <w:marLeft w:val="0"/>
          <w:marRight w:val="0"/>
          <w:marTop w:val="0"/>
          <w:marBottom w:val="0"/>
          <w:divBdr>
            <w:top w:val="none" w:sz="0" w:space="0" w:color="auto"/>
            <w:left w:val="none" w:sz="0" w:space="0" w:color="auto"/>
            <w:bottom w:val="none" w:sz="0" w:space="0" w:color="auto"/>
            <w:right w:val="none" w:sz="0" w:space="0" w:color="auto"/>
          </w:divBdr>
        </w:div>
      </w:divsChild>
    </w:div>
    <w:div w:id="669915217">
      <w:bodyDiv w:val="1"/>
      <w:marLeft w:val="0"/>
      <w:marRight w:val="0"/>
      <w:marTop w:val="0"/>
      <w:marBottom w:val="0"/>
      <w:divBdr>
        <w:top w:val="none" w:sz="0" w:space="0" w:color="auto"/>
        <w:left w:val="none" w:sz="0" w:space="0" w:color="auto"/>
        <w:bottom w:val="none" w:sz="0" w:space="0" w:color="auto"/>
        <w:right w:val="none" w:sz="0" w:space="0" w:color="auto"/>
      </w:divBdr>
      <w:divsChild>
        <w:div w:id="1383939777">
          <w:marLeft w:val="0"/>
          <w:marRight w:val="0"/>
          <w:marTop w:val="0"/>
          <w:marBottom w:val="0"/>
          <w:divBdr>
            <w:top w:val="none" w:sz="0" w:space="0" w:color="auto"/>
            <w:left w:val="none" w:sz="0" w:space="0" w:color="auto"/>
            <w:bottom w:val="none" w:sz="0" w:space="0" w:color="auto"/>
            <w:right w:val="none" w:sz="0" w:space="0" w:color="auto"/>
          </w:divBdr>
        </w:div>
        <w:div w:id="310135200">
          <w:marLeft w:val="0"/>
          <w:marRight w:val="0"/>
          <w:marTop w:val="0"/>
          <w:marBottom w:val="0"/>
          <w:divBdr>
            <w:top w:val="none" w:sz="0" w:space="0" w:color="auto"/>
            <w:left w:val="none" w:sz="0" w:space="0" w:color="auto"/>
            <w:bottom w:val="none" w:sz="0" w:space="0" w:color="auto"/>
            <w:right w:val="none" w:sz="0" w:space="0" w:color="auto"/>
          </w:divBdr>
        </w:div>
      </w:divsChild>
    </w:div>
    <w:div w:id="698512760">
      <w:bodyDiv w:val="1"/>
      <w:marLeft w:val="0"/>
      <w:marRight w:val="0"/>
      <w:marTop w:val="0"/>
      <w:marBottom w:val="0"/>
      <w:divBdr>
        <w:top w:val="none" w:sz="0" w:space="0" w:color="auto"/>
        <w:left w:val="none" w:sz="0" w:space="0" w:color="auto"/>
        <w:bottom w:val="none" w:sz="0" w:space="0" w:color="auto"/>
        <w:right w:val="none" w:sz="0" w:space="0" w:color="auto"/>
      </w:divBdr>
      <w:divsChild>
        <w:div w:id="795874166">
          <w:marLeft w:val="0"/>
          <w:marRight w:val="0"/>
          <w:marTop w:val="0"/>
          <w:marBottom w:val="0"/>
          <w:divBdr>
            <w:top w:val="none" w:sz="0" w:space="0" w:color="auto"/>
            <w:left w:val="none" w:sz="0" w:space="0" w:color="auto"/>
            <w:bottom w:val="none" w:sz="0" w:space="0" w:color="auto"/>
            <w:right w:val="none" w:sz="0" w:space="0" w:color="auto"/>
          </w:divBdr>
        </w:div>
        <w:div w:id="375811607">
          <w:marLeft w:val="0"/>
          <w:marRight w:val="0"/>
          <w:marTop w:val="0"/>
          <w:marBottom w:val="0"/>
          <w:divBdr>
            <w:top w:val="none" w:sz="0" w:space="0" w:color="auto"/>
            <w:left w:val="none" w:sz="0" w:space="0" w:color="auto"/>
            <w:bottom w:val="none" w:sz="0" w:space="0" w:color="auto"/>
            <w:right w:val="none" w:sz="0" w:space="0" w:color="auto"/>
          </w:divBdr>
        </w:div>
        <w:div w:id="205721404">
          <w:marLeft w:val="0"/>
          <w:marRight w:val="0"/>
          <w:marTop w:val="0"/>
          <w:marBottom w:val="0"/>
          <w:divBdr>
            <w:top w:val="none" w:sz="0" w:space="0" w:color="auto"/>
            <w:left w:val="none" w:sz="0" w:space="0" w:color="auto"/>
            <w:bottom w:val="none" w:sz="0" w:space="0" w:color="auto"/>
            <w:right w:val="none" w:sz="0" w:space="0" w:color="auto"/>
          </w:divBdr>
        </w:div>
        <w:div w:id="1885629106">
          <w:marLeft w:val="0"/>
          <w:marRight w:val="0"/>
          <w:marTop w:val="0"/>
          <w:marBottom w:val="0"/>
          <w:divBdr>
            <w:top w:val="none" w:sz="0" w:space="0" w:color="auto"/>
            <w:left w:val="none" w:sz="0" w:space="0" w:color="auto"/>
            <w:bottom w:val="none" w:sz="0" w:space="0" w:color="auto"/>
            <w:right w:val="none" w:sz="0" w:space="0" w:color="auto"/>
          </w:divBdr>
        </w:div>
        <w:div w:id="1667827481">
          <w:marLeft w:val="0"/>
          <w:marRight w:val="0"/>
          <w:marTop w:val="0"/>
          <w:marBottom w:val="0"/>
          <w:divBdr>
            <w:top w:val="none" w:sz="0" w:space="0" w:color="auto"/>
            <w:left w:val="none" w:sz="0" w:space="0" w:color="auto"/>
            <w:bottom w:val="none" w:sz="0" w:space="0" w:color="auto"/>
            <w:right w:val="none" w:sz="0" w:space="0" w:color="auto"/>
          </w:divBdr>
        </w:div>
        <w:div w:id="568343354">
          <w:marLeft w:val="0"/>
          <w:marRight w:val="0"/>
          <w:marTop w:val="0"/>
          <w:marBottom w:val="0"/>
          <w:divBdr>
            <w:top w:val="none" w:sz="0" w:space="0" w:color="auto"/>
            <w:left w:val="none" w:sz="0" w:space="0" w:color="auto"/>
            <w:bottom w:val="none" w:sz="0" w:space="0" w:color="auto"/>
            <w:right w:val="none" w:sz="0" w:space="0" w:color="auto"/>
          </w:divBdr>
          <w:divsChild>
            <w:div w:id="108473568">
              <w:marLeft w:val="-75"/>
              <w:marRight w:val="0"/>
              <w:marTop w:val="30"/>
              <w:marBottom w:val="30"/>
              <w:divBdr>
                <w:top w:val="none" w:sz="0" w:space="0" w:color="auto"/>
                <w:left w:val="none" w:sz="0" w:space="0" w:color="auto"/>
                <w:bottom w:val="none" w:sz="0" w:space="0" w:color="auto"/>
                <w:right w:val="none" w:sz="0" w:space="0" w:color="auto"/>
              </w:divBdr>
              <w:divsChild>
                <w:div w:id="1705255283">
                  <w:marLeft w:val="0"/>
                  <w:marRight w:val="0"/>
                  <w:marTop w:val="0"/>
                  <w:marBottom w:val="0"/>
                  <w:divBdr>
                    <w:top w:val="none" w:sz="0" w:space="0" w:color="auto"/>
                    <w:left w:val="none" w:sz="0" w:space="0" w:color="auto"/>
                    <w:bottom w:val="none" w:sz="0" w:space="0" w:color="auto"/>
                    <w:right w:val="none" w:sz="0" w:space="0" w:color="auto"/>
                  </w:divBdr>
                  <w:divsChild>
                    <w:div w:id="1507211354">
                      <w:marLeft w:val="0"/>
                      <w:marRight w:val="0"/>
                      <w:marTop w:val="0"/>
                      <w:marBottom w:val="0"/>
                      <w:divBdr>
                        <w:top w:val="none" w:sz="0" w:space="0" w:color="auto"/>
                        <w:left w:val="none" w:sz="0" w:space="0" w:color="auto"/>
                        <w:bottom w:val="none" w:sz="0" w:space="0" w:color="auto"/>
                        <w:right w:val="none" w:sz="0" w:space="0" w:color="auto"/>
                      </w:divBdr>
                    </w:div>
                  </w:divsChild>
                </w:div>
                <w:div w:id="1675037202">
                  <w:marLeft w:val="0"/>
                  <w:marRight w:val="0"/>
                  <w:marTop w:val="0"/>
                  <w:marBottom w:val="0"/>
                  <w:divBdr>
                    <w:top w:val="none" w:sz="0" w:space="0" w:color="auto"/>
                    <w:left w:val="none" w:sz="0" w:space="0" w:color="auto"/>
                    <w:bottom w:val="none" w:sz="0" w:space="0" w:color="auto"/>
                    <w:right w:val="none" w:sz="0" w:space="0" w:color="auto"/>
                  </w:divBdr>
                  <w:divsChild>
                    <w:div w:id="1117717820">
                      <w:marLeft w:val="0"/>
                      <w:marRight w:val="0"/>
                      <w:marTop w:val="0"/>
                      <w:marBottom w:val="0"/>
                      <w:divBdr>
                        <w:top w:val="none" w:sz="0" w:space="0" w:color="auto"/>
                        <w:left w:val="none" w:sz="0" w:space="0" w:color="auto"/>
                        <w:bottom w:val="none" w:sz="0" w:space="0" w:color="auto"/>
                        <w:right w:val="none" w:sz="0" w:space="0" w:color="auto"/>
                      </w:divBdr>
                    </w:div>
                  </w:divsChild>
                </w:div>
                <w:div w:id="17660101">
                  <w:marLeft w:val="0"/>
                  <w:marRight w:val="0"/>
                  <w:marTop w:val="0"/>
                  <w:marBottom w:val="0"/>
                  <w:divBdr>
                    <w:top w:val="none" w:sz="0" w:space="0" w:color="auto"/>
                    <w:left w:val="none" w:sz="0" w:space="0" w:color="auto"/>
                    <w:bottom w:val="none" w:sz="0" w:space="0" w:color="auto"/>
                    <w:right w:val="none" w:sz="0" w:space="0" w:color="auto"/>
                  </w:divBdr>
                  <w:divsChild>
                    <w:div w:id="1594169172">
                      <w:marLeft w:val="0"/>
                      <w:marRight w:val="0"/>
                      <w:marTop w:val="0"/>
                      <w:marBottom w:val="0"/>
                      <w:divBdr>
                        <w:top w:val="none" w:sz="0" w:space="0" w:color="auto"/>
                        <w:left w:val="none" w:sz="0" w:space="0" w:color="auto"/>
                        <w:bottom w:val="none" w:sz="0" w:space="0" w:color="auto"/>
                        <w:right w:val="none" w:sz="0" w:space="0" w:color="auto"/>
                      </w:divBdr>
                    </w:div>
                  </w:divsChild>
                </w:div>
                <w:div w:id="999960680">
                  <w:marLeft w:val="0"/>
                  <w:marRight w:val="0"/>
                  <w:marTop w:val="0"/>
                  <w:marBottom w:val="0"/>
                  <w:divBdr>
                    <w:top w:val="none" w:sz="0" w:space="0" w:color="auto"/>
                    <w:left w:val="none" w:sz="0" w:space="0" w:color="auto"/>
                    <w:bottom w:val="none" w:sz="0" w:space="0" w:color="auto"/>
                    <w:right w:val="none" w:sz="0" w:space="0" w:color="auto"/>
                  </w:divBdr>
                  <w:divsChild>
                    <w:div w:id="928851108">
                      <w:marLeft w:val="0"/>
                      <w:marRight w:val="0"/>
                      <w:marTop w:val="0"/>
                      <w:marBottom w:val="0"/>
                      <w:divBdr>
                        <w:top w:val="none" w:sz="0" w:space="0" w:color="auto"/>
                        <w:left w:val="none" w:sz="0" w:space="0" w:color="auto"/>
                        <w:bottom w:val="none" w:sz="0" w:space="0" w:color="auto"/>
                        <w:right w:val="none" w:sz="0" w:space="0" w:color="auto"/>
                      </w:divBdr>
                    </w:div>
                  </w:divsChild>
                </w:div>
                <w:div w:id="82459923">
                  <w:marLeft w:val="0"/>
                  <w:marRight w:val="0"/>
                  <w:marTop w:val="0"/>
                  <w:marBottom w:val="0"/>
                  <w:divBdr>
                    <w:top w:val="none" w:sz="0" w:space="0" w:color="auto"/>
                    <w:left w:val="none" w:sz="0" w:space="0" w:color="auto"/>
                    <w:bottom w:val="none" w:sz="0" w:space="0" w:color="auto"/>
                    <w:right w:val="none" w:sz="0" w:space="0" w:color="auto"/>
                  </w:divBdr>
                  <w:divsChild>
                    <w:div w:id="695697357">
                      <w:marLeft w:val="0"/>
                      <w:marRight w:val="0"/>
                      <w:marTop w:val="0"/>
                      <w:marBottom w:val="0"/>
                      <w:divBdr>
                        <w:top w:val="none" w:sz="0" w:space="0" w:color="auto"/>
                        <w:left w:val="none" w:sz="0" w:space="0" w:color="auto"/>
                        <w:bottom w:val="none" w:sz="0" w:space="0" w:color="auto"/>
                        <w:right w:val="none" w:sz="0" w:space="0" w:color="auto"/>
                      </w:divBdr>
                    </w:div>
                  </w:divsChild>
                </w:div>
                <w:div w:id="803541879">
                  <w:marLeft w:val="0"/>
                  <w:marRight w:val="0"/>
                  <w:marTop w:val="0"/>
                  <w:marBottom w:val="0"/>
                  <w:divBdr>
                    <w:top w:val="none" w:sz="0" w:space="0" w:color="auto"/>
                    <w:left w:val="none" w:sz="0" w:space="0" w:color="auto"/>
                    <w:bottom w:val="none" w:sz="0" w:space="0" w:color="auto"/>
                    <w:right w:val="none" w:sz="0" w:space="0" w:color="auto"/>
                  </w:divBdr>
                  <w:divsChild>
                    <w:div w:id="238444295">
                      <w:marLeft w:val="0"/>
                      <w:marRight w:val="0"/>
                      <w:marTop w:val="0"/>
                      <w:marBottom w:val="0"/>
                      <w:divBdr>
                        <w:top w:val="none" w:sz="0" w:space="0" w:color="auto"/>
                        <w:left w:val="none" w:sz="0" w:space="0" w:color="auto"/>
                        <w:bottom w:val="none" w:sz="0" w:space="0" w:color="auto"/>
                        <w:right w:val="none" w:sz="0" w:space="0" w:color="auto"/>
                      </w:divBdr>
                    </w:div>
                  </w:divsChild>
                </w:div>
                <w:div w:id="859975070">
                  <w:marLeft w:val="0"/>
                  <w:marRight w:val="0"/>
                  <w:marTop w:val="0"/>
                  <w:marBottom w:val="0"/>
                  <w:divBdr>
                    <w:top w:val="none" w:sz="0" w:space="0" w:color="auto"/>
                    <w:left w:val="none" w:sz="0" w:space="0" w:color="auto"/>
                    <w:bottom w:val="none" w:sz="0" w:space="0" w:color="auto"/>
                    <w:right w:val="none" w:sz="0" w:space="0" w:color="auto"/>
                  </w:divBdr>
                  <w:divsChild>
                    <w:div w:id="1401514149">
                      <w:marLeft w:val="0"/>
                      <w:marRight w:val="0"/>
                      <w:marTop w:val="0"/>
                      <w:marBottom w:val="0"/>
                      <w:divBdr>
                        <w:top w:val="none" w:sz="0" w:space="0" w:color="auto"/>
                        <w:left w:val="none" w:sz="0" w:space="0" w:color="auto"/>
                        <w:bottom w:val="none" w:sz="0" w:space="0" w:color="auto"/>
                        <w:right w:val="none" w:sz="0" w:space="0" w:color="auto"/>
                      </w:divBdr>
                    </w:div>
                  </w:divsChild>
                </w:div>
                <w:div w:id="525943003">
                  <w:marLeft w:val="0"/>
                  <w:marRight w:val="0"/>
                  <w:marTop w:val="0"/>
                  <w:marBottom w:val="0"/>
                  <w:divBdr>
                    <w:top w:val="none" w:sz="0" w:space="0" w:color="auto"/>
                    <w:left w:val="none" w:sz="0" w:space="0" w:color="auto"/>
                    <w:bottom w:val="none" w:sz="0" w:space="0" w:color="auto"/>
                    <w:right w:val="none" w:sz="0" w:space="0" w:color="auto"/>
                  </w:divBdr>
                  <w:divsChild>
                    <w:div w:id="260915392">
                      <w:marLeft w:val="0"/>
                      <w:marRight w:val="0"/>
                      <w:marTop w:val="0"/>
                      <w:marBottom w:val="0"/>
                      <w:divBdr>
                        <w:top w:val="none" w:sz="0" w:space="0" w:color="auto"/>
                        <w:left w:val="none" w:sz="0" w:space="0" w:color="auto"/>
                        <w:bottom w:val="none" w:sz="0" w:space="0" w:color="auto"/>
                        <w:right w:val="none" w:sz="0" w:space="0" w:color="auto"/>
                      </w:divBdr>
                    </w:div>
                  </w:divsChild>
                </w:div>
                <w:div w:id="1363479446">
                  <w:marLeft w:val="0"/>
                  <w:marRight w:val="0"/>
                  <w:marTop w:val="0"/>
                  <w:marBottom w:val="0"/>
                  <w:divBdr>
                    <w:top w:val="none" w:sz="0" w:space="0" w:color="auto"/>
                    <w:left w:val="none" w:sz="0" w:space="0" w:color="auto"/>
                    <w:bottom w:val="none" w:sz="0" w:space="0" w:color="auto"/>
                    <w:right w:val="none" w:sz="0" w:space="0" w:color="auto"/>
                  </w:divBdr>
                  <w:divsChild>
                    <w:div w:id="1068190304">
                      <w:marLeft w:val="0"/>
                      <w:marRight w:val="0"/>
                      <w:marTop w:val="0"/>
                      <w:marBottom w:val="0"/>
                      <w:divBdr>
                        <w:top w:val="none" w:sz="0" w:space="0" w:color="auto"/>
                        <w:left w:val="none" w:sz="0" w:space="0" w:color="auto"/>
                        <w:bottom w:val="none" w:sz="0" w:space="0" w:color="auto"/>
                        <w:right w:val="none" w:sz="0" w:space="0" w:color="auto"/>
                      </w:divBdr>
                    </w:div>
                  </w:divsChild>
                </w:div>
                <w:div w:id="1376588033">
                  <w:marLeft w:val="0"/>
                  <w:marRight w:val="0"/>
                  <w:marTop w:val="0"/>
                  <w:marBottom w:val="0"/>
                  <w:divBdr>
                    <w:top w:val="none" w:sz="0" w:space="0" w:color="auto"/>
                    <w:left w:val="none" w:sz="0" w:space="0" w:color="auto"/>
                    <w:bottom w:val="none" w:sz="0" w:space="0" w:color="auto"/>
                    <w:right w:val="none" w:sz="0" w:space="0" w:color="auto"/>
                  </w:divBdr>
                  <w:divsChild>
                    <w:div w:id="2119837154">
                      <w:marLeft w:val="0"/>
                      <w:marRight w:val="0"/>
                      <w:marTop w:val="0"/>
                      <w:marBottom w:val="0"/>
                      <w:divBdr>
                        <w:top w:val="none" w:sz="0" w:space="0" w:color="auto"/>
                        <w:left w:val="none" w:sz="0" w:space="0" w:color="auto"/>
                        <w:bottom w:val="none" w:sz="0" w:space="0" w:color="auto"/>
                        <w:right w:val="none" w:sz="0" w:space="0" w:color="auto"/>
                      </w:divBdr>
                    </w:div>
                  </w:divsChild>
                </w:div>
                <w:div w:id="1933930782">
                  <w:marLeft w:val="0"/>
                  <w:marRight w:val="0"/>
                  <w:marTop w:val="0"/>
                  <w:marBottom w:val="0"/>
                  <w:divBdr>
                    <w:top w:val="none" w:sz="0" w:space="0" w:color="auto"/>
                    <w:left w:val="none" w:sz="0" w:space="0" w:color="auto"/>
                    <w:bottom w:val="none" w:sz="0" w:space="0" w:color="auto"/>
                    <w:right w:val="none" w:sz="0" w:space="0" w:color="auto"/>
                  </w:divBdr>
                  <w:divsChild>
                    <w:div w:id="1645892463">
                      <w:marLeft w:val="0"/>
                      <w:marRight w:val="0"/>
                      <w:marTop w:val="0"/>
                      <w:marBottom w:val="0"/>
                      <w:divBdr>
                        <w:top w:val="none" w:sz="0" w:space="0" w:color="auto"/>
                        <w:left w:val="none" w:sz="0" w:space="0" w:color="auto"/>
                        <w:bottom w:val="none" w:sz="0" w:space="0" w:color="auto"/>
                        <w:right w:val="none" w:sz="0" w:space="0" w:color="auto"/>
                      </w:divBdr>
                    </w:div>
                  </w:divsChild>
                </w:div>
                <w:div w:id="1624002191">
                  <w:marLeft w:val="0"/>
                  <w:marRight w:val="0"/>
                  <w:marTop w:val="0"/>
                  <w:marBottom w:val="0"/>
                  <w:divBdr>
                    <w:top w:val="none" w:sz="0" w:space="0" w:color="auto"/>
                    <w:left w:val="none" w:sz="0" w:space="0" w:color="auto"/>
                    <w:bottom w:val="none" w:sz="0" w:space="0" w:color="auto"/>
                    <w:right w:val="none" w:sz="0" w:space="0" w:color="auto"/>
                  </w:divBdr>
                  <w:divsChild>
                    <w:div w:id="1054504007">
                      <w:marLeft w:val="0"/>
                      <w:marRight w:val="0"/>
                      <w:marTop w:val="0"/>
                      <w:marBottom w:val="0"/>
                      <w:divBdr>
                        <w:top w:val="none" w:sz="0" w:space="0" w:color="auto"/>
                        <w:left w:val="none" w:sz="0" w:space="0" w:color="auto"/>
                        <w:bottom w:val="none" w:sz="0" w:space="0" w:color="auto"/>
                        <w:right w:val="none" w:sz="0" w:space="0" w:color="auto"/>
                      </w:divBdr>
                    </w:div>
                  </w:divsChild>
                </w:div>
                <w:div w:id="158548923">
                  <w:marLeft w:val="0"/>
                  <w:marRight w:val="0"/>
                  <w:marTop w:val="0"/>
                  <w:marBottom w:val="0"/>
                  <w:divBdr>
                    <w:top w:val="none" w:sz="0" w:space="0" w:color="auto"/>
                    <w:left w:val="none" w:sz="0" w:space="0" w:color="auto"/>
                    <w:bottom w:val="none" w:sz="0" w:space="0" w:color="auto"/>
                    <w:right w:val="none" w:sz="0" w:space="0" w:color="auto"/>
                  </w:divBdr>
                  <w:divsChild>
                    <w:div w:id="1412118148">
                      <w:marLeft w:val="0"/>
                      <w:marRight w:val="0"/>
                      <w:marTop w:val="0"/>
                      <w:marBottom w:val="0"/>
                      <w:divBdr>
                        <w:top w:val="none" w:sz="0" w:space="0" w:color="auto"/>
                        <w:left w:val="none" w:sz="0" w:space="0" w:color="auto"/>
                        <w:bottom w:val="none" w:sz="0" w:space="0" w:color="auto"/>
                        <w:right w:val="none" w:sz="0" w:space="0" w:color="auto"/>
                      </w:divBdr>
                    </w:div>
                  </w:divsChild>
                </w:div>
                <w:div w:id="313410744">
                  <w:marLeft w:val="0"/>
                  <w:marRight w:val="0"/>
                  <w:marTop w:val="0"/>
                  <w:marBottom w:val="0"/>
                  <w:divBdr>
                    <w:top w:val="none" w:sz="0" w:space="0" w:color="auto"/>
                    <w:left w:val="none" w:sz="0" w:space="0" w:color="auto"/>
                    <w:bottom w:val="none" w:sz="0" w:space="0" w:color="auto"/>
                    <w:right w:val="none" w:sz="0" w:space="0" w:color="auto"/>
                  </w:divBdr>
                  <w:divsChild>
                    <w:div w:id="2071342891">
                      <w:marLeft w:val="0"/>
                      <w:marRight w:val="0"/>
                      <w:marTop w:val="0"/>
                      <w:marBottom w:val="0"/>
                      <w:divBdr>
                        <w:top w:val="none" w:sz="0" w:space="0" w:color="auto"/>
                        <w:left w:val="none" w:sz="0" w:space="0" w:color="auto"/>
                        <w:bottom w:val="none" w:sz="0" w:space="0" w:color="auto"/>
                        <w:right w:val="none" w:sz="0" w:space="0" w:color="auto"/>
                      </w:divBdr>
                    </w:div>
                  </w:divsChild>
                </w:div>
                <w:div w:id="433137278">
                  <w:marLeft w:val="0"/>
                  <w:marRight w:val="0"/>
                  <w:marTop w:val="0"/>
                  <w:marBottom w:val="0"/>
                  <w:divBdr>
                    <w:top w:val="none" w:sz="0" w:space="0" w:color="auto"/>
                    <w:left w:val="none" w:sz="0" w:space="0" w:color="auto"/>
                    <w:bottom w:val="none" w:sz="0" w:space="0" w:color="auto"/>
                    <w:right w:val="none" w:sz="0" w:space="0" w:color="auto"/>
                  </w:divBdr>
                  <w:divsChild>
                    <w:div w:id="1618412591">
                      <w:marLeft w:val="0"/>
                      <w:marRight w:val="0"/>
                      <w:marTop w:val="0"/>
                      <w:marBottom w:val="0"/>
                      <w:divBdr>
                        <w:top w:val="none" w:sz="0" w:space="0" w:color="auto"/>
                        <w:left w:val="none" w:sz="0" w:space="0" w:color="auto"/>
                        <w:bottom w:val="none" w:sz="0" w:space="0" w:color="auto"/>
                        <w:right w:val="none" w:sz="0" w:space="0" w:color="auto"/>
                      </w:divBdr>
                    </w:div>
                  </w:divsChild>
                </w:div>
                <w:div w:id="2096438298">
                  <w:marLeft w:val="0"/>
                  <w:marRight w:val="0"/>
                  <w:marTop w:val="0"/>
                  <w:marBottom w:val="0"/>
                  <w:divBdr>
                    <w:top w:val="none" w:sz="0" w:space="0" w:color="auto"/>
                    <w:left w:val="none" w:sz="0" w:space="0" w:color="auto"/>
                    <w:bottom w:val="none" w:sz="0" w:space="0" w:color="auto"/>
                    <w:right w:val="none" w:sz="0" w:space="0" w:color="auto"/>
                  </w:divBdr>
                  <w:divsChild>
                    <w:div w:id="1302691378">
                      <w:marLeft w:val="0"/>
                      <w:marRight w:val="0"/>
                      <w:marTop w:val="0"/>
                      <w:marBottom w:val="0"/>
                      <w:divBdr>
                        <w:top w:val="none" w:sz="0" w:space="0" w:color="auto"/>
                        <w:left w:val="none" w:sz="0" w:space="0" w:color="auto"/>
                        <w:bottom w:val="none" w:sz="0" w:space="0" w:color="auto"/>
                        <w:right w:val="none" w:sz="0" w:space="0" w:color="auto"/>
                      </w:divBdr>
                    </w:div>
                  </w:divsChild>
                </w:div>
                <w:div w:id="491531269">
                  <w:marLeft w:val="0"/>
                  <w:marRight w:val="0"/>
                  <w:marTop w:val="0"/>
                  <w:marBottom w:val="0"/>
                  <w:divBdr>
                    <w:top w:val="none" w:sz="0" w:space="0" w:color="auto"/>
                    <w:left w:val="none" w:sz="0" w:space="0" w:color="auto"/>
                    <w:bottom w:val="none" w:sz="0" w:space="0" w:color="auto"/>
                    <w:right w:val="none" w:sz="0" w:space="0" w:color="auto"/>
                  </w:divBdr>
                  <w:divsChild>
                    <w:div w:id="323899538">
                      <w:marLeft w:val="0"/>
                      <w:marRight w:val="0"/>
                      <w:marTop w:val="0"/>
                      <w:marBottom w:val="0"/>
                      <w:divBdr>
                        <w:top w:val="none" w:sz="0" w:space="0" w:color="auto"/>
                        <w:left w:val="none" w:sz="0" w:space="0" w:color="auto"/>
                        <w:bottom w:val="none" w:sz="0" w:space="0" w:color="auto"/>
                        <w:right w:val="none" w:sz="0" w:space="0" w:color="auto"/>
                      </w:divBdr>
                    </w:div>
                  </w:divsChild>
                </w:div>
                <w:div w:id="2081902954">
                  <w:marLeft w:val="0"/>
                  <w:marRight w:val="0"/>
                  <w:marTop w:val="0"/>
                  <w:marBottom w:val="0"/>
                  <w:divBdr>
                    <w:top w:val="none" w:sz="0" w:space="0" w:color="auto"/>
                    <w:left w:val="none" w:sz="0" w:space="0" w:color="auto"/>
                    <w:bottom w:val="none" w:sz="0" w:space="0" w:color="auto"/>
                    <w:right w:val="none" w:sz="0" w:space="0" w:color="auto"/>
                  </w:divBdr>
                  <w:divsChild>
                    <w:div w:id="1436553767">
                      <w:marLeft w:val="0"/>
                      <w:marRight w:val="0"/>
                      <w:marTop w:val="0"/>
                      <w:marBottom w:val="0"/>
                      <w:divBdr>
                        <w:top w:val="none" w:sz="0" w:space="0" w:color="auto"/>
                        <w:left w:val="none" w:sz="0" w:space="0" w:color="auto"/>
                        <w:bottom w:val="none" w:sz="0" w:space="0" w:color="auto"/>
                        <w:right w:val="none" w:sz="0" w:space="0" w:color="auto"/>
                      </w:divBdr>
                    </w:div>
                  </w:divsChild>
                </w:div>
                <w:div w:id="1681160084">
                  <w:marLeft w:val="0"/>
                  <w:marRight w:val="0"/>
                  <w:marTop w:val="0"/>
                  <w:marBottom w:val="0"/>
                  <w:divBdr>
                    <w:top w:val="none" w:sz="0" w:space="0" w:color="auto"/>
                    <w:left w:val="none" w:sz="0" w:space="0" w:color="auto"/>
                    <w:bottom w:val="none" w:sz="0" w:space="0" w:color="auto"/>
                    <w:right w:val="none" w:sz="0" w:space="0" w:color="auto"/>
                  </w:divBdr>
                  <w:divsChild>
                    <w:div w:id="2048722810">
                      <w:marLeft w:val="0"/>
                      <w:marRight w:val="0"/>
                      <w:marTop w:val="0"/>
                      <w:marBottom w:val="0"/>
                      <w:divBdr>
                        <w:top w:val="none" w:sz="0" w:space="0" w:color="auto"/>
                        <w:left w:val="none" w:sz="0" w:space="0" w:color="auto"/>
                        <w:bottom w:val="none" w:sz="0" w:space="0" w:color="auto"/>
                        <w:right w:val="none" w:sz="0" w:space="0" w:color="auto"/>
                      </w:divBdr>
                    </w:div>
                  </w:divsChild>
                </w:div>
                <w:div w:id="484204819">
                  <w:marLeft w:val="0"/>
                  <w:marRight w:val="0"/>
                  <w:marTop w:val="0"/>
                  <w:marBottom w:val="0"/>
                  <w:divBdr>
                    <w:top w:val="none" w:sz="0" w:space="0" w:color="auto"/>
                    <w:left w:val="none" w:sz="0" w:space="0" w:color="auto"/>
                    <w:bottom w:val="none" w:sz="0" w:space="0" w:color="auto"/>
                    <w:right w:val="none" w:sz="0" w:space="0" w:color="auto"/>
                  </w:divBdr>
                  <w:divsChild>
                    <w:div w:id="132017561">
                      <w:marLeft w:val="0"/>
                      <w:marRight w:val="0"/>
                      <w:marTop w:val="0"/>
                      <w:marBottom w:val="0"/>
                      <w:divBdr>
                        <w:top w:val="none" w:sz="0" w:space="0" w:color="auto"/>
                        <w:left w:val="none" w:sz="0" w:space="0" w:color="auto"/>
                        <w:bottom w:val="none" w:sz="0" w:space="0" w:color="auto"/>
                        <w:right w:val="none" w:sz="0" w:space="0" w:color="auto"/>
                      </w:divBdr>
                    </w:div>
                  </w:divsChild>
                </w:div>
                <w:div w:id="399406839">
                  <w:marLeft w:val="0"/>
                  <w:marRight w:val="0"/>
                  <w:marTop w:val="0"/>
                  <w:marBottom w:val="0"/>
                  <w:divBdr>
                    <w:top w:val="none" w:sz="0" w:space="0" w:color="auto"/>
                    <w:left w:val="none" w:sz="0" w:space="0" w:color="auto"/>
                    <w:bottom w:val="none" w:sz="0" w:space="0" w:color="auto"/>
                    <w:right w:val="none" w:sz="0" w:space="0" w:color="auto"/>
                  </w:divBdr>
                  <w:divsChild>
                    <w:div w:id="1220168953">
                      <w:marLeft w:val="0"/>
                      <w:marRight w:val="0"/>
                      <w:marTop w:val="0"/>
                      <w:marBottom w:val="0"/>
                      <w:divBdr>
                        <w:top w:val="none" w:sz="0" w:space="0" w:color="auto"/>
                        <w:left w:val="none" w:sz="0" w:space="0" w:color="auto"/>
                        <w:bottom w:val="none" w:sz="0" w:space="0" w:color="auto"/>
                        <w:right w:val="none" w:sz="0" w:space="0" w:color="auto"/>
                      </w:divBdr>
                    </w:div>
                  </w:divsChild>
                </w:div>
                <w:div w:id="1934970592">
                  <w:marLeft w:val="0"/>
                  <w:marRight w:val="0"/>
                  <w:marTop w:val="0"/>
                  <w:marBottom w:val="0"/>
                  <w:divBdr>
                    <w:top w:val="none" w:sz="0" w:space="0" w:color="auto"/>
                    <w:left w:val="none" w:sz="0" w:space="0" w:color="auto"/>
                    <w:bottom w:val="none" w:sz="0" w:space="0" w:color="auto"/>
                    <w:right w:val="none" w:sz="0" w:space="0" w:color="auto"/>
                  </w:divBdr>
                  <w:divsChild>
                    <w:div w:id="11734737">
                      <w:marLeft w:val="0"/>
                      <w:marRight w:val="0"/>
                      <w:marTop w:val="0"/>
                      <w:marBottom w:val="0"/>
                      <w:divBdr>
                        <w:top w:val="none" w:sz="0" w:space="0" w:color="auto"/>
                        <w:left w:val="none" w:sz="0" w:space="0" w:color="auto"/>
                        <w:bottom w:val="none" w:sz="0" w:space="0" w:color="auto"/>
                        <w:right w:val="none" w:sz="0" w:space="0" w:color="auto"/>
                      </w:divBdr>
                    </w:div>
                  </w:divsChild>
                </w:div>
                <w:div w:id="1047801446">
                  <w:marLeft w:val="0"/>
                  <w:marRight w:val="0"/>
                  <w:marTop w:val="0"/>
                  <w:marBottom w:val="0"/>
                  <w:divBdr>
                    <w:top w:val="none" w:sz="0" w:space="0" w:color="auto"/>
                    <w:left w:val="none" w:sz="0" w:space="0" w:color="auto"/>
                    <w:bottom w:val="none" w:sz="0" w:space="0" w:color="auto"/>
                    <w:right w:val="none" w:sz="0" w:space="0" w:color="auto"/>
                  </w:divBdr>
                  <w:divsChild>
                    <w:div w:id="193158702">
                      <w:marLeft w:val="0"/>
                      <w:marRight w:val="0"/>
                      <w:marTop w:val="0"/>
                      <w:marBottom w:val="0"/>
                      <w:divBdr>
                        <w:top w:val="none" w:sz="0" w:space="0" w:color="auto"/>
                        <w:left w:val="none" w:sz="0" w:space="0" w:color="auto"/>
                        <w:bottom w:val="none" w:sz="0" w:space="0" w:color="auto"/>
                        <w:right w:val="none" w:sz="0" w:space="0" w:color="auto"/>
                      </w:divBdr>
                    </w:div>
                  </w:divsChild>
                </w:div>
                <w:div w:id="628630393">
                  <w:marLeft w:val="0"/>
                  <w:marRight w:val="0"/>
                  <w:marTop w:val="0"/>
                  <w:marBottom w:val="0"/>
                  <w:divBdr>
                    <w:top w:val="none" w:sz="0" w:space="0" w:color="auto"/>
                    <w:left w:val="none" w:sz="0" w:space="0" w:color="auto"/>
                    <w:bottom w:val="none" w:sz="0" w:space="0" w:color="auto"/>
                    <w:right w:val="none" w:sz="0" w:space="0" w:color="auto"/>
                  </w:divBdr>
                  <w:divsChild>
                    <w:div w:id="214392956">
                      <w:marLeft w:val="0"/>
                      <w:marRight w:val="0"/>
                      <w:marTop w:val="0"/>
                      <w:marBottom w:val="0"/>
                      <w:divBdr>
                        <w:top w:val="none" w:sz="0" w:space="0" w:color="auto"/>
                        <w:left w:val="none" w:sz="0" w:space="0" w:color="auto"/>
                        <w:bottom w:val="none" w:sz="0" w:space="0" w:color="auto"/>
                        <w:right w:val="none" w:sz="0" w:space="0" w:color="auto"/>
                      </w:divBdr>
                    </w:div>
                    <w:div w:id="538931806">
                      <w:marLeft w:val="0"/>
                      <w:marRight w:val="0"/>
                      <w:marTop w:val="0"/>
                      <w:marBottom w:val="0"/>
                      <w:divBdr>
                        <w:top w:val="none" w:sz="0" w:space="0" w:color="auto"/>
                        <w:left w:val="none" w:sz="0" w:space="0" w:color="auto"/>
                        <w:bottom w:val="none" w:sz="0" w:space="0" w:color="auto"/>
                        <w:right w:val="none" w:sz="0" w:space="0" w:color="auto"/>
                      </w:divBdr>
                    </w:div>
                  </w:divsChild>
                </w:div>
                <w:div w:id="1624074978">
                  <w:marLeft w:val="0"/>
                  <w:marRight w:val="0"/>
                  <w:marTop w:val="0"/>
                  <w:marBottom w:val="0"/>
                  <w:divBdr>
                    <w:top w:val="none" w:sz="0" w:space="0" w:color="auto"/>
                    <w:left w:val="none" w:sz="0" w:space="0" w:color="auto"/>
                    <w:bottom w:val="none" w:sz="0" w:space="0" w:color="auto"/>
                    <w:right w:val="none" w:sz="0" w:space="0" w:color="auto"/>
                  </w:divBdr>
                  <w:divsChild>
                    <w:div w:id="1926571800">
                      <w:marLeft w:val="0"/>
                      <w:marRight w:val="0"/>
                      <w:marTop w:val="0"/>
                      <w:marBottom w:val="0"/>
                      <w:divBdr>
                        <w:top w:val="none" w:sz="0" w:space="0" w:color="auto"/>
                        <w:left w:val="none" w:sz="0" w:space="0" w:color="auto"/>
                        <w:bottom w:val="none" w:sz="0" w:space="0" w:color="auto"/>
                        <w:right w:val="none" w:sz="0" w:space="0" w:color="auto"/>
                      </w:divBdr>
                    </w:div>
                  </w:divsChild>
                </w:div>
                <w:div w:id="1953511074">
                  <w:marLeft w:val="0"/>
                  <w:marRight w:val="0"/>
                  <w:marTop w:val="0"/>
                  <w:marBottom w:val="0"/>
                  <w:divBdr>
                    <w:top w:val="none" w:sz="0" w:space="0" w:color="auto"/>
                    <w:left w:val="none" w:sz="0" w:space="0" w:color="auto"/>
                    <w:bottom w:val="none" w:sz="0" w:space="0" w:color="auto"/>
                    <w:right w:val="none" w:sz="0" w:space="0" w:color="auto"/>
                  </w:divBdr>
                  <w:divsChild>
                    <w:div w:id="307782639">
                      <w:marLeft w:val="0"/>
                      <w:marRight w:val="0"/>
                      <w:marTop w:val="0"/>
                      <w:marBottom w:val="0"/>
                      <w:divBdr>
                        <w:top w:val="none" w:sz="0" w:space="0" w:color="auto"/>
                        <w:left w:val="none" w:sz="0" w:space="0" w:color="auto"/>
                        <w:bottom w:val="none" w:sz="0" w:space="0" w:color="auto"/>
                        <w:right w:val="none" w:sz="0" w:space="0" w:color="auto"/>
                      </w:divBdr>
                    </w:div>
                  </w:divsChild>
                </w:div>
                <w:div w:id="1944611712">
                  <w:marLeft w:val="0"/>
                  <w:marRight w:val="0"/>
                  <w:marTop w:val="0"/>
                  <w:marBottom w:val="0"/>
                  <w:divBdr>
                    <w:top w:val="none" w:sz="0" w:space="0" w:color="auto"/>
                    <w:left w:val="none" w:sz="0" w:space="0" w:color="auto"/>
                    <w:bottom w:val="none" w:sz="0" w:space="0" w:color="auto"/>
                    <w:right w:val="none" w:sz="0" w:space="0" w:color="auto"/>
                  </w:divBdr>
                  <w:divsChild>
                    <w:div w:id="193423590">
                      <w:marLeft w:val="0"/>
                      <w:marRight w:val="0"/>
                      <w:marTop w:val="0"/>
                      <w:marBottom w:val="0"/>
                      <w:divBdr>
                        <w:top w:val="none" w:sz="0" w:space="0" w:color="auto"/>
                        <w:left w:val="none" w:sz="0" w:space="0" w:color="auto"/>
                        <w:bottom w:val="none" w:sz="0" w:space="0" w:color="auto"/>
                        <w:right w:val="none" w:sz="0" w:space="0" w:color="auto"/>
                      </w:divBdr>
                    </w:div>
                  </w:divsChild>
                </w:div>
                <w:div w:id="325018495">
                  <w:marLeft w:val="0"/>
                  <w:marRight w:val="0"/>
                  <w:marTop w:val="0"/>
                  <w:marBottom w:val="0"/>
                  <w:divBdr>
                    <w:top w:val="none" w:sz="0" w:space="0" w:color="auto"/>
                    <w:left w:val="none" w:sz="0" w:space="0" w:color="auto"/>
                    <w:bottom w:val="none" w:sz="0" w:space="0" w:color="auto"/>
                    <w:right w:val="none" w:sz="0" w:space="0" w:color="auto"/>
                  </w:divBdr>
                  <w:divsChild>
                    <w:div w:id="988745623">
                      <w:marLeft w:val="0"/>
                      <w:marRight w:val="0"/>
                      <w:marTop w:val="0"/>
                      <w:marBottom w:val="0"/>
                      <w:divBdr>
                        <w:top w:val="none" w:sz="0" w:space="0" w:color="auto"/>
                        <w:left w:val="none" w:sz="0" w:space="0" w:color="auto"/>
                        <w:bottom w:val="none" w:sz="0" w:space="0" w:color="auto"/>
                        <w:right w:val="none" w:sz="0" w:space="0" w:color="auto"/>
                      </w:divBdr>
                    </w:div>
                  </w:divsChild>
                </w:div>
                <w:div w:id="305817515">
                  <w:marLeft w:val="0"/>
                  <w:marRight w:val="0"/>
                  <w:marTop w:val="0"/>
                  <w:marBottom w:val="0"/>
                  <w:divBdr>
                    <w:top w:val="none" w:sz="0" w:space="0" w:color="auto"/>
                    <w:left w:val="none" w:sz="0" w:space="0" w:color="auto"/>
                    <w:bottom w:val="none" w:sz="0" w:space="0" w:color="auto"/>
                    <w:right w:val="none" w:sz="0" w:space="0" w:color="auto"/>
                  </w:divBdr>
                  <w:divsChild>
                    <w:div w:id="836531102">
                      <w:marLeft w:val="0"/>
                      <w:marRight w:val="0"/>
                      <w:marTop w:val="0"/>
                      <w:marBottom w:val="0"/>
                      <w:divBdr>
                        <w:top w:val="none" w:sz="0" w:space="0" w:color="auto"/>
                        <w:left w:val="none" w:sz="0" w:space="0" w:color="auto"/>
                        <w:bottom w:val="none" w:sz="0" w:space="0" w:color="auto"/>
                        <w:right w:val="none" w:sz="0" w:space="0" w:color="auto"/>
                      </w:divBdr>
                    </w:div>
                  </w:divsChild>
                </w:div>
                <w:div w:id="979961933">
                  <w:marLeft w:val="0"/>
                  <w:marRight w:val="0"/>
                  <w:marTop w:val="0"/>
                  <w:marBottom w:val="0"/>
                  <w:divBdr>
                    <w:top w:val="none" w:sz="0" w:space="0" w:color="auto"/>
                    <w:left w:val="none" w:sz="0" w:space="0" w:color="auto"/>
                    <w:bottom w:val="none" w:sz="0" w:space="0" w:color="auto"/>
                    <w:right w:val="none" w:sz="0" w:space="0" w:color="auto"/>
                  </w:divBdr>
                  <w:divsChild>
                    <w:div w:id="811824004">
                      <w:marLeft w:val="0"/>
                      <w:marRight w:val="0"/>
                      <w:marTop w:val="0"/>
                      <w:marBottom w:val="0"/>
                      <w:divBdr>
                        <w:top w:val="none" w:sz="0" w:space="0" w:color="auto"/>
                        <w:left w:val="none" w:sz="0" w:space="0" w:color="auto"/>
                        <w:bottom w:val="none" w:sz="0" w:space="0" w:color="auto"/>
                        <w:right w:val="none" w:sz="0" w:space="0" w:color="auto"/>
                      </w:divBdr>
                    </w:div>
                  </w:divsChild>
                </w:div>
                <w:div w:id="1216430651">
                  <w:marLeft w:val="0"/>
                  <w:marRight w:val="0"/>
                  <w:marTop w:val="0"/>
                  <w:marBottom w:val="0"/>
                  <w:divBdr>
                    <w:top w:val="none" w:sz="0" w:space="0" w:color="auto"/>
                    <w:left w:val="none" w:sz="0" w:space="0" w:color="auto"/>
                    <w:bottom w:val="none" w:sz="0" w:space="0" w:color="auto"/>
                    <w:right w:val="none" w:sz="0" w:space="0" w:color="auto"/>
                  </w:divBdr>
                  <w:divsChild>
                    <w:div w:id="159318508">
                      <w:marLeft w:val="0"/>
                      <w:marRight w:val="0"/>
                      <w:marTop w:val="0"/>
                      <w:marBottom w:val="0"/>
                      <w:divBdr>
                        <w:top w:val="none" w:sz="0" w:space="0" w:color="auto"/>
                        <w:left w:val="none" w:sz="0" w:space="0" w:color="auto"/>
                        <w:bottom w:val="none" w:sz="0" w:space="0" w:color="auto"/>
                        <w:right w:val="none" w:sz="0" w:space="0" w:color="auto"/>
                      </w:divBdr>
                    </w:div>
                  </w:divsChild>
                </w:div>
                <w:div w:id="1630477247">
                  <w:marLeft w:val="0"/>
                  <w:marRight w:val="0"/>
                  <w:marTop w:val="0"/>
                  <w:marBottom w:val="0"/>
                  <w:divBdr>
                    <w:top w:val="none" w:sz="0" w:space="0" w:color="auto"/>
                    <w:left w:val="none" w:sz="0" w:space="0" w:color="auto"/>
                    <w:bottom w:val="none" w:sz="0" w:space="0" w:color="auto"/>
                    <w:right w:val="none" w:sz="0" w:space="0" w:color="auto"/>
                  </w:divBdr>
                  <w:divsChild>
                    <w:div w:id="2121221150">
                      <w:marLeft w:val="0"/>
                      <w:marRight w:val="0"/>
                      <w:marTop w:val="0"/>
                      <w:marBottom w:val="0"/>
                      <w:divBdr>
                        <w:top w:val="none" w:sz="0" w:space="0" w:color="auto"/>
                        <w:left w:val="none" w:sz="0" w:space="0" w:color="auto"/>
                        <w:bottom w:val="none" w:sz="0" w:space="0" w:color="auto"/>
                        <w:right w:val="none" w:sz="0" w:space="0" w:color="auto"/>
                      </w:divBdr>
                    </w:div>
                  </w:divsChild>
                </w:div>
                <w:div w:id="560361665">
                  <w:marLeft w:val="0"/>
                  <w:marRight w:val="0"/>
                  <w:marTop w:val="0"/>
                  <w:marBottom w:val="0"/>
                  <w:divBdr>
                    <w:top w:val="none" w:sz="0" w:space="0" w:color="auto"/>
                    <w:left w:val="none" w:sz="0" w:space="0" w:color="auto"/>
                    <w:bottom w:val="none" w:sz="0" w:space="0" w:color="auto"/>
                    <w:right w:val="none" w:sz="0" w:space="0" w:color="auto"/>
                  </w:divBdr>
                  <w:divsChild>
                    <w:div w:id="6761159">
                      <w:marLeft w:val="0"/>
                      <w:marRight w:val="0"/>
                      <w:marTop w:val="0"/>
                      <w:marBottom w:val="0"/>
                      <w:divBdr>
                        <w:top w:val="none" w:sz="0" w:space="0" w:color="auto"/>
                        <w:left w:val="none" w:sz="0" w:space="0" w:color="auto"/>
                        <w:bottom w:val="none" w:sz="0" w:space="0" w:color="auto"/>
                        <w:right w:val="none" w:sz="0" w:space="0" w:color="auto"/>
                      </w:divBdr>
                    </w:div>
                  </w:divsChild>
                </w:div>
                <w:div w:id="1175539859">
                  <w:marLeft w:val="0"/>
                  <w:marRight w:val="0"/>
                  <w:marTop w:val="0"/>
                  <w:marBottom w:val="0"/>
                  <w:divBdr>
                    <w:top w:val="none" w:sz="0" w:space="0" w:color="auto"/>
                    <w:left w:val="none" w:sz="0" w:space="0" w:color="auto"/>
                    <w:bottom w:val="none" w:sz="0" w:space="0" w:color="auto"/>
                    <w:right w:val="none" w:sz="0" w:space="0" w:color="auto"/>
                  </w:divBdr>
                  <w:divsChild>
                    <w:div w:id="1419869171">
                      <w:marLeft w:val="0"/>
                      <w:marRight w:val="0"/>
                      <w:marTop w:val="0"/>
                      <w:marBottom w:val="0"/>
                      <w:divBdr>
                        <w:top w:val="none" w:sz="0" w:space="0" w:color="auto"/>
                        <w:left w:val="none" w:sz="0" w:space="0" w:color="auto"/>
                        <w:bottom w:val="none" w:sz="0" w:space="0" w:color="auto"/>
                        <w:right w:val="none" w:sz="0" w:space="0" w:color="auto"/>
                      </w:divBdr>
                    </w:div>
                  </w:divsChild>
                </w:div>
                <w:div w:id="792552224">
                  <w:marLeft w:val="0"/>
                  <w:marRight w:val="0"/>
                  <w:marTop w:val="0"/>
                  <w:marBottom w:val="0"/>
                  <w:divBdr>
                    <w:top w:val="none" w:sz="0" w:space="0" w:color="auto"/>
                    <w:left w:val="none" w:sz="0" w:space="0" w:color="auto"/>
                    <w:bottom w:val="none" w:sz="0" w:space="0" w:color="auto"/>
                    <w:right w:val="none" w:sz="0" w:space="0" w:color="auto"/>
                  </w:divBdr>
                  <w:divsChild>
                    <w:div w:id="893463179">
                      <w:marLeft w:val="0"/>
                      <w:marRight w:val="0"/>
                      <w:marTop w:val="0"/>
                      <w:marBottom w:val="0"/>
                      <w:divBdr>
                        <w:top w:val="none" w:sz="0" w:space="0" w:color="auto"/>
                        <w:left w:val="none" w:sz="0" w:space="0" w:color="auto"/>
                        <w:bottom w:val="none" w:sz="0" w:space="0" w:color="auto"/>
                        <w:right w:val="none" w:sz="0" w:space="0" w:color="auto"/>
                      </w:divBdr>
                    </w:div>
                  </w:divsChild>
                </w:div>
                <w:div w:id="1956210030">
                  <w:marLeft w:val="0"/>
                  <w:marRight w:val="0"/>
                  <w:marTop w:val="0"/>
                  <w:marBottom w:val="0"/>
                  <w:divBdr>
                    <w:top w:val="none" w:sz="0" w:space="0" w:color="auto"/>
                    <w:left w:val="none" w:sz="0" w:space="0" w:color="auto"/>
                    <w:bottom w:val="none" w:sz="0" w:space="0" w:color="auto"/>
                    <w:right w:val="none" w:sz="0" w:space="0" w:color="auto"/>
                  </w:divBdr>
                  <w:divsChild>
                    <w:div w:id="1758282726">
                      <w:marLeft w:val="0"/>
                      <w:marRight w:val="0"/>
                      <w:marTop w:val="0"/>
                      <w:marBottom w:val="0"/>
                      <w:divBdr>
                        <w:top w:val="none" w:sz="0" w:space="0" w:color="auto"/>
                        <w:left w:val="none" w:sz="0" w:space="0" w:color="auto"/>
                        <w:bottom w:val="none" w:sz="0" w:space="0" w:color="auto"/>
                        <w:right w:val="none" w:sz="0" w:space="0" w:color="auto"/>
                      </w:divBdr>
                    </w:div>
                  </w:divsChild>
                </w:div>
                <w:div w:id="1597129345">
                  <w:marLeft w:val="0"/>
                  <w:marRight w:val="0"/>
                  <w:marTop w:val="0"/>
                  <w:marBottom w:val="0"/>
                  <w:divBdr>
                    <w:top w:val="none" w:sz="0" w:space="0" w:color="auto"/>
                    <w:left w:val="none" w:sz="0" w:space="0" w:color="auto"/>
                    <w:bottom w:val="none" w:sz="0" w:space="0" w:color="auto"/>
                    <w:right w:val="none" w:sz="0" w:space="0" w:color="auto"/>
                  </w:divBdr>
                  <w:divsChild>
                    <w:div w:id="1196381839">
                      <w:marLeft w:val="0"/>
                      <w:marRight w:val="0"/>
                      <w:marTop w:val="0"/>
                      <w:marBottom w:val="0"/>
                      <w:divBdr>
                        <w:top w:val="none" w:sz="0" w:space="0" w:color="auto"/>
                        <w:left w:val="none" w:sz="0" w:space="0" w:color="auto"/>
                        <w:bottom w:val="none" w:sz="0" w:space="0" w:color="auto"/>
                        <w:right w:val="none" w:sz="0" w:space="0" w:color="auto"/>
                      </w:divBdr>
                    </w:div>
                  </w:divsChild>
                </w:div>
                <w:div w:id="1414165683">
                  <w:marLeft w:val="0"/>
                  <w:marRight w:val="0"/>
                  <w:marTop w:val="0"/>
                  <w:marBottom w:val="0"/>
                  <w:divBdr>
                    <w:top w:val="none" w:sz="0" w:space="0" w:color="auto"/>
                    <w:left w:val="none" w:sz="0" w:space="0" w:color="auto"/>
                    <w:bottom w:val="none" w:sz="0" w:space="0" w:color="auto"/>
                    <w:right w:val="none" w:sz="0" w:space="0" w:color="auto"/>
                  </w:divBdr>
                  <w:divsChild>
                    <w:div w:id="1986161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836537">
          <w:marLeft w:val="0"/>
          <w:marRight w:val="0"/>
          <w:marTop w:val="0"/>
          <w:marBottom w:val="0"/>
          <w:divBdr>
            <w:top w:val="none" w:sz="0" w:space="0" w:color="auto"/>
            <w:left w:val="none" w:sz="0" w:space="0" w:color="auto"/>
            <w:bottom w:val="none" w:sz="0" w:space="0" w:color="auto"/>
            <w:right w:val="none" w:sz="0" w:space="0" w:color="auto"/>
          </w:divBdr>
        </w:div>
        <w:div w:id="569734557">
          <w:marLeft w:val="0"/>
          <w:marRight w:val="0"/>
          <w:marTop w:val="0"/>
          <w:marBottom w:val="0"/>
          <w:divBdr>
            <w:top w:val="none" w:sz="0" w:space="0" w:color="auto"/>
            <w:left w:val="none" w:sz="0" w:space="0" w:color="auto"/>
            <w:bottom w:val="none" w:sz="0" w:space="0" w:color="auto"/>
            <w:right w:val="none" w:sz="0" w:space="0" w:color="auto"/>
          </w:divBdr>
        </w:div>
        <w:div w:id="643513761">
          <w:marLeft w:val="0"/>
          <w:marRight w:val="0"/>
          <w:marTop w:val="0"/>
          <w:marBottom w:val="0"/>
          <w:divBdr>
            <w:top w:val="none" w:sz="0" w:space="0" w:color="auto"/>
            <w:left w:val="none" w:sz="0" w:space="0" w:color="auto"/>
            <w:bottom w:val="none" w:sz="0" w:space="0" w:color="auto"/>
            <w:right w:val="none" w:sz="0" w:space="0" w:color="auto"/>
          </w:divBdr>
        </w:div>
        <w:div w:id="1672022595">
          <w:marLeft w:val="0"/>
          <w:marRight w:val="0"/>
          <w:marTop w:val="0"/>
          <w:marBottom w:val="0"/>
          <w:divBdr>
            <w:top w:val="none" w:sz="0" w:space="0" w:color="auto"/>
            <w:left w:val="none" w:sz="0" w:space="0" w:color="auto"/>
            <w:bottom w:val="none" w:sz="0" w:space="0" w:color="auto"/>
            <w:right w:val="none" w:sz="0" w:space="0" w:color="auto"/>
          </w:divBdr>
        </w:div>
        <w:div w:id="992028796">
          <w:marLeft w:val="0"/>
          <w:marRight w:val="0"/>
          <w:marTop w:val="0"/>
          <w:marBottom w:val="0"/>
          <w:divBdr>
            <w:top w:val="none" w:sz="0" w:space="0" w:color="auto"/>
            <w:left w:val="none" w:sz="0" w:space="0" w:color="auto"/>
            <w:bottom w:val="none" w:sz="0" w:space="0" w:color="auto"/>
            <w:right w:val="none" w:sz="0" w:space="0" w:color="auto"/>
          </w:divBdr>
        </w:div>
        <w:div w:id="707878803">
          <w:marLeft w:val="0"/>
          <w:marRight w:val="0"/>
          <w:marTop w:val="0"/>
          <w:marBottom w:val="0"/>
          <w:divBdr>
            <w:top w:val="none" w:sz="0" w:space="0" w:color="auto"/>
            <w:left w:val="none" w:sz="0" w:space="0" w:color="auto"/>
            <w:bottom w:val="none" w:sz="0" w:space="0" w:color="auto"/>
            <w:right w:val="none" w:sz="0" w:space="0" w:color="auto"/>
          </w:divBdr>
        </w:div>
      </w:divsChild>
    </w:div>
    <w:div w:id="757478273">
      <w:bodyDiv w:val="1"/>
      <w:marLeft w:val="0"/>
      <w:marRight w:val="0"/>
      <w:marTop w:val="0"/>
      <w:marBottom w:val="0"/>
      <w:divBdr>
        <w:top w:val="none" w:sz="0" w:space="0" w:color="auto"/>
        <w:left w:val="none" w:sz="0" w:space="0" w:color="auto"/>
        <w:bottom w:val="none" w:sz="0" w:space="0" w:color="auto"/>
        <w:right w:val="none" w:sz="0" w:space="0" w:color="auto"/>
      </w:divBdr>
      <w:divsChild>
        <w:div w:id="1600214730">
          <w:marLeft w:val="0"/>
          <w:marRight w:val="0"/>
          <w:marTop w:val="0"/>
          <w:marBottom w:val="0"/>
          <w:divBdr>
            <w:top w:val="none" w:sz="0" w:space="0" w:color="auto"/>
            <w:left w:val="none" w:sz="0" w:space="0" w:color="auto"/>
            <w:bottom w:val="none" w:sz="0" w:space="0" w:color="auto"/>
            <w:right w:val="none" w:sz="0" w:space="0" w:color="auto"/>
          </w:divBdr>
          <w:divsChild>
            <w:div w:id="388118009">
              <w:marLeft w:val="0"/>
              <w:marRight w:val="0"/>
              <w:marTop w:val="0"/>
              <w:marBottom w:val="0"/>
              <w:divBdr>
                <w:top w:val="none" w:sz="0" w:space="0" w:color="auto"/>
                <w:left w:val="none" w:sz="0" w:space="0" w:color="auto"/>
                <w:bottom w:val="none" w:sz="0" w:space="0" w:color="auto"/>
                <w:right w:val="none" w:sz="0" w:space="0" w:color="auto"/>
              </w:divBdr>
            </w:div>
            <w:div w:id="768157276">
              <w:marLeft w:val="0"/>
              <w:marRight w:val="0"/>
              <w:marTop w:val="0"/>
              <w:marBottom w:val="0"/>
              <w:divBdr>
                <w:top w:val="none" w:sz="0" w:space="0" w:color="auto"/>
                <w:left w:val="none" w:sz="0" w:space="0" w:color="auto"/>
                <w:bottom w:val="none" w:sz="0" w:space="0" w:color="auto"/>
                <w:right w:val="none" w:sz="0" w:space="0" w:color="auto"/>
              </w:divBdr>
            </w:div>
            <w:div w:id="523590184">
              <w:marLeft w:val="0"/>
              <w:marRight w:val="0"/>
              <w:marTop w:val="0"/>
              <w:marBottom w:val="0"/>
              <w:divBdr>
                <w:top w:val="none" w:sz="0" w:space="0" w:color="auto"/>
                <w:left w:val="none" w:sz="0" w:space="0" w:color="auto"/>
                <w:bottom w:val="none" w:sz="0" w:space="0" w:color="auto"/>
                <w:right w:val="none" w:sz="0" w:space="0" w:color="auto"/>
              </w:divBdr>
            </w:div>
            <w:div w:id="805969430">
              <w:marLeft w:val="0"/>
              <w:marRight w:val="0"/>
              <w:marTop w:val="0"/>
              <w:marBottom w:val="0"/>
              <w:divBdr>
                <w:top w:val="none" w:sz="0" w:space="0" w:color="auto"/>
                <w:left w:val="none" w:sz="0" w:space="0" w:color="auto"/>
                <w:bottom w:val="none" w:sz="0" w:space="0" w:color="auto"/>
                <w:right w:val="none" w:sz="0" w:space="0" w:color="auto"/>
              </w:divBdr>
            </w:div>
            <w:div w:id="837424226">
              <w:marLeft w:val="0"/>
              <w:marRight w:val="0"/>
              <w:marTop w:val="0"/>
              <w:marBottom w:val="0"/>
              <w:divBdr>
                <w:top w:val="none" w:sz="0" w:space="0" w:color="auto"/>
                <w:left w:val="none" w:sz="0" w:space="0" w:color="auto"/>
                <w:bottom w:val="none" w:sz="0" w:space="0" w:color="auto"/>
                <w:right w:val="none" w:sz="0" w:space="0" w:color="auto"/>
              </w:divBdr>
            </w:div>
            <w:div w:id="368533000">
              <w:marLeft w:val="0"/>
              <w:marRight w:val="0"/>
              <w:marTop w:val="0"/>
              <w:marBottom w:val="0"/>
              <w:divBdr>
                <w:top w:val="none" w:sz="0" w:space="0" w:color="auto"/>
                <w:left w:val="none" w:sz="0" w:space="0" w:color="auto"/>
                <w:bottom w:val="none" w:sz="0" w:space="0" w:color="auto"/>
                <w:right w:val="none" w:sz="0" w:space="0" w:color="auto"/>
              </w:divBdr>
            </w:div>
            <w:div w:id="1033075399">
              <w:marLeft w:val="0"/>
              <w:marRight w:val="0"/>
              <w:marTop w:val="0"/>
              <w:marBottom w:val="0"/>
              <w:divBdr>
                <w:top w:val="none" w:sz="0" w:space="0" w:color="auto"/>
                <w:left w:val="none" w:sz="0" w:space="0" w:color="auto"/>
                <w:bottom w:val="none" w:sz="0" w:space="0" w:color="auto"/>
                <w:right w:val="none" w:sz="0" w:space="0" w:color="auto"/>
              </w:divBdr>
            </w:div>
          </w:divsChild>
        </w:div>
        <w:div w:id="1693264285">
          <w:marLeft w:val="0"/>
          <w:marRight w:val="0"/>
          <w:marTop w:val="0"/>
          <w:marBottom w:val="0"/>
          <w:divBdr>
            <w:top w:val="none" w:sz="0" w:space="0" w:color="auto"/>
            <w:left w:val="none" w:sz="0" w:space="0" w:color="auto"/>
            <w:bottom w:val="none" w:sz="0" w:space="0" w:color="auto"/>
            <w:right w:val="none" w:sz="0" w:space="0" w:color="auto"/>
          </w:divBdr>
          <w:divsChild>
            <w:div w:id="1746800237">
              <w:marLeft w:val="0"/>
              <w:marRight w:val="0"/>
              <w:marTop w:val="0"/>
              <w:marBottom w:val="0"/>
              <w:divBdr>
                <w:top w:val="none" w:sz="0" w:space="0" w:color="auto"/>
                <w:left w:val="none" w:sz="0" w:space="0" w:color="auto"/>
                <w:bottom w:val="none" w:sz="0" w:space="0" w:color="auto"/>
                <w:right w:val="none" w:sz="0" w:space="0" w:color="auto"/>
              </w:divBdr>
            </w:div>
            <w:div w:id="1317606332">
              <w:marLeft w:val="0"/>
              <w:marRight w:val="0"/>
              <w:marTop w:val="0"/>
              <w:marBottom w:val="0"/>
              <w:divBdr>
                <w:top w:val="none" w:sz="0" w:space="0" w:color="auto"/>
                <w:left w:val="none" w:sz="0" w:space="0" w:color="auto"/>
                <w:bottom w:val="none" w:sz="0" w:space="0" w:color="auto"/>
                <w:right w:val="none" w:sz="0" w:space="0" w:color="auto"/>
              </w:divBdr>
            </w:div>
            <w:div w:id="2103063592">
              <w:marLeft w:val="0"/>
              <w:marRight w:val="0"/>
              <w:marTop w:val="0"/>
              <w:marBottom w:val="0"/>
              <w:divBdr>
                <w:top w:val="none" w:sz="0" w:space="0" w:color="auto"/>
                <w:left w:val="none" w:sz="0" w:space="0" w:color="auto"/>
                <w:bottom w:val="none" w:sz="0" w:space="0" w:color="auto"/>
                <w:right w:val="none" w:sz="0" w:space="0" w:color="auto"/>
              </w:divBdr>
            </w:div>
            <w:div w:id="1972787861">
              <w:marLeft w:val="0"/>
              <w:marRight w:val="0"/>
              <w:marTop w:val="0"/>
              <w:marBottom w:val="0"/>
              <w:divBdr>
                <w:top w:val="none" w:sz="0" w:space="0" w:color="auto"/>
                <w:left w:val="none" w:sz="0" w:space="0" w:color="auto"/>
                <w:bottom w:val="none" w:sz="0" w:space="0" w:color="auto"/>
                <w:right w:val="none" w:sz="0" w:space="0" w:color="auto"/>
              </w:divBdr>
            </w:div>
            <w:div w:id="662245635">
              <w:marLeft w:val="0"/>
              <w:marRight w:val="0"/>
              <w:marTop w:val="0"/>
              <w:marBottom w:val="0"/>
              <w:divBdr>
                <w:top w:val="none" w:sz="0" w:space="0" w:color="auto"/>
                <w:left w:val="none" w:sz="0" w:space="0" w:color="auto"/>
                <w:bottom w:val="none" w:sz="0" w:space="0" w:color="auto"/>
                <w:right w:val="none" w:sz="0" w:space="0" w:color="auto"/>
              </w:divBdr>
            </w:div>
            <w:div w:id="836111240">
              <w:marLeft w:val="0"/>
              <w:marRight w:val="0"/>
              <w:marTop w:val="0"/>
              <w:marBottom w:val="0"/>
              <w:divBdr>
                <w:top w:val="none" w:sz="0" w:space="0" w:color="auto"/>
                <w:left w:val="none" w:sz="0" w:space="0" w:color="auto"/>
                <w:bottom w:val="none" w:sz="0" w:space="0" w:color="auto"/>
                <w:right w:val="none" w:sz="0" w:space="0" w:color="auto"/>
              </w:divBdr>
            </w:div>
            <w:div w:id="1753697907">
              <w:marLeft w:val="0"/>
              <w:marRight w:val="0"/>
              <w:marTop w:val="0"/>
              <w:marBottom w:val="0"/>
              <w:divBdr>
                <w:top w:val="none" w:sz="0" w:space="0" w:color="auto"/>
                <w:left w:val="none" w:sz="0" w:space="0" w:color="auto"/>
                <w:bottom w:val="none" w:sz="0" w:space="0" w:color="auto"/>
                <w:right w:val="none" w:sz="0" w:space="0" w:color="auto"/>
              </w:divBdr>
            </w:div>
            <w:div w:id="342167588">
              <w:marLeft w:val="0"/>
              <w:marRight w:val="0"/>
              <w:marTop w:val="0"/>
              <w:marBottom w:val="0"/>
              <w:divBdr>
                <w:top w:val="none" w:sz="0" w:space="0" w:color="auto"/>
                <w:left w:val="none" w:sz="0" w:space="0" w:color="auto"/>
                <w:bottom w:val="none" w:sz="0" w:space="0" w:color="auto"/>
                <w:right w:val="none" w:sz="0" w:space="0" w:color="auto"/>
              </w:divBdr>
            </w:div>
            <w:div w:id="146823338">
              <w:marLeft w:val="0"/>
              <w:marRight w:val="0"/>
              <w:marTop w:val="0"/>
              <w:marBottom w:val="0"/>
              <w:divBdr>
                <w:top w:val="none" w:sz="0" w:space="0" w:color="auto"/>
                <w:left w:val="none" w:sz="0" w:space="0" w:color="auto"/>
                <w:bottom w:val="none" w:sz="0" w:space="0" w:color="auto"/>
                <w:right w:val="none" w:sz="0" w:space="0" w:color="auto"/>
              </w:divBdr>
            </w:div>
            <w:div w:id="1255942675">
              <w:marLeft w:val="0"/>
              <w:marRight w:val="0"/>
              <w:marTop w:val="0"/>
              <w:marBottom w:val="0"/>
              <w:divBdr>
                <w:top w:val="none" w:sz="0" w:space="0" w:color="auto"/>
                <w:left w:val="none" w:sz="0" w:space="0" w:color="auto"/>
                <w:bottom w:val="none" w:sz="0" w:space="0" w:color="auto"/>
                <w:right w:val="none" w:sz="0" w:space="0" w:color="auto"/>
              </w:divBdr>
            </w:div>
            <w:div w:id="562984727">
              <w:marLeft w:val="0"/>
              <w:marRight w:val="0"/>
              <w:marTop w:val="0"/>
              <w:marBottom w:val="0"/>
              <w:divBdr>
                <w:top w:val="none" w:sz="0" w:space="0" w:color="auto"/>
                <w:left w:val="none" w:sz="0" w:space="0" w:color="auto"/>
                <w:bottom w:val="none" w:sz="0" w:space="0" w:color="auto"/>
                <w:right w:val="none" w:sz="0" w:space="0" w:color="auto"/>
              </w:divBdr>
            </w:div>
            <w:div w:id="1284920557">
              <w:marLeft w:val="0"/>
              <w:marRight w:val="0"/>
              <w:marTop w:val="0"/>
              <w:marBottom w:val="0"/>
              <w:divBdr>
                <w:top w:val="none" w:sz="0" w:space="0" w:color="auto"/>
                <w:left w:val="none" w:sz="0" w:space="0" w:color="auto"/>
                <w:bottom w:val="none" w:sz="0" w:space="0" w:color="auto"/>
                <w:right w:val="none" w:sz="0" w:space="0" w:color="auto"/>
              </w:divBdr>
            </w:div>
            <w:div w:id="1776368229">
              <w:marLeft w:val="0"/>
              <w:marRight w:val="0"/>
              <w:marTop w:val="0"/>
              <w:marBottom w:val="0"/>
              <w:divBdr>
                <w:top w:val="none" w:sz="0" w:space="0" w:color="auto"/>
                <w:left w:val="none" w:sz="0" w:space="0" w:color="auto"/>
                <w:bottom w:val="none" w:sz="0" w:space="0" w:color="auto"/>
                <w:right w:val="none" w:sz="0" w:space="0" w:color="auto"/>
              </w:divBdr>
            </w:div>
            <w:div w:id="1227448205">
              <w:marLeft w:val="0"/>
              <w:marRight w:val="0"/>
              <w:marTop w:val="0"/>
              <w:marBottom w:val="0"/>
              <w:divBdr>
                <w:top w:val="none" w:sz="0" w:space="0" w:color="auto"/>
                <w:left w:val="none" w:sz="0" w:space="0" w:color="auto"/>
                <w:bottom w:val="none" w:sz="0" w:space="0" w:color="auto"/>
                <w:right w:val="none" w:sz="0" w:space="0" w:color="auto"/>
              </w:divBdr>
            </w:div>
            <w:div w:id="939533655">
              <w:marLeft w:val="0"/>
              <w:marRight w:val="0"/>
              <w:marTop w:val="0"/>
              <w:marBottom w:val="0"/>
              <w:divBdr>
                <w:top w:val="none" w:sz="0" w:space="0" w:color="auto"/>
                <w:left w:val="none" w:sz="0" w:space="0" w:color="auto"/>
                <w:bottom w:val="none" w:sz="0" w:space="0" w:color="auto"/>
                <w:right w:val="none" w:sz="0" w:space="0" w:color="auto"/>
              </w:divBdr>
            </w:div>
            <w:div w:id="2026512123">
              <w:marLeft w:val="0"/>
              <w:marRight w:val="0"/>
              <w:marTop w:val="0"/>
              <w:marBottom w:val="0"/>
              <w:divBdr>
                <w:top w:val="none" w:sz="0" w:space="0" w:color="auto"/>
                <w:left w:val="none" w:sz="0" w:space="0" w:color="auto"/>
                <w:bottom w:val="none" w:sz="0" w:space="0" w:color="auto"/>
                <w:right w:val="none" w:sz="0" w:space="0" w:color="auto"/>
              </w:divBdr>
            </w:div>
            <w:div w:id="371271665">
              <w:marLeft w:val="0"/>
              <w:marRight w:val="0"/>
              <w:marTop w:val="0"/>
              <w:marBottom w:val="0"/>
              <w:divBdr>
                <w:top w:val="none" w:sz="0" w:space="0" w:color="auto"/>
                <w:left w:val="none" w:sz="0" w:space="0" w:color="auto"/>
                <w:bottom w:val="none" w:sz="0" w:space="0" w:color="auto"/>
                <w:right w:val="none" w:sz="0" w:space="0" w:color="auto"/>
              </w:divBdr>
            </w:div>
            <w:div w:id="680474642">
              <w:marLeft w:val="0"/>
              <w:marRight w:val="0"/>
              <w:marTop w:val="0"/>
              <w:marBottom w:val="0"/>
              <w:divBdr>
                <w:top w:val="none" w:sz="0" w:space="0" w:color="auto"/>
                <w:left w:val="none" w:sz="0" w:space="0" w:color="auto"/>
                <w:bottom w:val="none" w:sz="0" w:space="0" w:color="auto"/>
                <w:right w:val="none" w:sz="0" w:space="0" w:color="auto"/>
              </w:divBdr>
            </w:div>
            <w:div w:id="812215407">
              <w:marLeft w:val="0"/>
              <w:marRight w:val="0"/>
              <w:marTop w:val="0"/>
              <w:marBottom w:val="0"/>
              <w:divBdr>
                <w:top w:val="none" w:sz="0" w:space="0" w:color="auto"/>
                <w:left w:val="none" w:sz="0" w:space="0" w:color="auto"/>
                <w:bottom w:val="none" w:sz="0" w:space="0" w:color="auto"/>
                <w:right w:val="none" w:sz="0" w:space="0" w:color="auto"/>
              </w:divBdr>
            </w:div>
            <w:div w:id="407188990">
              <w:marLeft w:val="0"/>
              <w:marRight w:val="0"/>
              <w:marTop w:val="0"/>
              <w:marBottom w:val="0"/>
              <w:divBdr>
                <w:top w:val="none" w:sz="0" w:space="0" w:color="auto"/>
                <w:left w:val="none" w:sz="0" w:space="0" w:color="auto"/>
                <w:bottom w:val="none" w:sz="0" w:space="0" w:color="auto"/>
                <w:right w:val="none" w:sz="0" w:space="0" w:color="auto"/>
              </w:divBdr>
            </w:div>
          </w:divsChild>
        </w:div>
        <w:div w:id="553735554">
          <w:marLeft w:val="0"/>
          <w:marRight w:val="0"/>
          <w:marTop w:val="0"/>
          <w:marBottom w:val="0"/>
          <w:divBdr>
            <w:top w:val="none" w:sz="0" w:space="0" w:color="auto"/>
            <w:left w:val="none" w:sz="0" w:space="0" w:color="auto"/>
            <w:bottom w:val="none" w:sz="0" w:space="0" w:color="auto"/>
            <w:right w:val="none" w:sz="0" w:space="0" w:color="auto"/>
          </w:divBdr>
          <w:divsChild>
            <w:div w:id="326444918">
              <w:marLeft w:val="0"/>
              <w:marRight w:val="0"/>
              <w:marTop w:val="0"/>
              <w:marBottom w:val="0"/>
              <w:divBdr>
                <w:top w:val="none" w:sz="0" w:space="0" w:color="auto"/>
                <w:left w:val="none" w:sz="0" w:space="0" w:color="auto"/>
                <w:bottom w:val="none" w:sz="0" w:space="0" w:color="auto"/>
                <w:right w:val="none" w:sz="0" w:space="0" w:color="auto"/>
              </w:divBdr>
            </w:div>
            <w:div w:id="1935895170">
              <w:marLeft w:val="0"/>
              <w:marRight w:val="0"/>
              <w:marTop w:val="0"/>
              <w:marBottom w:val="0"/>
              <w:divBdr>
                <w:top w:val="none" w:sz="0" w:space="0" w:color="auto"/>
                <w:left w:val="none" w:sz="0" w:space="0" w:color="auto"/>
                <w:bottom w:val="none" w:sz="0" w:space="0" w:color="auto"/>
                <w:right w:val="none" w:sz="0" w:space="0" w:color="auto"/>
              </w:divBdr>
            </w:div>
            <w:div w:id="93677559">
              <w:marLeft w:val="0"/>
              <w:marRight w:val="0"/>
              <w:marTop w:val="0"/>
              <w:marBottom w:val="0"/>
              <w:divBdr>
                <w:top w:val="none" w:sz="0" w:space="0" w:color="auto"/>
                <w:left w:val="none" w:sz="0" w:space="0" w:color="auto"/>
                <w:bottom w:val="none" w:sz="0" w:space="0" w:color="auto"/>
                <w:right w:val="none" w:sz="0" w:space="0" w:color="auto"/>
              </w:divBdr>
            </w:div>
            <w:div w:id="853613551">
              <w:marLeft w:val="0"/>
              <w:marRight w:val="0"/>
              <w:marTop w:val="0"/>
              <w:marBottom w:val="0"/>
              <w:divBdr>
                <w:top w:val="none" w:sz="0" w:space="0" w:color="auto"/>
                <w:left w:val="none" w:sz="0" w:space="0" w:color="auto"/>
                <w:bottom w:val="none" w:sz="0" w:space="0" w:color="auto"/>
                <w:right w:val="none" w:sz="0" w:space="0" w:color="auto"/>
              </w:divBdr>
            </w:div>
            <w:div w:id="1047295515">
              <w:marLeft w:val="0"/>
              <w:marRight w:val="0"/>
              <w:marTop w:val="0"/>
              <w:marBottom w:val="0"/>
              <w:divBdr>
                <w:top w:val="none" w:sz="0" w:space="0" w:color="auto"/>
                <w:left w:val="none" w:sz="0" w:space="0" w:color="auto"/>
                <w:bottom w:val="none" w:sz="0" w:space="0" w:color="auto"/>
                <w:right w:val="none" w:sz="0" w:space="0" w:color="auto"/>
              </w:divBdr>
            </w:div>
            <w:div w:id="1663894611">
              <w:marLeft w:val="0"/>
              <w:marRight w:val="0"/>
              <w:marTop w:val="0"/>
              <w:marBottom w:val="0"/>
              <w:divBdr>
                <w:top w:val="none" w:sz="0" w:space="0" w:color="auto"/>
                <w:left w:val="none" w:sz="0" w:space="0" w:color="auto"/>
                <w:bottom w:val="none" w:sz="0" w:space="0" w:color="auto"/>
                <w:right w:val="none" w:sz="0" w:space="0" w:color="auto"/>
              </w:divBdr>
            </w:div>
            <w:div w:id="1932465005">
              <w:marLeft w:val="0"/>
              <w:marRight w:val="0"/>
              <w:marTop w:val="0"/>
              <w:marBottom w:val="0"/>
              <w:divBdr>
                <w:top w:val="none" w:sz="0" w:space="0" w:color="auto"/>
                <w:left w:val="none" w:sz="0" w:space="0" w:color="auto"/>
                <w:bottom w:val="none" w:sz="0" w:space="0" w:color="auto"/>
                <w:right w:val="none" w:sz="0" w:space="0" w:color="auto"/>
              </w:divBdr>
            </w:div>
            <w:div w:id="957176116">
              <w:marLeft w:val="0"/>
              <w:marRight w:val="0"/>
              <w:marTop w:val="0"/>
              <w:marBottom w:val="0"/>
              <w:divBdr>
                <w:top w:val="none" w:sz="0" w:space="0" w:color="auto"/>
                <w:left w:val="none" w:sz="0" w:space="0" w:color="auto"/>
                <w:bottom w:val="none" w:sz="0" w:space="0" w:color="auto"/>
                <w:right w:val="none" w:sz="0" w:space="0" w:color="auto"/>
              </w:divBdr>
            </w:div>
            <w:div w:id="1833907959">
              <w:marLeft w:val="0"/>
              <w:marRight w:val="0"/>
              <w:marTop w:val="0"/>
              <w:marBottom w:val="0"/>
              <w:divBdr>
                <w:top w:val="none" w:sz="0" w:space="0" w:color="auto"/>
                <w:left w:val="none" w:sz="0" w:space="0" w:color="auto"/>
                <w:bottom w:val="none" w:sz="0" w:space="0" w:color="auto"/>
                <w:right w:val="none" w:sz="0" w:space="0" w:color="auto"/>
              </w:divBdr>
            </w:div>
            <w:div w:id="1895189097">
              <w:marLeft w:val="0"/>
              <w:marRight w:val="0"/>
              <w:marTop w:val="0"/>
              <w:marBottom w:val="0"/>
              <w:divBdr>
                <w:top w:val="none" w:sz="0" w:space="0" w:color="auto"/>
                <w:left w:val="none" w:sz="0" w:space="0" w:color="auto"/>
                <w:bottom w:val="none" w:sz="0" w:space="0" w:color="auto"/>
                <w:right w:val="none" w:sz="0" w:space="0" w:color="auto"/>
              </w:divBdr>
            </w:div>
            <w:div w:id="2092852476">
              <w:marLeft w:val="0"/>
              <w:marRight w:val="0"/>
              <w:marTop w:val="0"/>
              <w:marBottom w:val="0"/>
              <w:divBdr>
                <w:top w:val="none" w:sz="0" w:space="0" w:color="auto"/>
                <w:left w:val="none" w:sz="0" w:space="0" w:color="auto"/>
                <w:bottom w:val="none" w:sz="0" w:space="0" w:color="auto"/>
                <w:right w:val="none" w:sz="0" w:space="0" w:color="auto"/>
              </w:divBdr>
            </w:div>
            <w:div w:id="1182234182">
              <w:marLeft w:val="0"/>
              <w:marRight w:val="0"/>
              <w:marTop w:val="0"/>
              <w:marBottom w:val="0"/>
              <w:divBdr>
                <w:top w:val="none" w:sz="0" w:space="0" w:color="auto"/>
                <w:left w:val="none" w:sz="0" w:space="0" w:color="auto"/>
                <w:bottom w:val="none" w:sz="0" w:space="0" w:color="auto"/>
                <w:right w:val="none" w:sz="0" w:space="0" w:color="auto"/>
              </w:divBdr>
            </w:div>
            <w:div w:id="458766938">
              <w:marLeft w:val="0"/>
              <w:marRight w:val="0"/>
              <w:marTop w:val="0"/>
              <w:marBottom w:val="0"/>
              <w:divBdr>
                <w:top w:val="none" w:sz="0" w:space="0" w:color="auto"/>
                <w:left w:val="none" w:sz="0" w:space="0" w:color="auto"/>
                <w:bottom w:val="none" w:sz="0" w:space="0" w:color="auto"/>
                <w:right w:val="none" w:sz="0" w:space="0" w:color="auto"/>
              </w:divBdr>
            </w:div>
            <w:div w:id="311255179">
              <w:marLeft w:val="0"/>
              <w:marRight w:val="0"/>
              <w:marTop w:val="0"/>
              <w:marBottom w:val="0"/>
              <w:divBdr>
                <w:top w:val="none" w:sz="0" w:space="0" w:color="auto"/>
                <w:left w:val="none" w:sz="0" w:space="0" w:color="auto"/>
                <w:bottom w:val="none" w:sz="0" w:space="0" w:color="auto"/>
                <w:right w:val="none" w:sz="0" w:space="0" w:color="auto"/>
              </w:divBdr>
            </w:div>
            <w:div w:id="8023968">
              <w:marLeft w:val="0"/>
              <w:marRight w:val="0"/>
              <w:marTop w:val="0"/>
              <w:marBottom w:val="0"/>
              <w:divBdr>
                <w:top w:val="none" w:sz="0" w:space="0" w:color="auto"/>
                <w:left w:val="none" w:sz="0" w:space="0" w:color="auto"/>
                <w:bottom w:val="none" w:sz="0" w:space="0" w:color="auto"/>
                <w:right w:val="none" w:sz="0" w:space="0" w:color="auto"/>
              </w:divBdr>
            </w:div>
            <w:div w:id="1505316634">
              <w:marLeft w:val="0"/>
              <w:marRight w:val="0"/>
              <w:marTop w:val="0"/>
              <w:marBottom w:val="0"/>
              <w:divBdr>
                <w:top w:val="none" w:sz="0" w:space="0" w:color="auto"/>
                <w:left w:val="none" w:sz="0" w:space="0" w:color="auto"/>
                <w:bottom w:val="none" w:sz="0" w:space="0" w:color="auto"/>
                <w:right w:val="none" w:sz="0" w:space="0" w:color="auto"/>
              </w:divBdr>
            </w:div>
            <w:div w:id="1026373481">
              <w:marLeft w:val="0"/>
              <w:marRight w:val="0"/>
              <w:marTop w:val="0"/>
              <w:marBottom w:val="0"/>
              <w:divBdr>
                <w:top w:val="none" w:sz="0" w:space="0" w:color="auto"/>
                <w:left w:val="none" w:sz="0" w:space="0" w:color="auto"/>
                <w:bottom w:val="none" w:sz="0" w:space="0" w:color="auto"/>
                <w:right w:val="none" w:sz="0" w:space="0" w:color="auto"/>
              </w:divBdr>
            </w:div>
            <w:div w:id="24335762">
              <w:marLeft w:val="0"/>
              <w:marRight w:val="0"/>
              <w:marTop w:val="0"/>
              <w:marBottom w:val="0"/>
              <w:divBdr>
                <w:top w:val="none" w:sz="0" w:space="0" w:color="auto"/>
                <w:left w:val="none" w:sz="0" w:space="0" w:color="auto"/>
                <w:bottom w:val="none" w:sz="0" w:space="0" w:color="auto"/>
                <w:right w:val="none" w:sz="0" w:space="0" w:color="auto"/>
              </w:divBdr>
            </w:div>
            <w:div w:id="1091583546">
              <w:marLeft w:val="0"/>
              <w:marRight w:val="0"/>
              <w:marTop w:val="0"/>
              <w:marBottom w:val="0"/>
              <w:divBdr>
                <w:top w:val="none" w:sz="0" w:space="0" w:color="auto"/>
                <w:left w:val="none" w:sz="0" w:space="0" w:color="auto"/>
                <w:bottom w:val="none" w:sz="0" w:space="0" w:color="auto"/>
                <w:right w:val="none" w:sz="0" w:space="0" w:color="auto"/>
              </w:divBdr>
            </w:div>
            <w:div w:id="1213738682">
              <w:marLeft w:val="0"/>
              <w:marRight w:val="0"/>
              <w:marTop w:val="0"/>
              <w:marBottom w:val="0"/>
              <w:divBdr>
                <w:top w:val="none" w:sz="0" w:space="0" w:color="auto"/>
                <w:left w:val="none" w:sz="0" w:space="0" w:color="auto"/>
                <w:bottom w:val="none" w:sz="0" w:space="0" w:color="auto"/>
                <w:right w:val="none" w:sz="0" w:space="0" w:color="auto"/>
              </w:divBdr>
            </w:div>
          </w:divsChild>
        </w:div>
        <w:div w:id="1491291233">
          <w:marLeft w:val="0"/>
          <w:marRight w:val="0"/>
          <w:marTop w:val="0"/>
          <w:marBottom w:val="0"/>
          <w:divBdr>
            <w:top w:val="none" w:sz="0" w:space="0" w:color="auto"/>
            <w:left w:val="none" w:sz="0" w:space="0" w:color="auto"/>
            <w:bottom w:val="none" w:sz="0" w:space="0" w:color="auto"/>
            <w:right w:val="none" w:sz="0" w:space="0" w:color="auto"/>
          </w:divBdr>
          <w:divsChild>
            <w:div w:id="80881102">
              <w:marLeft w:val="0"/>
              <w:marRight w:val="0"/>
              <w:marTop w:val="0"/>
              <w:marBottom w:val="0"/>
              <w:divBdr>
                <w:top w:val="none" w:sz="0" w:space="0" w:color="auto"/>
                <w:left w:val="none" w:sz="0" w:space="0" w:color="auto"/>
                <w:bottom w:val="none" w:sz="0" w:space="0" w:color="auto"/>
                <w:right w:val="none" w:sz="0" w:space="0" w:color="auto"/>
              </w:divBdr>
            </w:div>
            <w:div w:id="2113627800">
              <w:marLeft w:val="0"/>
              <w:marRight w:val="0"/>
              <w:marTop w:val="0"/>
              <w:marBottom w:val="0"/>
              <w:divBdr>
                <w:top w:val="none" w:sz="0" w:space="0" w:color="auto"/>
                <w:left w:val="none" w:sz="0" w:space="0" w:color="auto"/>
                <w:bottom w:val="none" w:sz="0" w:space="0" w:color="auto"/>
                <w:right w:val="none" w:sz="0" w:space="0" w:color="auto"/>
              </w:divBdr>
            </w:div>
            <w:div w:id="928008374">
              <w:marLeft w:val="0"/>
              <w:marRight w:val="0"/>
              <w:marTop w:val="0"/>
              <w:marBottom w:val="0"/>
              <w:divBdr>
                <w:top w:val="none" w:sz="0" w:space="0" w:color="auto"/>
                <w:left w:val="none" w:sz="0" w:space="0" w:color="auto"/>
                <w:bottom w:val="none" w:sz="0" w:space="0" w:color="auto"/>
                <w:right w:val="none" w:sz="0" w:space="0" w:color="auto"/>
              </w:divBdr>
            </w:div>
            <w:div w:id="323976399">
              <w:marLeft w:val="0"/>
              <w:marRight w:val="0"/>
              <w:marTop w:val="0"/>
              <w:marBottom w:val="0"/>
              <w:divBdr>
                <w:top w:val="none" w:sz="0" w:space="0" w:color="auto"/>
                <w:left w:val="none" w:sz="0" w:space="0" w:color="auto"/>
                <w:bottom w:val="none" w:sz="0" w:space="0" w:color="auto"/>
                <w:right w:val="none" w:sz="0" w:space="0" w:color="auto"/>
              </w:divBdr>
            </w:div>
            <w:div w:id="1299725795">
              <w:marLeft w:val="0"/>
              <w:marRight w:val="0"/>
              <w:marTop w:val="0"/>
              <w:marBottom w:val="0"/>
              <w:divBdr>
                <w:top w:val="none" w:sz="0" w:space="0" w:color="auto"/>
                <w:left w:val="none" w:sz="0" w:space="0" w:color="auto"/>
                <w:bottom w:val="none" w:sz="0" w:space="0" w:color="auto"/>
                <w:right w:val="none" w:sz="0" w:space="0" w:color="auto"/>
              </w:divBdr>
            </w:div>
            <w:div w:id="328560636">
              <w:marLeft w:val="0"/>
              <w:marRight w:val="0"/>
              <w:marTop w:val="0"/>
              <w:marBottom w:val="0"/>
              <w:divBdr>
                <w:top w:val="none" w:sz="0" w:space="0" w:color="auto"/>
                <w:left w:val="none" w:sz="0" w:space="0" w:color="auto"/>
                <w:bottom w:val="none" w:sz="0" w:space="0" w:color="auto"/>
                <w:right w:val="none" w:sz="0" w:space="0" w:color="auto"/>
              </w:divBdr>
            </w:div>
            <w:div w:id="156699248">
              <w:marLeft w:val="0"/>
              <w:marRight w:val="0"/>
              <w:marTop w:val="0"/>
              <w:marBottom w:val="0"/>
              <w:divBdr>
                <w:top w:val="none" w:sz="0" w:space="0" w:color="auto"/>
                <w:left w:val="none" w:sz="0" w:space="0" w:color="auto"/>
                <w:bottom w:val="none" w:sz="0" w:space="0" w:color="auto"/>
                <w:right w:val="none" w:sz="0" w:space="0" w:color="auto"/>
              </w:divBdr>
            </w:div>
            <w:div w:id="1444617426">
              <w:marLeft w:val="0"/>
              <w:marRight w:val="0"/>
              <w:marTop w:val="0"/>
              <w:marBottom w:val="0"/>
              <w:divBdr>
                <w:top w:val="none" w:sz="0" w:space="0" w:color="auto"/>
                <w:left w:val="none" w:sz="0" w:space="0" w:color="auto"/>
                <w:bottom w:val="none" w:sz="0" w:space="0" w:color="auto"/>
                <w:right w:val="none" w:sz="0" w:space="0" w:color="auto"/>
              </w:divBdr>
            </w:div>
            <w:div w:id="914779003">
              <w:marLeft w:val="0"/>
              <w:marRight w:val="0"/>
              <w:marTop w:val="0"/>
              <w:marBottom w:val="0"/>
              <w:divBdr>
                <w:top w:val="none" w:sz="0" w:space="0" w:color="auto"/>
                <w:left w:val="none" w:sz="0" w:space="0" w:color="auto"/>
                <w:bottom w:val="none" w:sz="0" w:space="0" w:color="auto"/>
                <w:right w:val="none" w:sz="0" w:space="0" w:color="auto"/>
              </w:divBdr>
            </w:div>
            <w:div w:id="1979676555">
              <w:marLeft w:val="0"/>
              <w:marRight w:val="0"/>
              <w:marTop w:val="0"/>
              <w:marBottom w:val="0"/>
              <w:divBdr>
                <w:top w:val="none" w:sz="0" w:space="0" w:color="auto"/>
                <w:left w:val="none" w:sz="0" w:space="0" w:color="auto"/>
                <w:bottom w:val="none" w:sz="0" w:space="0" w:color="auto"/>
                <w:right w:val="none" w:sz="0" w:space="0" w:color="auto"/>
              </w:divBdr>
            </w:div>
            <w:div w:id="1003970965">
              <w:marLeft w:val="0"/>
              <w:marRight w:val="0"/>
              <w:marTop w:val="0"/>
              <w:marBottom w:val="0"/>
              <w:divBdr>
                <w:top w:val="none" w:sz="0" w:space="0" w:color="auto"/>
                <w:left w:val="none" w:sz="0" w:space="0" w:color="auto"/>
                <w:bottom w:val="none" w:sz="0" w:space="0" w:color="auto"/>
                <w:right w:val="none" w:sz="0" w:space="0" w:color="auto"/>
              </w:divBdr>
            </w:div>
            <w:div w:id="1042364018">
              <w:marLeft w:val="0"/>
              <w:marRight w:val="0"/>
              <w:marTop w:val="0"/>
              <w:marBottom w:val="0"/>
              <w:divBdr>
                <w:top w:val="none" w:sz="0" w:space="0" w:color="auto"/>
                <w:left w:val="none" w:sz="0" w:space="0" w:color="auto"/>
                <w:bottom w:val="none" w:sz="0" w:space="0" w:color="auto"/>
                <w:right w:val="none" w:sz="0" w:space="0" w:color="auto"/>
              </w:divBdr>
            </w:div>
            <w:div w:id="960184394">
              <w:marLeft w:val="0"/>
              <w:marRight w:val="0"/>
              <w:marTop w:val="0"/>
              <w:marBottom w:val="0"/>
              <w:divBdr>
                <w:top w:val="none" w:sz="0" w:space="0" w:color="auto"/>
                <w:left w:val="none" w:sz="0" w:space="0" w:color="auto"/>
                <w:bottom w:val="none" w:sz="0" w:space="0" w:color="auto"/>
                <w:right w:val="none" w:sz="0" w:space="0" w:color="auto"/>
              </w:divBdr>
            </w:div>
            <w:div w:id="1400639965">
              <w:marLeft w:val="0"/>
              <w:marRight w:val="0"/>
              <w:marTop w:val="0"/>
              <w:marBottom w:val="0"/>
              <w:divBdr>
                <w:top w:val="none" w:sz="0" w:space="0" w:color="auto"/>
                <w:left w:val="none" w:sz="0" w:space="0" w:color="auto"/>
                <w:bottom w:val="none" w:sz="0" w:space="0" w:color="auto"/>
                <w:right w:val="none" w:sz="0" w:space="0" w:color="auto"/>
              </w:divBdr>
            </w:div>
            <w:div w:id="1473786508">
              <w:marLeft w:val="0"/>
              <w:marRight w:val="0"/>
              <w:marTop w:val="0"/>
              <w:marBottom w:val="0"/>
              <w:divBdr>
                <w:top w:val="none" w:sz="0" w:space="0" w:color="auto"/>
                <w:left w:val="none" w:sz="0" w:space="0" w:color="auto"/>
                <w:bottom w:val="none" w:sz="0" w:space="0" w:color="auto"/>
                <w:right w:val="none" w:sz="0" w:space="0" w:color="auto"/>
              </w:divBdr>
            </w:div>
            <w:div w:id="215510446">
              <w:marLeft w:val="0"/>
              <w:marRight w:val="0"/>
              <w:marTop w:val="0"/>
              <w:marBottom w:val="0"/>
              <w:divBdr>
                <w:top w:val="none" w:sz="0" w:space="0" w:color="auto"/>
                <w:left w:val="none" w:sz="0" w:space="0" w:color="auto"/>
                <w:bottom w:val="none" w:sz="0" w:space="0" w:color="auto"/>
                <w:right w:val="none" w:sz="0" w:space="0" w:color="auto"/>
              </w:divBdr>
            </w:div>
            <w:div w:id="1352146647">
              <w:marLeft w:val="0"/>
              <w:marRight w:val="0"/>
              <w:marTop w:val="0"/>
              <w:marBottom w:val="0"/>
              <w:divBdr>
                <w:top w:val="none" w:sz="0" w:space="0" w:color="auto"/>
                <w:left w:val="none" w:sz="0" w:space="0" w:color="auto"/>
                <w:bottom w:val="none" w:sz="0" w:space="0" w:color="auto"/>
                <w:right w:val="none" w:sz="0" w:space="0" w:color="auto"/>
              </w:divBdr>
            </w:div>
            <w:div w:id="1010255450">
              <w:marLeft w:val="0"/>
              <w:marRight w:val="0"/>
              <w:marTop w:val="0"/>
              <w:marBottom w:val="0"/>
              <w:divBdr>
                <w:top w:val="none" w:sz="0" w:space="0" w:color="auto"/>
                <w:left w:val="none" w:sz="0" w:space="0" w:color="auto"/>
                <w:bottom w:val="none" w:sz="0" w:space="0" w:color="auto"/>
                <w:right w:val="none" w:sz="0" w:space="0" w:color="auto"/>
              </w:divBdr>
            </w:div>
            <w:div w:id="1759672189">
              <w:marLeft w:val="0"/>
              <w:marRight w:val="0"/>
              <w:marTop w:val="0"/>
              <w:marBottom w:val="0"/>
              <w:divBdr>
                <w:top w:val="none" w:sz="0" w:space="0" w:color="auto"/>
                <w:left w:val="none" w:sz="0" w:space="0" w:color="auto"/>
                <w:bottom w:val="none" w:sz="0" w:space="0" w:color="auto"/>
                <w:right w:val="none" w:sz="0" w:space="0" w:color="auto"/>
              </w:divBdr>
            </w:div>
            <w:div w:id="895504138">
              <w:marLeft w:val="0"/>
              <w:marRight w:val="0"/>
              <w:marTop w:val="0"/>
              <w:marBottom w:val="0"/>
              <w:divBdr>
                <w:top w:val="none" w:sz="0" w:space="0" w:color="auto"/>
                <w:left w:val="none" w:sz="0" w:space="0" w:color="auto"/>
                <w:bottom w:val="none" w:sz="0" w:space="0" w:color="auto"/>
                <w:right w:val="none" w:sz="0" w:space="0" w:color="auto"/>
              </w:divBdr>
            </w:div>
          </w:divsChild>
        </w:div>
        <w:div w:id="265967430">
          <w:marLeft w:val="0"/>
          <w:marRight w:val="0"/>
          <w:marTop w:val="0"/>
          <w:marBottom w:val="0"/>
          <w:divBdr>
            <w:top w:val="none" w:sz="0" w:space="0" w:color="auto"/>
            <w:left w:val="none" w:sz="0" w:space="0" w:color="auto"/>
            <w:bottom w:val="none" w:sz="0" w:space="0" w:color="auto"/>
            <w:right w:val="none" w:sz="0" w:space="0" w:color="auto"/>
          </w:divBdr>
          <w:divsChild>
            <w:div w:id="705369495">
              <w:marLeft w:val="0"/>
              <w:marRight w:val="0"/>
              <w:marTop w:val="0"/>
              <w:marBottom w:val="0"/>
              <w:divBdr>
                <w:top w:val="none" w:sz="0" w:space="0" w:color="auto"/>
                <w:left w:val="none" w:sz="0" w:space="0" w:color="auto"/>
                <w:bottom w:val="none" w:sz="0" w:space="0" w:color="auto"/>
                <w:right w:val="none" w:sz="0" w:space="0" w:color="auto"/>
              </w:divBdr>
            </w:div>
            <w:div w:id="653531174">
              <w:marLeft w:val="0"/>
              <w:marRight w:val="0"/>
              <w:marTop w:val="0"/>
              <w:marBottom w:val="0"/>
              <w:divBdr>
                <w:top w:val="none" w:sz="0" w:space="0" w:color="auto"/>
                <w:left w:val="none" w:sz="0" w:space="0" w:color="auto"/>
                <w:bottom w:val="none" w:sz="0" w:space="0" w:color="auto"/>
                <w:right w:val="none" w:sz="0" w:space="0" w:color="auto"/>
              </w:divBdr>
            </w:div>
            <w:div w:id="450906903">
              <w:marLeft w:val="0"/>
              <w:marRight w:val="0"/>
              <w:marTop w:val="0"/>
              <w:marBottom w:val="0"/>
              <w:divBdr>
                <w:top w:val="none" w:sz="0" w:space="0" w:color="auto"/>
                <w:left w:val="none" w:sz="0" w:space="0" w:color="auto"/>
                <w:bottom w:val="none" w:sz="0" w:space="0" w:color="auto"/>
                <w:right w:val="none" w:sz="0" w:space="0" w:color="auto"/>
              </w:divBdr>
            </w:div>
            <w:div w:id="1267351957">
              <w:marLeft w:val="0"/>
              <w:marRight w:val="0"/>
              <w:marTop w:val="0"/>
              <w:marBottom w:val="0"/>
              <w:divBdr>
                <w:top w:val="none" w:sz="0" w:space="0" w:color="auto"/>
                <w:left w:val="none" w:sz="0" w:space="0" w:color="auto"/>
                <w:bottom w:val="none" w:sz="0" w:space="0" w:color="auto"/>
                <w:right w:val="none" w:sz="0" w:space="0" w:color="auto"/>
              </w:divBdr>
            </w:div>
            <w:div w:id="45765005">
              <w:marLeft w:val="0"/>
              <w:marRight w:val="0"/>
              <w:marTop w:val="0"/>
              <w:marBottom w:val="0"/>
              <w:divBdr>
                <w:top w:val="none" w:sz="0" w:space="0" w:color="auto"/>
                <w:left w:val="none" w:sz="0" w:space="0" w:color="auto"/>
                <w:bottom w:val="none" w:sz="0" w:space="0" w:color="auto"/>
                <w:right w:val="none" w:sz="0" w:space="0" w:color="auto"/>
              </w:divBdr>
            </w:div>
            <w:div w:id="2064593796">
              <w:marLeft w:val="0"/>
              <w:marRight w:val="0"/>
              <w:marTop w:val="0"/>
              <w:marBottom w:val="0"/>
              <w:divBdr>
                <w:top w:val="none" w:sz="0" w:space="0" w:color="auto"/>
                <w:left w:val="none" w:sz="0" w:space="0" w:color="auto"/>
                <w:bottom w:val="none" w:sz="0" w:space="0" w:color="auto"/>
                <w:right w:val="none" w:sz="0" w:space="0" w:color="auto"/>
              </w:divBdr>
            </w:div>
            <w:div w:id="514270776">
              <w:marLeft w:val="0"/>
              <w:marRight w:val="0"/>
              <w:marTop w:val="0"/>
              <w:marBottom w:val="0"/>
              <w:divBdr>
                <w:top w:val="none" w:sz="0" w:space="0" w:color="auto"/>
                <w:left w:val="none" w:sz="0" w:space="0" w:color="auto"/>
                <w:bottom w:val="none" w:sz="0" w:space="0" w:color="auto"/>
                <w:right w:val="none" w:sz="0" w:space="0" w:color="auto"/>
              </w:divBdr>
            </w:div>
            <w:div w:id="300813561">
              <w:marLeft w:val="0"/>
              <w:marRight w:val="0"/>
              <w:marTop w:val="0"/>
              <w:marBottom w:val="0"/>
              <w:divBdr>
                <w:top w:val="none" w:sz="0" w:space="0" w:color="auto"/>
                <w:left w:val="none" w:sz="0" w:space="0" w:color="auto"/>
                <w:bottom w:val="none" w:sz="0" w:space="0" w:color="auto"/>
                <w:right w:val="none" w:sz="0" w:space="0" w:color="auto"/>
              </w:divBdr>
            </w:div>
            <w:div w:id="1870868792">
              <w:marLeft w:val="0"/>
              <w:marRight w:val="0"/>
              <w:marTop w:val="0"/>
              <w:marBottom w:val="0"/>
              <w:divBdr>
                <w:top w:val="none" w:sz="0" w:space="0" w:color="auto"/>
                <w:left w:val="none" w:sz="0" w:space="0" w:color="auto"/>
                <w:bottom w:val="none" w:sz="0" w:space="0" w:color="auto"/>
                <w:right w:val="none" w:sz="0" w:space="0" w:color="auto"/>
              </w:divBdr>
            </w:div>
            <w:div w:id="1727337774">
              <w:marLeft w:val="0"/>
              <w:marRight w:val="0"/>
              <w:marTop w:val="0"/>
              <w:marBottom w:val="0"/>
              <w:divBdr>
                <w:top w:val="none" w:sz="0" w:space="0" w:color="auto"/>
                <w:left w:val="none" w:sz="0" w:space="0" w:color="auto"/>
                <w:bottom w:val="none" w:sz="0" w:space="0" w:color="auto"/>
                <w:right w:val="none" w:sz="0" w:space="0" w:color="auto"/>
              </w:divBdr>
            </w:div>
            <w:div w:id="39673043">
              <w:marLeft w:val="0"/>
              <w:marRight w:val="0"/>
              <w:marTop w:val="0"/>
              <w:marBottom w:val="0"/>
              <w:divBdr>
                <w:top w:val="none" w:sz="0" w:space="0" w:color="auto"/>
                <w:left w:val="none" w:sz="0" w:space="0" w:color="auto"/>
                <w:bottom w:val="none" w:sz="0" w:space="0" w:color="auto"/>
                <w:right w:val="none" w:sz="0" w:space="0" w:color="auto"/>
              </w:divBdr>
            </w:div>
            <w:div w:id="940844314">
              <w:marLeft w:val="0"/>
              <w:marRight w:val="0"/>
              <w:marTop w:val="0"/>
              <w:marBottom w:val="0"/>
              <w:divBdr>
                <w:top w:val="none" w:sz="0" w:space="0" w:color="auto"/>
                <w:left w:val="none" w:sz="0" w:space="0" w:color="auto"/>
                <w:bottom w:val="none" w:sz="0" w:space="0" w:color="auto"/>
                <w:right w:val="none" w:sz="0" w:space="0" w:color="auto"/>
              </w:divBdr>
            </w:div>
            <w:div w:id="975066522">
              <w:marLeft w:val="0"/>
              <w:marRight w:val="0"/>
              <w:marTop w:val="0"/>
              <w:marBottom w:val="0"/>
              <w:divBdr>
                <w:top w:val="none" w:sz="0" w:space="0" w:color="auto"/>
                <w:left w:val="none" w:sz="0" w:space="0" w:color="auto"/>
                <w:bottom w:val="none" w:sz="0" w:space="0" w:color="auto"/>
                <w:right w:val="none" w:sz="0" w:space="0" w:color="auto"/>
              </w:divBdr>
            </w:div>
            <w:div w:id="1964118852">
              <w:marLeft w:val="0"/>
              <w:marRight w:val="0"/>
              <w:marTop w:val="0"/>
              <w:marBottom w:val="0"/>
              <w:divBdr>
                <w:top w:val="none" w:sz="0" w:space="0" w:color="auto"/>
                <w:left w:val="none" w:sz="0" w:space="0" w:color="auto"/>
                <w:bottom w:val="none" w:sz="0" w:space="0" w:color="auto"/>
                <w:right w:val="none" w:sz="0" w:space="0" w:color="auto"/>
              </w:divBdr>
            </w:div>
            <w:div w:id="2099591986">
              <w:marLeft w:val="0"/>
              <w:marRight w:val="0"/>
              <w:marTop w:val="0"/>
              <w:marBottom w:val="0"/>
              <w:divBdr>
                <w:top w:val="none" w:sz="0" w:space="0" w:color="auto"/>
                <w:left w:val="none" w:sz="0" w:space="0" w:color="auto"/>
                <w:bottom w:val="none" w:sz="0" w:space="0" w:color="auto"/>
                <w:right w:val="none" w:sz="0" w:space="0" w:color="auto"/>
              </w:divBdr>
            </w:div>
            <w:div w:id="135146309">
              <w:marLeft w:val="0"/>
              <w:marRight w:val="0"/>
              <w:marTop w:val="0"/>
              <w:marBottom w:val="0"/>
              <w:divBdr>
                <w:top w:val="none" w:sz="0" w:space="0" w:color="auto"/>
                <w:left w:val="none" w:sz="0" w:space="0" w:color="auto"/>
                <w:bottom w:val="none" w:sz="0" w:space="0" w:color="auto"/>
                <w:right w:val="none" w:sz="0" w:space="0" w:color="auto"/>
              </w:divBdr>
            </w:div>
            <w:div w:id="321004596">
              <w:marLeft w:val="0"/>
              <w:marRight w:val="0"/>
              <w:marTop w:val="0"/>
              <w:marBottom w:val="0"/>
              <w:divBdr>
                <w:top w:val="none" w:sz="0" w:space="0" w:color="auto"/>
                <w:left w:val="none" w:sz="0" w:space="0" w:color="auto"/>
                <w:bottom w:val="none" w:sz="0" w:space="0" w:color="auto"/>
                <w:right w:val="none" w:sz="0" w:space="0" w:color="auto"/>
              </w:divBdr>
            </w:div>
            <w:div w:id="1819296490">
              <w:marLeft w:val="0"/>
              <w:marRight w:val="0"/>
              <w:marTop w:val="0"/>
              <w:marBottom w:val="0"/>
              <w:divBdr>
                <w:top w:val="none" w:sz="0" w:space="0" w:color="auto"/>
                <w:left w:val="none" w:sz="0" w:space="0" w:color="auto"/>
                <w:bottom w:val="none" w:sz="0" w:space="0" w:color="auto"/>
                <w:right w:val="none" w:sz="0" w:space="0" w:color="auto"/>
              </w:divBdr>
            </w:div>
            <w:div w:id="1024137356">
              <w:marLeft w:val="0"/>
              <w:marRight w:val="0"/>
              <w:marTop w:val="0"/>
              <w:marBottom w:val="0"/>
              <w:divBdr>
                <w:top w:val="none" w:sz="0" w:space="0" w:color="auto"/>
                <w:left w:val="none" w:sz="0" w:space="0" w:color="auto"/>
                <w:bottom w:val="none" w:sz="0" w:space="0" w:color="auto"/>
                <w:right w:val="none" w:sz="0" w:space="0" w:color="auto"/>
              </w:divBdr>
            </w:div>
            <w:div w:id="1624849476">
              <w:marLeft w:val="0"/>
              <w:marRight w:val="0"/>
              <w:marTop w:val="0"/>
              <w:marBottom w:val="0"/>
              <w:divBdr>
                <w:top w:val="none" w:sz="0" w:space="0" w:color="auto"/>
                <w:left w:val="none" w:sz="0" w:space="0" w:color="auto"/>
                <w:bottom w:val="none" w:sz="0" w:space="0" w:color="auto"/>
                <w:right w:val="none" w:sz="0" w:space="0" w:color="auto"/>
              </w:divBdr>
            </w:div>
          </w:divsChild>
        </w:div>
        <w:div w:id="1057246274">
          <w:marLeft w:val="0"/>
          <w:marRight w:val="0"/>
          <w:marTop w:val="0"/>
          <w:marBottom w:val="0"/>
          <w:divBdr>
            <w:top w:val="none" w:sz="0" w:space="0" w:color="auto"/>
            <w:left w:val="none" w:sz="0" w:space="0" w:color="auto"/>
            <w:bottom w:val="none" w:sz="0" w:space="0" w:color="auto"/>
            <w:right w:val="none" w:sz="0" w:space="0" w:color="auto"/>
          </w:divBdr>
          <w:divsChild>
            <w:div w:id="1270552512">
              <w:marLeft w:val="0"/>
              <w:marRight w:val="0"/>
              <w:marTop w:val="0"/>
              <w:marBottom w:val="0"/>
              <w:divBdr>
                <w:top w:val="none" w:sz="0" w:space="0" w:color="auto"/>
                <w:left w:val="none" w:sz="0" w:space="0" w:color="auto"/>
                <w:bottom w:val="none" w:sz="0" w:space="0" w:color="auto"/>
                <w:right w:val="none" w:sz="0" w:space="0" w:color="auto"/>
              </w:divBdr>
            </w:div>
            <w:div w:id="917792146">
              <w:marLeft w:val="0"/>
              <w:marRight w:val="0"/>
              <w:marTop w:val="0"/>
              <w:marBottom w:val="0"/>
              <w:divBdr>
                <w:top w:val="none" w:sz="0" w:space="0" w:color="auto"/>
                <w:left w:val="none" w:sz="0" w:space="0" w:color="auto"/>
                <w:bottom w:val="none" w:sz="0" w:space="0" w:color="auto"/>
                <w:right w:val="none" w:sz="0" w:space="0" w:color="auto"/>
              </w:divBdr>
            </w:div>
            <w:div w:id="858280437">
              <w:marLeft w:val="0"/>
              <w:marRight w:val="0"/>
              <w:marTop w:val="0"/>
              <w:marBottom w:val="0"/>
              <w:divBdr>
                <w:top w:val="none" w:sz="0" w:space="0" w:color="auto"/>
                <w:left w:val="none" w:sz="0" w:space="0" w:color="auto"/>
                <w:bottom w:val="none" w:sz="0" w:space="0" w:color="auto"/>
                <w:right w:val="none" w:sz="0" w:space="0" w:color="auto"/>
              </w:divBdr>
            </w:div>
            <w:div w:id="1988898717">
              <w:marLeft w:val="0"/>
              <w:marRight w:val="0"/>
              <w:marTop w:val="0"/>
              <w:marBottom w:val="0"/>
              <w:divBdr>
                <w:top w:val="none" w:sz="0" w:space="0" w:color="auto"/>
                <w:left w:val="none" w:sz="0" w:space="0" w:color="auto"/>
                <w:bottom w:val="none" w:sz="0" w:space="0" w:color="auto"/>
                <w:right w:val="none" w:sz="0" w:space="0" w:color="auto"/>
              </w:divBdr>
            </w:div>
            <w:div w:id="510535356">
              <w:marLeft w:val="0"/>
              <w:marRight w:val="0"/>
              <w:marTop w:val="0"/>
              <w:marBottom w:val="0"/>
              <w:divBdr>
                <w:top w:val="none" w:sz="0" w:space="0" w:color="auto"/>
                <w:left w:val="none" w:sz="0" w:space="0" w:color="auto"/>
                <w:bottom w:val="none" w:sz="0" w:space="0" w:color="auto"/>
                <w:right w:val="none" w:sz="0" w:space="0" w:color="auto"/>
              </w:divBdr>
            </w:div>
            <w:div w:id="1910849467">
              <w:marLeft w:val="0"/>
              <w:marRight w:val="0"/>
              <w:marTop w:val="0"/>
              <w:marBottom w:val="0"/>
              <w:divBdr>
                <w:top w:val="none" w:sz="0" w:space="0" w:color="auto"/>
                <w:left w:val="none" w:sz="0" w:space="0" w:color="auto"/>
                <w:bottom w:val="none" w:sz="0" w:space="0" w:color="auto"/>
                <w:right w:val="none" w:sz="0" w:space="0" w:color="auto"/>
              </w:divBdr>
            </w:div>
            <w:div w:id="215707415">
              <w:marLeft w:val="0"/>
              <w:marRight w:val="0"/>
              <w:marTop w:val="0"/>
              <w:marBottom w:val="0"/>
              <w:divBdr>
                <w:top w:val="none" w:sz="0" w:space="0" w:color="auto"/>
                <w:left w:val="none" w:sz="0" w:space="0" w:color="auto"/>
                <w:bottom w:val="none" w:sz="0" w:space="0" w:color="auto"/>
                <w:right w:val="none" w:sz="0" w:space="0" w:color="auto"/>
              </w:divBdr>
            </w:div>
            <w:div w:id="2033190959">
              <w:marLeft w:val="0"/>
              <w:marRight w:val="0"/>
              <w:marTop w:val="0"/>
              <w:marBottom w:val="0"/>
              <w:divBdr>
                <w:top w:val="none" w:sz="0" w:space="0" w:color="auto"/>
                <w:left w:val="none" w:sz="0" w:space="0" w:color="auto"/>
                <w:bottom w:val="none" w:sz="0" w:space="0" w:color="auto"/>
                <w:right w:val="none" w:sz="0" w:space="0" w:color="auto"/>
              </w:divBdr>
            </w:div>
            <w:div w:id="216549617">
              <w:marLeft w:val="0"/>
              <w:marRight w:val="0"/>
              <w:marTop w:val="0"/>
              <w:marBottom w:val="0"/>
              <w:divBdr>
                <w:top w:val="none" w:sz="0" w:space="0" w:color="auto"/>
                <w:left w:val="none" w:sz="0" w:space="0" w:color="auto"/>
                <w:bottom w:val="none" w:sz="0" w:space="0" w:color="auto"/>
                <w:right w:val="none" w:sz="0" w:space="0" w:color="auto"/>
              </w:divBdr>
            </w:div>
            <w:div w:id="1466897194">
              <w:marLeft w:val="0"/>
              <w:marRight w:val="0"/>
              <w:marTop w:val="0"/>
              <w:marBottom w:val="0"/>
              <w:divBdr>
                <w:top w:val="none" w:sz="0" w:space="0" w:color="auto"/>
                <w:left w:val="none" w:sz="0" w:space="0" w:color="auto"/>
                <w:bottom w:val="none" w:sz="0" w:space="0" w:color="auto"/>
                <w:right w:val="none" w:sz="0" w:space="0" w:color="auto"/>
              </w:divBdr>
            </w:div>
            <w:div w:id="121905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031612">
      <w:bodyDiv w:val="1"/>
      <w:marLeft w:val="0"/>
      <w:marRight w:val="0"/>
      <w:marTop w:val="0"/>
      <w:marBottom w:val="0"/>
      <w:divBdr>
        <w:top w:val="none" w:sz="0" w:space="0" w:color="auto"/>
        <w:left w:val="none" w:sz="0" w:space="0" w:color="auto"/>
        <w:bottom w:val="none" w:sz="0" w:space="0" w:color="auto"/>
        <w:right w:val="none" w:sz="0" w:space="0" w:color="auto"/>
      </w:divBdr>
      <w:divsChild>
        <w:div w:id="142738509">
          <w:marLeft w:val="0"/>
          <w:marRight w:val="0"/>
          <w:marTop w:val="0"/>
          <w:marBottom w:val="0"/>
          <w:divBdr>
            <w:top w:val="none" w:sz="0" w:space="0" w:color="auto"/>
            <w:left w:val="none" w:sz="0" w:space="0" w:color="auto"/>
            <w:bottom w:val="none" w:sz="0" w:space="0" w:color="auto"/>
            <w:right w:val="none" w:sz="0" w:space="0" w:color="auto"/>
          </w:divBdr>
        </w:div>
        <w:div w:id="191236383">
          <w:marLeft w:val="0"/>
          <w:marRight w:val="0"/>
          <w:marTop w:val="0"/>
          <w:marBottom w:val="0"/>
          <w:divBdr>
            <w:top w:val="none" w:sz="0" w:space="0" w:color="auto"/>
            <w:left w:val="none" w:sz="0" w:space="0" w:color="auto"/>
            <w:bottom w:val="none" w:sz="0" w:space="0" w:color="auto"/>
            <w:right w:val="none" w:sz="0" w:space="0" w:color="auto"/>
          </w:divBdr>
        </w:div>
        <w:div w:id="120803330">
          <w:marLeft w:val="0"/>
          <w:marRight w:val="0"/>
          <w:marTop w:val="0"/>
          <w:marBottom w:val="0"/>
          <w:divBdr>
            <w:top w:val="none" w:sz="0" w:space="0" w:color="auto"/>
            <w:left w:val="none" w:sz="0" w:space="0" w:color="auto"/>
            <w:bottom w:val="none" w:sz="0" w:space="0" w:color="auto"/>
            <w:right w:val="none" w:sz="0" w:space="0" w:color="auto"/>
          </w:divBdr>
        </w:div>
        <w:div w:id="79451173">
          <w:marLeft w:val="0"/>
          <w:marRight w:val="0"/>
          <w:marTop w:val="0"/>
          <w:marBottom w:val="0"/>
          <w:divBdr>
            <w:top w:val="none" w:sz="0" w:space="0" w:color="auto"/>
            <w:left w:val="none" w:sz="0" w:space="0" w:color="auto"/>
            <w:bottom w:val="none" w:sz="0" w:space="0" w:color="auto"/>
            <w:right w:val="none" w:sz="0" w:space="0" w:color="auto"/>
          </w:divBdr>
        </w:div>
        <w:div w:id="549269892">
          <w:marLeft w:val="0"/>
          <w:marRight w:val="0"/>
          <w:marTop w:val="0"/>
          <w:marBottom w:val="0"/>
          <w:divBdr>
            <w:top w:val="none" w:sz="0" w:space="0" w:color="auto"/>
            <w:left w:val="none" w:sz="0" w:space="0" w:color="auto"/>
            <w:bottom w:val="none" w:sz="0" w:space="0" w:color="auto"/>
            <w:right w:val="none" w:sz="0" w:space="0" w:color="auto"/>
          </w:divBdr>
        </w:div>
      </w:divsChild>
    </w:div>
    <w:div w:id="799495792">
      <w:bodyDiv w:val="1"/>
      <w:marLeft w:val="0"/>
      <w:marRight w:val="0"/>
      <w:marTop w:val="0"/>
      <w:marBottom w:val="0"/>
      <w:divBdr>
        <w:top w:val="none" w:sz="0" w:space="0" w:color="auto"/>
        <w:left w:val="none" w:sz="0" w:space="0" w:color="auto"/>
        <w:bottom w:val="none" w:sz="0" w:space="0" w:color="auto"/>
        <w:right w:val="none" w:sz="0" w:space="0" w:color="auto"/>
      </w:divBdr>
      <w:divsChild>
        <w:div w:id="547840220">
          <w:marLeft w:val="0"/>
          <w:marRight w:val="0"/>
          <w:marTop w:val="0"/>
          <w:marBottom w:val="0"/>
          <w:divBdr>
            <w:top w:val="none" w:sz="0" w:space="0" w:color="auto"/>
            <w:left w:val="none" w:sz="0" w:space="0" w:color="auto"/>
            <w:bottom w:val="none" w:sz="0" w:space="0" w:color="auto"/>
            <w:right w:val="none" w:sz="0" w:space="0" w:color="auto"/>
          </w:divBdr>
        </w:div>
        <w:div w:id="1969630412">
          <w:marLeft w:val="0"/>
          <w:marRight w:val="0"/>
          <w:marTop w:val="0"/>
          <w:marBottom w:val="0"/>
          <w:divBdr>
            <w:top w:val="none" w:sz="0" w:space="0" w:color="auto"/>
            <w:left w:val="none" w:sz="0" w:space="0" w:color="auto"/>
            <w:bottom w:val="none" w:sz="0" w:space="0" w:color="auto"/>
            <w:right w:val="none" w:sz="0" w:space="0" w:color="auto"/>
          </w:divBdr>
        </w:div>
      </w:divsChild>
    </w:div>
    <w:div w:id="845167675">
      <w:bodyDiv w:val="1"/>
      <w:marLeft w:val="0"/>
      <w:marRight w:val="0"/>
      <w:marTop w:val="0"/>
      <w:marBottom w:val="0"/>
      <w:divBdr>
        <w:top w:val="none" w:sz="0" w:space="0" w:color="auto"/>
        <w:left w:val="none" w:sz="0" w:space="0" w:color="auto"/>
        <w:bottom w:val="none" w:sz="0" w:space="0" w:color="auto"/>
        <w:right w:val="none" w:sz="0" w:space="0" w:color="auto"/>
      </w:divBdr>
    </w:div>
    <w:div w:id="937983565">
      <w:bodyDiv w:val="1"/>
      <w:marLeft w:val="0"/>
      <w:marRight w:val="0"/>
      <w:marTop w:val="0"/>
      <w:marBottom w:val="0"/>
      <w:divBdr>
        <w:top w:val="none" w:sz="0" w:space="0" w:color="auto"/>
        <w:left w:val="none" w:sz="0" w:space="0" w:color="auto"/>
        <w:bottom w:val="none" w:sz="0" w:space="0" w:color="auto"/>
        <w:right w:val="none" w:sz="0" w:space="0" w:color="auto"/>
      </w:divBdr>
      <w:divsChild>
        <w:div w:id="2011247629">
          <w:marLeft w:val="0"/>
          <w:marRight w:val="0"/>
          <w:marTop w:val="0"/>
          <w:marBottom w:val="0"/>
          <w:divBdr>
            <w:top w:val="none" w:sz="0" w:space="0" w:color="auto"/>
            <w:left w:val="none" w:sz="0" w:space="0" w:color="auto"/>
            <w:bottom w:val="none" w:sz="0" w:space="0" w:color="auto"/>
            <w:right w:val="none" w:sz="0" w:space="0" w:color="auto"/>
          </w:divBdr>
          <w:divsChild>
            <w:div w:id="658852886">
              <w:marLeft w:val="0"/>
              <w:marRight w:val="0"/>
              <w:marTop w:val="0"/>
              <w:marBottom w:val="0"/>
              <w:divBdr>
                <w:top w:val="none" w:sz="0" w:space="0" w:color="auto"/>
                <w:left w:val="none" w:sz="0" w:space="0" w:color="auto"/>
                <w:bottom w:val="none" w:sz="0" w:space="0" w:color="auto"/>
                <w:right w:val="none" w:sz="0" w:space="0" w:color="auto"/>
              </w:divBdr>
            </w:div>
          </w:divsChild>
        </w:div>
        <w:div w:id="2042125392">
          <w:marLeft w:val="0"/>
          <w:marRight w:val="0"/>
          <w:marTop w:val="0"/>
          <w:marBottom w:val="0"/>
          <w:divBdr>
            <w:top w:val="none" w:sz="0" w:space="0" w:color="auto"/>
            <w:left w:val="none" w:sz="0" w:space="0" w:color="auto"/>
            <w:bottom w:val="none" w:sz="0" w:space="0" w:color="auto"/>
            <w:right w:val="none" w:sz="0" w:space="0" w:color="auto"/>
          </w:divBdr>
          <w:divsChild>
            <w:div w:id="1690639825">
              <w:marLeft w:val="0"/>
              <w:marRight w:val="0"/>
              <w:marTop w:val="0"/>
              <w:marBottom w:val="0"/>
              <w:divBdr>
                <w:top w:val="none" w:sz="0" w:space="0" w:color="auto"/>
                <w:left w:val="none" w:sz="0" w:space="0" w:color="auto"/>
                <w:bottom w:val="none" w:sz="0" w:space="0" w:color="auto"/>
                <w:right w:val="none" w:sz="0" w:space="0" w:color="auto"/>
              </w:divBdr>
            </w:div>
          </w:divsChild>
        </w:div>
        <w:div w:id="886799226">
          <w:marLeft w:val="0"/>
          <w:marRight w:val="0"/>
          <w:marTop w:val="0"/>
          <w:marBottom w:val="0"/>
          <w:divBdr>
            <w:top w:val="none" w:sz="0" w:space="0" w:color="auto"/>
            <w:left w:val="none" w:sz="0" w:space="0" w:color="auto"/>
            <w:bottom w:val="none" w:sz="0" w:space="0" w:color="auto"/>
            <w:right w:val="none" w:sz="0" w:space="0" w:color="auto"/>
          </w:divBdr>
          <w:divsChild>
            <w:div w:id="2072342714">
              <w:marLeft w:val="0"/>
              <w:marRight w:val="0"/>
              <w:marTop w:val="0"/>
              <w:marBottom w:val="0"/>
              <w:divBdr>
                <w:top w:val="none" w:sz="0" w:space="0" w:color="auto"/>
                <w:left w:val="none" w:sz="0" w:space="0" w:color="auto"/>
                <w:bottom w:val="none" w:sz="0" w:space="0" w:color="auto"/>
                <w:right w:val="none" w:sz="0" w:space="0" w:color="auto"/>
              </w:divBdr>
            </w:div>
          </w:divsChild>
        </w:div>
        <w:div w:id="1914268246">
          <w:marLeft w:val="0"/>
          <w:marRight w:val="0"/>
          <w:marTop w:val="0"/>
          <w:marBottom w:val="0"/>
          <w:divBdr>
            <w:top w:val="none" w:sz="0" w:space="0" w:color="auto"/>
            <w:left w:val="none" w:sz="0" w:space="0" w:color="auto"/>
            <w:bottom w:val="none" w:sz="0" w:space="0" w:color="auto"/>
            <w:right w:val="none" w:sz="0" w:space="0" w:color="auto"/>
          </w:divBdr>
          <w:divsChild>
            <w:div w:id="357658398">
              <w:marLeft w:val="0"/>
              <w:marRight w:val="0"/>
              <w:marTop w:val="0"/>
              <w:marBottom w:val="0"/>
              <w:divBdr>
                <w:top w:val="none" w:sz="0" w:space="0" w:color="auto"/>
                <w:left w:val="none" w:sz="0" w:space="0" w:color="auto"/>
                <w:bottom w:val="none" w:sz="0" w:space="0" w:color="auto"/>
                <w:right w:val="none" w:sz="0" w:space="0" w:color="auto"/>
              </w:divBdr>
            </w:div>
          </w:divsChild>
        </w:div>
        <w:div w:id="1712072017">
          <w:marLeft w:val="0"/>
          <w:marRight w:val="0"/>
          <w:marTop w:val="0"/>
          <w:marBottom w:val="0"/>
          <w:divBdr>
            <w:top w:val="none" w:sz="0" w:space="0" w:color="auto"/>
            <w:left w:val="none" w:sz="0" w:space="0" w:color="auto"/>
            <w:bottom w:val="none" w:sz="0" w:space="0" w:color="auto"/>
            <w:right w:val="none" w:sz="0" w:space="0" w:color="auto"/>
          </w:divBdr>
          <w:divsChild>
            <w:div w:id="106505081">
              <w:marLeft w:val="0"/>
              <w:marRight w:val="0"/>
              <w:marTop w:val="0"/>
              <w:marBottom w:val="0"/>
              <w:divBdr>
                <w:top w:val="none" w:sz="0" w:space="0" w:color="auto"/>
                <w:left w:val="none" w:sz="0" w:space="0" w:color="auto"/>
                <w:bottom w:val="none" w:sz="0" w:space="0" w:color="auto"/>
                <w:right w:val="none" w:sz="0" w:space="0" w:color="auto"/>
              </w:divBdr>
            </w:div>
          </w:divsChild>
        </w:div>
        <w:div w:id="1206135628">
          <w:marLeft w:val="0"/>
          <w:marRight w:val="0"/>
          <w:marTop w:val="0"/>
          <w:marBottom w:val="0"/>
          <w:divBdr>
            <w:top w:val="none" w:sz="0" w:space="0" w:color="auto"/>
            <w:left w:val="none" w:sz="0" w:space="0" w:color="auto"/>
            <w:bottom w:val="none" w:sz="0" w:space="0" w:color="auto"/>
            <w:right w:val="none" w:sz="0" w:space="0" w:color="auto"/>
          </w:divBdr>
          <w:divsChild>
            <w:div w:id="419913416">
              <w:marLeft w:val="0"/>
              <w:marRight w:val="0"/>
              <w:marTop w:val="0"/>
              <w:marBottom w:val="0"/>
              <w:divBdr>
                <w:top w:val="none" w:sz="0" w:space="0" w:color="auto"/>
                <w:left w:val="none" w:sz="0" w:space="0" w:color="auto"/>
                <w:bottom w:val="none" w:sz="0" w:space="0" w:color="auto"/>
                <w:right w:val="none" w:sz="0" w:space="0" w:color="auto"/>
              </w:divBdr>
            </w:div>
          </w:divsChild>
        </w:div>
        <w:div w:id="2098014150">
          <w:marLeft w:val="0"/>
          <w:marRight w:val="0"/>
          <w:marTop w:val="0"/>
          <w:marBottom w:val="0"/>
          <w:divBdr>
            <w:top w:val="none" w:sz="0" w:space="0" w:color="auto"/>
            <w:left w:val="none" w:sz="0" w:space="0" w:color="auto"/>
            <w:bottom w:val="none" w:sz="0" w:space="0" w:color="auto"/>
            <w:right w:val="none" w:sz="0" w:space="0" w:color="auto"/>
          </w:divBdr>
          <w:divsChild>
            <w:div w:id="552470875">
              <w:marLeft w:val="0"/>
              <w:marRight w:val="0"/>
              <w:marTop w:val="0"/>
              <w:marBottom w:val="0"/>
              <w:divBdr>
                <w:top w:val="none" w:sz="0" w:space="0" w:color="auto"/>
                <w:left w:val="none" w:sz="0" w:space="0" w:color="auto"/>
                <w:bottom w:val="none" w:sz="0" w:space="0" w:color="auto"/>
                <w:right w:val="none" w:sz="0" w:space="0" w:color="auto"/>
              </w:divBdr>
            </w:div>
          </w:divsChild>
        </w:div>
        <w:div w:id="1297681972">
          <w:marLeft w:val="0"/>
          <w:marRight w:val="0"/>
          <w:marTop w:val="0"/>
          <w:marBottom w:val="0"/>
          <w:divBdr>
            <w:top w:val="none" w:sz="0" w:space="0" w:color="auto"/>
            <w:left w:val="none" w:sz="0" w:space="0" w:color="auto"/>
            <w:bottom w:val="none" w:sz="0" w:space="0" w:color="auto"/>
            <w:right w:val="none" w:sz="0" w:space="0" w:color="auto"/>
          </w:divBdr>
          <w:divsChild>
            <w:div w:id="1704401256">
              <w:marLeft w:val="0"/>
              <w:marRight w:val="0"/>
              <w:marTop w:val="0"/>
              <w:marBottom w:val="0"/>
              <w:divBdr>
                <w:top w:val="none" w:sz="0" w:space="0" w:color="auto"/>
                <w:left w:val="none" w:sz="0" w:space="0" w:color="auto"/>
                <w:bottom w:val="none" w:sz="0" w:space="0" w:color="auto"/>
                <w:right w:val="none" w:sz="0" w:space="0" w:color="auto"/>
              </w:divBdr>
            </w:div>
            <w:div w:id="829173497">
              <w:marLeft w:val="0"/>
              <w:marRight w:val="0"/>
              <w:marTop w:val="0"/>
              <w:marBottom w:val="0"/>
              <w:divBdr>
                <w:top w:val="none" w:sz="0" w:space="0" w:color="auto"/>
                <w:left w:val="none" w:sz="0" w:space="0" w:color="auto"/>
                <w:bottom w:val="none" w:sz="0" w:space="0" w:color="auto"/>
                <w:right w:val="none" w:sz="0" w:space="0" w:color="auto"/>
              </w:divBdr>
            </w:div>
            <w:div w:id="319382303">
              <w:marLeft w:val="0"/>
              <w:marRight w:val="0"/>
              <w:marTop w:val="0"/>
              <w:marBottom w:val="0"/>
              <w:divBdr>
                <w:top w:val="none" w:sz="0" w:space="0" w:color="auto"/>
                <w:left w:val="none" w:sz="0" w:space="0" w:color="auto"/>
                <w:bottom w:val="none" w:sz="0" w:space="0" w:color="auto"/>
                <w:right w:val="none" w:sz="0" w:space="0" w:color="auto"/>
              </w:divBdr>
            </w:div>
          </w:divsChild>
        </w:div>
        <w:div w:id="735981094">
          <w:marLeft w:val="0"/>
          <w:marRight w:val="0"/>
          <w:marTop w:val="0"/>
          <w:marBottom w:val="0"/>
          <w:divBdr>
            <w:top w:val="none" w:sz="0" w:space="0" w:color="auto"/>
            <w:left w:val="none" w:sz="0" w:space="0" w:color="auto"/>
            <w:bottom w:val="none" w:sz="0" w:space="0" w:color="auto"/>
            <w:right w:val="none" w:sz="0" w:space="0" w:color="auto"/>
          </w:divBdr>
          <w:divsChild>
            <w:div w:id="2022507708">
              <w:marLeft w:val="0"/>
              <w:marRight w:val="0"/>
              <w:marTop w:val="0"/>
              <w:marBottom w:val="0"/>
              <w:divBdr>
                <w:top w:val="none" w:sz="0" w:space="0" w:color="auto"/>
                <w:left w:val="none" w:sz="0" w:space="0" w:color="auto"/>
                <w:bottom w:val="none" w:sz="0" w:space="0" w:color="auto"/>
                <w:right w:val="none" w:sz="0" w:space="0" w:color="auto"/>
              </w:divBdr>
            </w:div>
          </w:divsChild>
        </w:div>
        <w:div w:id="1558471543">
          <w:marLeft w:val="0"/>
          <w:marRight w:val="0"/>
          <w:marTop w:val="0"/>
          <w:marBottom w:val="0"/>
          <w:divBdr>
            <w:top w:val="none" w:sz="0" w:space="0" w:color="auto"/>
            <w:left w:val="none" w:sz="0" w:space="0" w:color="auto"/>
            <w:bottom w:val="none" w:sz="0" w:space="0" w:color="auto"/>
            <w:right w:val="none" w:sz="0" w:space="0" w:color="auto"/>
          </w:divBdr>
          <w:divsChild>
            <w:div w:id="110637816">
              <w:marLeft w:val="0"/>
              <w:marRight w:val="0"/>
              <w:marTop w:val="0"/>
              <w:marBottom w:val="0"/>
              <w:divBdr>
                <w:top w:val="none" w:sz="0" w:space="0" w:color="auto"/>
                <w:left w:val="none" w:sz="0" w:space="0" w:color="auto"/>
                <w:bottom w:val="none" w:sz="0" w:space="0" w:color="auto"/>
                <w:right w:val="none" w:sz="0" w:space="0" w:color="auto"/>
              </w:divBdr>
            </w:div>
          </w:divsChild>
        </w:div>
        <w:div w:id="1371957913">
          <w:marLeft w:val="0"/>
          <w:marRight w:val="0"/>
          <w:marTop w:val="0"/>
          <w:marBottom w:val="0"/>
          <w:divBdr>
            <w:top w:val="none" w:sz="0" w:space="0" w:color="auto"/>
            <w:left w:val="none" w:sz="0" w:space="0" w:color="auto"/>
            <w:bottom w:val="none" w:sz="0" w:space="0" w:color="auto"/>
            <w:right w:val="none" w:sz="0" w:space="0" w:color="auto"/>
          </w:divBdr>
          <w:divsChild>
            <w:div w:id="1705715380">
              <w:marLeft w:val="0"/>
              <w:marRight w:val="0"/>
              <w:marTop w:val="0"/>
              <w:marBottom w:val="0"/>
              <w:divBdr>
                <w:top w:val="none" w:sz="0" w:space="0" w:color="auto"/>
                <w:left w:val="none" w:sz="0" w:space="0" w:color="auto"/>
                <w:bottom w:val="none" w:sz="0" w:space="0" w:color="auto"/>
                <w:right w:val="none" w:sz="0" w:space="0" w:color="auto"/>
              </w:divBdr>
            </w:div>
          </w:divsChild>
        </w:div>
        <w:div w:id="101270343">
          <w:marLeft w:val="0"/>
          <w:marRight w:val="0"/>
          <w:marTop w:val="0"/>
          <w:marBottom w:val="0"/>
          <w:divBdr>
            <w:top w:val="none" w:sz="0" w:space="0" w:color="auto"/>
            <w:left w:val="none" w:sz="0" w:space="0" w:color="auto"/>
            <w:bottom w:val="none" w:sz="0" w:space="0" w:color="auto"/>
            <w:right w:val="none" w:sz="0" w:space="0" w:color="auto"/>
          </w:divBdr>
          <w:divsChild>
            <w:div w:id="485710208">
              <w:marLeft w:val="0"/>
              <w:marRight w:val="0"/>
              <w:marTop w:val="0"/>
              <w:marBottom w:val="0"/>
              <w:divBdr>
                <w:top w:val="none" w:sz="0" w:space="0" w:color="auto"/>
                <w:left w:val="none" w:sz="0" w:space="0" w:color="auto"/>
                <w:bottom w:val="none" w:sz="0" w:space="0" w:color="auto"/>
                <w:right w:val="none" w:sz="0" w:space="0" w:color="auto"/>
              </w:divBdr>
            </w:div>
            <w:div w:id="424690600">
              <w:marLeft w:val="0"/>
              <w:marRight w:val="0"/>
              <w:marTop w:val="0"/>
              <w:marBottom w:val="0"/>
              <w:divBdr>
                <w:top w:val="none" w:sz="0" w:space="0" w:color="auto"/>
                <w:left w:val="none" w:sz="0" w:space="0" w:color="auto"/>
                <w:bottom w:val="none" w:sz="0" w:space="0" w:color="auto"/>
                <w:right w:val="none" w:sz="0" w:space="0" w:color="auto"/>
              </w:divBdr>
            </w:div>
            <w:div w:id="623318017">
              <w:marLeft w:val="0"/>
              <w:marRight w:val="0"/>
              <w:marTop w:val="0"/>
              <w:marBottom w:val="0"/>
              <w:divBdr>
                <w:top w:val="none" w:sz="0" w:space="0" w:color="auto"/>
                <w:left w:val="none" w:sz="0" w:space="0" w:color="auto"/>
                <w:bottom w:val="none" w:sz="0" w:space="0" w:color="auto"/>
                <w:right w:val="none" w:sz="0" w:space="0" w:color="auto"/>
              </w:divBdr>
            </w:div>
          </w:divsChild>
        </w:div>
        <w:div w:id="181480700">
          <w:marLeft w:val="0"/>
          <w:marRight w:val="0"/>
          <w:marTop w:val="0"/>
          <w:marBottom w:val="0"/>
          <w:divBdr>
            <w:top w:val="none" w:sz="0" w:space="0" w:color="auto"/>
            <w:left w:val="none" w:sz="0" w:space="0" w:color="auto"/>
            <w:bottom w:val="none" w:sz="0" w:space="0" w:color="auto"/>
            <w:right w:val="none" w:sz="0" w:space="0" w:color="auto"/>
          </w:divBdr>
          <w:divsChild>
            <w:div w:id="493112699">
              <w:marLeft w:val="0"/>
              <w:marRight w:val="0"/>
              <w:marTop w:val="0"/>
              <w:marBottom w:val="0"/>
              <w:divBdr>
                <w:top w:val="none" w:sz="0" w:space="0" w:color="auto"/>
                <w:left w:val="none" w:sz="0" w:space="0" w:color="auto"/>
                <w:bottom w:val="none" w:sz="0" w:space="0" w:color="auto"/>
                <w:right w:val="none" w:sz="0" w:space="0" w:color="auto"/>
              </w:divBdr>
            </w:div>
          </w:divsChild>
        </w:div>
        <w:div w:id="2007055716">
          <w:marLeft w:val="0"/>
          <w:marRight w:val="0"/>
          <w:marTop w:val="0"/>
          <w:marBottom w:val="0"/>
          <w:divBdr>
            <w:top w:val="none" w:sz="0" w:space="0" w:color="auto"/>
            <w:left w:val="none" w:sz="0" w:space="0" w:color="auto"/>
            <w:bottom w:val="none" w:sz="0" w:space="0" w:color="auto"/>
            <w:right w:val="none" w:sz="0" w:space="0" w:color="auto"/>
          </w:divBdr>
          <w:divsChild>
            <w:div w:id="1634821911">
              <w:marLeft w:val="0"/>
              <w:marRight w:val="0"/>
              <w:marTop w:val="0"/>
              <w:marBottom w:val="0"/>
              <w:divBdr>
                <w:top w:val="none" w:sz="0" w:space="0" w:color="auto"/>
                <w:left w:val="none" w:sz="0" w:space="0" w:color="auto"/>
                <w:bottom w:val="none" w:sz="0" w:space="0" w:color="auto"/>
                <w:right w:val="none" w:sz="0" w:space="0" w:color="auto"/>
              </w:divBdr>
            </w:div>
          </w:divsChild>
        </w:div>
        <w:div w:id="255795749">
          <w:marLeft w:val="0"/>
          <w:marRight w:val="0"/>
          <w:marTop w:val="0"/>
          <w:marBottom w:val="0"/>
          <w:divBdr>
            <w:top w:val="none" w:sz="0" w:space="0" w:color="auto"/>
            <w:left w:val="none" w:sz="0" w:space="0" w:color="auto"/>
            <w:bottom w:val="none" w:sz="0" w:space="0" w:color="auto"/>
            <w:right w:val="none" w:sz="0" w:space="0" w:color="auto"/>
          </w:divBdr>
          <w:divsChild>
            <w:div w:id="1336375575">
              <w:marLeft w:val="0"/>
              <w:marRight w:val="0"/>
              <w:marTop w:val="0"/>
              <w:marBottom w:val="0"/>
              <w:divBdr>
                <w:top w:val="none" w:sz="0" w:space="0" w:color="auto"/>
                <w:left w:val="none" w:sz="0" w:space="0" w:color="auto"/>
                <w:bottom w:val="none" w:sz="0" w:space="0" w:color="auto"/>
                <w:right w:val="none" w:sz="0" w:space="0" w:color="auto"/>
              </w:divBdr>
            </w:div>
          </w:divsChild>
        </w:div>
        <w:div w:id="1404328208">
          <w:marLeft w:val="0"/>
          <w:marRight w:val="0"/>
          <w:marTop w:val="0"/>
          <w:marBottom w:val="0"/>
          <w:divBdr>
            <w:top w:val="none" w:sz="0" w:space="0" w:color="auto"/>
            <w:left w:val="none" w:sz="0" w:space="0" w:color="auto"/>
            <w:bottom w:val="none" w:sz="0" w:space="0" w:color="auto"/>
            <w:right w:val="none" w:sz="0" w:space="0" w:color="auto"/>
          </w:divBdr>
          <w:divsChild>
            <w:div w:id="1790512574">
              <w:marLeft w:val="0"/>
              <w:marRight w:val="0"/>
              <w:marTop w:val="0"/>
              <w:marBottom w:val="0"/>
              <w:divBdr>
                <w:top w:val="none" w:sz="0" w:space="0" w:color="auto"/>
                <w:left w:val="none" w:sz="0" w:space="0" w:color="auto"/>
                <w:bottom w:val="none" w:sz="0" w:space="0" w:color="auto"/>
                <w:right w:val="none" w:sz="0" w:space="0" w:color="auto"/>
              </w:divBdr>
            </w:div>
            <w:div w:id="1269577991">
              <w:marLeft w:val="0"/>
              <w:marRight w:val="0"/>
              <w:marTop w:val="0"/>
              <w:marBottom w:val="0"/>
              <w:divBdr>
                <w:top w:val="none" w:sz="0" w:space="0" w:color="auto"/>
                <w:left w:val="none" w:sz="0" w:space="0" w:color="auto"/>
                <w:bottom w:val="none" w:sz="0" w:space="0" w:color="auto"/>
                <w:right w:val="none" w:sz="0" w:space="0" w:color="auto"/>
              </w:divBdr>
            </w:div>
          </w:divsChild>
        </w:div>
        <w:div w:id="841432278">
          <w:marLeft w:val="0"/>
          <w:marRight w:val="0"/>
          <w:marTop w:val="0"/>
          <w:marBottom w:val="0"/>
          <w:divBdr>
            <w:top w:val="none" w:sz="0" w:space="0" w:color="auto"/>
            <w:left w:val="none" w:sz="0" w:space="0" w:color="auto"/>
            <w:bottom w:val="none" w:sz="0" w:space="0" w:color="auto"/>
            <w:right w:val="none" w:sz="0" w:space="0" w:color="auto"/>
          </w:divBdr>
          <w:divsChild>
            <w:div w:id="1453742631">
              <w:marLeft w:val="0"/>
              <w:marRight w:val="0"/>
              <w:marTop w:val="0"/>
              <w:marBottom w:val="0"/>
              <w:divBdr>
                <w:top w:val="none" w:sz="0" w:space="0" w:color="auto"/>
                <w:left w:val="none" w:sz="0" w:space="0" w:color="auto"/>
                <w:bottom w:val="none" w:sz="0" w:space="0" w:color="auto"/>
                <w:right w:val="none" w:sz="0" w:space="0" w:color="auto"/>
              </w:divBdr>
            </w:div>
          </w:divsChild>
        </w:div>
        <w:div w:id="872110163">
          <w:marLeft w:val="0"/>
          <w:marRight w:val="0"/>
          <w:marTop w:val="0"/>
          <w:marBottom w:val="0"/>
          <w:divBdr>
            <w:top w:val="none" w:sz="0" w:space="0" w:color="auto"/>
            <w:left w:val="none" w:sz="0" w:space="0" w:color="auto"/>
            <w:bottom w:val="none" w:sz="0" w:space="0" w:color="auto"/>
            <w:right w:val="none" w:sz="0" w:space="0" w:color="auto"/>
          </w:divBdr>
          <w:divsChild>
            <w:div w:id="68818673">
              <w:marLeft w:val="0"/>
              <w:marRight w:val="0"/>
              <w:marTop w:val="0"/>
              <w:marBottom w:val="0"/>
              <w:divBdr>
                <w:top w:val="none" w:sz="0" w:space="0" w:color="auto"/>
                <w:left w:val="none" w:sz="0" w:space="0" w:color="auto"/>
                <w:bottom w:val="none" w:sz="0" w:space="0" w:color="auto"/>
                <w:right w:val="none" w:sz="0" w:space="0" w:color="auto"/>
              </w:divBdr>
            </w:div>
          </w:divsChild>
        </w:div>
        <w:div w:id="540098311">
          <w:marLeft w:val="0"/>
          <w:marRight w:val="0"/>
          <w:marTop w:val="0"/>
          <w:marBottom w:val="0"/>
          <w:divBdr>
            <w:top w:val="none" w:sz="0" w:space="0" w:color="auto"/>
            <w:left w:val="none" w:sz="0" w:space="0" w:color="auto"/>
            <w:bottom w:val="none" w:sz="0" w:space="0" w:color="auto"/>
            <w:right w:val="none" w:sz="0" w:space="0" w:color="auto"/>
          </w:divBdr>
          <w:divsChild>
            <w:div w:id="55007089">
              <w:marLeft w:val="0"/>
              <w:marRight w:val="0"/>
              <w:marTop w:val="0"/>
              <w:marBottom w:val="0"/>
              <w:divBdr>
                <w:top w:val="none" w:sz="0" w:space="0" w:color="auto"/>
                <w:left w:val="none" w:sz="0" w:space="0" w:color="auto"/>
                <w:bottom w:val="none" w:sz="0" w:space="0" w:color="auto"/>
                <w:right w:val="none" w:sz="0" w:space="0" w:color="auto"/>
              </w:divBdr>
            </w:div>
          </w:divsChild>
        </w:div>
        <w:div w:id="969092767">
          <w:marLeft w:val="0"/>
          <w:marRight w:val="0"/>
          <w:marTop w:val="0"/>
          <w:marBottom w:val="0"/>
          <w:divBdr>
            <w:top w:val="none" w:sz="0" w:space="0" w:color="auto"/>
            <w:left w:val="none" w:sz="0" w:space="0" w:color="auto"/>
            <w:bottom w:val="none" w:sz="0" w:space="0" w:color="auto"/>
            <w:right w:val="none" w:sz="0" w:space="0" w:color="auto"/>
          </w:divBdr>
          <w:divsChild>
            <w:div w:id="284775731">
              <w:marLeft w:val="0"/>
              <w:marRight w:val="0"/>
              <w:marTop w:val="0"/>
              <w:marBottom w:val="0"/>
              <w:divBdr>
                <w:top w:val="none" w:sz="0" w:space="0" w:color="auto"/>
                <w:left w:val="none" w:sz="0" w:space="0" w:color="auto"/>
                <w:bottom w:val="none" w:sz="0" w:space="0" w:color="auto"/>
                <w:right w:val="none" w:sz="0" w:space="0" w:color="auto"/>
              </w:divBdr>
            </w:div>
          </w:divsChild>
        </w:div>
        <w:div w:id="157039250">
          <w:marLeft w:val="0"/>
          <w:marRight w:val="0"/>
          <w:marTop w:val="0"/>
          <w:marBottom w:val="0"/>
          <w:divBdr>
            <w:top w:val="none" w:sz="0" w:space="0" w:color="auto"/>
            <w:left w:val="none" w:sz="0" w:space="0" w:color="auto"/>
            <w:bottom w:val="none" w:sz="0" w:space="0" w:color="auto"/>
            <w:right w:val="none" w:sz="0" w:space="0" w:color="auto"/>
          </w:divBdr>
          <w:divsChild>
            <w:div w:id="568418878">
              <w:marLeft w:val="0"/>
              <w:marRight w:val="0"/>
              <w:marTop w:val="0"/>
              <w:marBottom w:val="0"/>
              <w:divBdr>
                <w:top w:val="none" w:sz="0" w:space="0" w:color="auto"/>
                <w:left w:val="none" w:sz="0" w:space="0" w:color="auto"/>
                <w:bottom w:val="none" w:sz="0" w:space="0" w:color="auto"/>
                <w:right w:val="none" w:sz="0" w:space="0" w:color="auto"/>
              </w:divBdr>
            </w:div>
          </w:divsChild>
        </w:div>
        <w:div w:id="1891307901">
          <w:marLeft w:val="0"/>
          <w:marRight w:val="0"/>
          <w:marTop w:val="0"/>
          <w:marBottom w:val="0"/>
          <w:divBdr>
            <w:top w:val="none" w:sz="0" w:space="0" w:color="auto"/>
            <w:left w:val="none" w:sz="0" w:space="0" w:color="auto"/>
            <w:bottom w:val="none" w:sz="0" w:space="0" w:color="auto"/>
            <w:right w:val="none" w:sz="0" w:space="0" w:color="auto"/>
          </w:divBdr>
          <w:divsChild>
            <w:div w:id="381373381">
              <w:marLeft w:val="0"/>
              <w:marRight w:val="0"/>
              <w:marTop w:val="0"/>
              <w:marBottom w:val="0"/>
              <w:divBdr>
                <w:top w:val="none" w:sz="0" w:space="0" w:color="auto"/>
                <w:left w:val="none" w:sz="0" w:space="0" w:color="auto"/>
                <w:bottom w:val="none" w:sz="0" w:space="0" w:color="auto"/>
                <w:right w:val="none" w:sz="0" w:space="0" w:color="auto"/>
              </w:divBdr>
            </w:div>
          </w:divsChild>
        </w:div>
        <w:div w:id="723527236">
          <w:marLeft w:val="0"/>
          <w:marRight w:val="0"/>
          <w:marTop w:val="0"/>
          <w:marBottom w:val="0"/>
          <w:divBdr>
            <w:top w:val="none" w:sz="0" w:space="0" w:color="auto"/>
            <w:left w:val="none" w:sz="0" w:space="0" w:color="auto"/>
            <w:bottom w:val="none" w:sz="0" w:space="0" w:color="auto"/>
            <w:right w:val="none" w:sz="0" w:space="0" w:color="auto"/>
          </w:divBdr>
          <w:divsChild>
            <w:div w:id="1964379992">
              <w:marLeft w:val="0"/>
              <w:marRight w:val="0"/>
              <w:marTop w:val="0"/>
              <w:marBottom w:val="0"/>
              <w:divBdr>
                <w:top w:val="none" w:sz="0" w:space="0" w:color="auto"/>
                <w:left w:val="none" w:sz="0" w:space="0" w:color="auto"/>
                <w:bottom w:val="none" w:sz="0" w:space="0" w:color="auto"/>
                <w:right w:val="none" w:sz="0" w:space="0" w:color="auto"/>
              </w:divBdr>
            </w:div>
          </w:divsChild>
        </w:div>
        <w:div w:id="1825464796">
          <w:marLeft w:val="0"/>
          <w:marRight w:val="0"/>
          <w:marTop w:val="0"/>
          <w:marBottom w:val="0"/>
          <w:divBdr>
            <w:top w:val="none" w:sz="0" w:space="0" w:color="auto"/>
            <w:left w:val="none" w:sz="0" w:space="0" w:color="auto"/>
            <w:bottom w:val="none" w:sz="0" w:space="0" w:color="auto"/>
            <w:right w:val="none" w:sz="0" w:space="0" w:color="auto"/>
          </w:divBdr>
          <w:divsChild>
            <w:div w:id="616067696">
              <w:marLeft w:val="0"/>
              <w:marRight w:val="0"/>
              <w:marTop w:val="0"/>
              <w:marBottom w:val="0"/>
              <w:divBdr>
                <w:top w:val="none" w:sz="0" w:space="0" w:color="auto"/>
                <w:left w:val="none" w:sz="0" w:space="0" w:color="auto"/>
                <w:bottom w:val="none" w:sz="0" w:space="0" w:color="auto"/>
                <w:right w:val="none" w:sz="0" w:space="0" w:color="auto"/>
              </w:divBdr>
            </w:div>
          </w:divsChild>
        </w:div>
        <w:div w:id="501775068">
          <w:marLeft w:val="0"/>
          <w:marRight w:val="0"/>
          <w:marTop w:val="0"/>
          <w:marBottom w:val="0"/>
          <w:divBdr>
            <w:top w:val="none" w:sz="0" w:space="0" w:color="auto"/>
            <w:left w:val="none" w:sz="0" w:space="0" w:color="auto"/>
            <w:bottom w:val="none" w:sz="0" w:space="0" w:color="auto"/>
            <w:right w:val="none" w:sz="0" w:space="0" w:color="auto"/>
          </w:divBdr>
          <w:divsChild>
            <w:div w:id="1209145760">
              <w:marLeft w:val="0"/>
              <w:marRight w:val="0"/>
              <w:marTop w:val="0"/>
              <w:marBottom w:val="0"/>
              <w:divBdr>
                <w:top w:val="none" w:sz="0" w:space="0" w:color="auto"/>
                <w:left w:val="none" w:sz="0" w:space="0" w:color="auto"/>
                <w:bottom w:val="none" w:sz="0" w:space="0" w:color="auto"/>
                <w:right w:val="none" w:sz="0" w:space="0" w:color="auto"/>
              </w:divBdr>
            </w:div>
          </w:divsChild>
        </w:div>
        <w:div w:id="26495073">
          <w:marLeft w:val="0"/>
          <w:marRight w:val="0"/>
          <w:marTop w:val="0"/>
          <w:marBottom w:val="0"/>
          <w:divBdr>
            <w:top w:val="none" w:sz="0" w:space="0" w:color="auto"/>
            <w:left w:val="none" w:sz="0" w:space="0" w:color="auto"/>
            <w:bottom w:val="none" w:sz="0" w:space="0" w:color="auto"/>
            <w:right w:val="none" w:sz="0" w:space="0" w:color="auto"/>
          </w:divBdr>
          <w:divsChild>
            <w:div w:id="113250709">
              <w:marLeft w:val="0"/>
              <w:marRight w:val="0"/>
              <w:marTop w:val="0"/>
              <w:marBottom w:val="0"/>
              <w:divBdr>
                <w:top w:val="none" w:sz="0" w:space="0" w:color="auto"/>
                <w:left w:val="none" w:sz="0" w:space="0" w:color="auto"/>
                <w:bottom w:val="none" w:sz="0" w:space="0" w:color="auto"/>
                <w:right w:val="none" w:sz="0" w:space="0" w:color="auto"/>
              </w:divBdr>
            </w:div>
          </w:divsChild>
        </w:div>
        <w:div w:id="1432049108">
          <w:marLeft w:val="0"/>
          <w:marRight w:val="0"/>
          <w:marTop w:val="0"/>
          <w:marBottom w:val="0"/>
          <w:divBdr>
            <w:top w:val="none" w:sz="0" w:space="0" w:color="auto"/>
            <w:left w:val="none" w:sz="0" w:space="0" w:color="auto"/>
            <w:bottom w:val="none" w:sz="0" w:space="0" w:color="auto"/>
            <w:right w:val="none" w:sz="0" w:space="0" w:color="auto"/>
          </w:divBdr>
          <w:divsChild>
            <w:div w:id="1093864634">
              <w:marLeft w:val="0"/>
              <w:marRight w:val="0"/>
              <w:marTop w:val="0"/>
              <w:marBottom w:val="0"/>
              <w:divBdr>
                <w:top w:val="none" w:sz="0" w:space="0" w:color="auto"/>
                <w:left w:val="none" w:sz="0" w:space="0" w:color="auto"/>
                <w:bottom w:val="none" w:sz="0" w:space="0" w:color="auto"/>
                <w:right w:val="none" w:sz="0" w:space="0" w:color="auto"/>
              </w:divBdr>
            </w:div>
          </w:divsChild>
        </w:div>
        <w:div w:id="1382290366">
          <w:marLeft w:val="0"/>
          <w:marRight w:val="0"/>
          <w:marTop w:val="0"/>
          <w:marBottom w:val="0"/>
          <w:divBdr>
            <w:top w:val="none" w:sz="0" w:space="0" w:color="auto"/>
            <w:left w:val="none" w:sz="0" w:space="0" w:color="auto"/>
            <w:bottom w:val="none" w:sz="0" w:space="0" w:color="auto"/>
            <w:right w:val="none" w:sz="0" w:space="0" w:color="auto"/>
          </w:divBdr>
          <w:divsChild>
            <w:div w:id="1010183483">
              <w:marLeft w:val="0"/>
              <w:marRight w:val="0"/>
              <w:marTop w:val="0"/>
              <w:marBottom w:val="0"/>
              <w:divBdr>
                <w:top w:val="none" w:sz="0" w:space="0" w:color="auto"/>
                <w:left w:val="none" w:sz="0" w:space="0" w:color="auto"/>
                <w:bottom w:val="none" w:sz="0" w:space="0" w:color="auto"/>
                <w:right w:val="none" w:sz="0" w:space="0" w:color="auto"/>
              </w:divBdr>
            </w:div>
          </w:divsChild>
        </w:div>
        <w:div w:id="264272263">
          <w:marLeft w:val="0"/>
          <w:marRight w:val="0"/>
          <w:marTop w:val="0"/>
          <w:marBottom w:val="0"/>
          <w:divBdr>
            <w:top w:val="none" w:sz="0" w:space="0" w:color="auto"/>
            <w:left w:val="none" w:sz="0" w:space="0" w:color="auto"/>
            <w:bottom w:val="none" w:sz="0" w:space="0" w:color="auto"/>
            <w:right w:val="none" w:sz="0" w:space="0" w:color="auto"/>
          </w:divBdr>
          <w:divsChild>
            <w:div w:id="1927881571">
              <w:marLeft w:val="0"/>
              <w:marRight w:val="0"/>
              <w:marTop w:val="0"/>
              <w:marBottom w:val="0"/>
              <w:divBdr>
                <w:top w:val="none" w:sz="0" w:space="0" w:color="auto"/>
                <w:left w:val="none" w:sz="0" w:space="0" w:color="auto"/>
                <w:bottom w:val="none" w:sz="0" w:space="0" w:color="auto"/>
                <w:right w:val="none" w:sz="0" w:space="0" w:color="auto"/>
              </w:divBdr>
            </w:div>
          </w:divsChild>
        </w:div>
        <w:div w:id="53428749">
          <w:marLeft w:val="0"/>
          <w:marRight w:val="0"/>
          <w:marTop w:val="0"/>
          <w:marBottom w:val="0"/>
          <w:divBdr>
            <w:top w:val="none" w:sz="0" w:space="0" w:color="auto"/>
            <w:left w:val="none" w:sz="0" w:space="0" w:color="auto"/>
            <w:bottom w:val="none" w:sz="0" w:space="0" w:color="auto"/>
            <w:right w:val="none" w:sz="0" w:space="0" w:color="auto"/>
          </w:divBdr>
          <w:divsChild>
            <w:div w:id="1451826348">
              <w:marLeft w:val="0"/>
              <w:marRight w:val="0"/>
              <w:marTop w:val="0"/>
              <w:marBottom w:val="0"/>
              <w:divBdr>
                <w:top w:val="none" w:sz="0" w:space="0" w:color="auto"/>
                <w:left w:val="none" w:sz="0" w:space="0" w:color="auto"/>
                <w:bottom w:val="none" w:sz="0" w:space="0" w:color="auto"/>
                <w:right w:val="none" w:sz="0" w:space="0" w:color="auto"/>
              </w:divBdr>
            </w:div>
          </w:divsChild>
        </w:div>
        <w:div w:id="2112239726">
          <w:marLeft w:val="0"/>
          <w:marRight w:val="0"/>
          <w:marTop w:val="0"/>
          <w:marBottom w:val="0"/>
          <w:divBdr>
            <w:top w:val="none" w:sz="0" w:space="0" w:color="auto"/>
            <w:left w:val="none" w:sz="0" w:space="0" w:color="auto"/>
            <w:bottom w:val="none" w:sz="0" w:space="0" w:color="auto"/>
            <w:right w:val="none" w:sz="0" w:space="0" w:color="auto"/>
          </w:divBdr>
          <w:divsChild>
            <w:div w:id="2055110148">
              <w:marLeft w:val="0"/>
              <w:marRight w:val="0"/>
              <w:marTop w:val="0"/>
              <w:marBottom w:val="0"/>
              <w:divBdr>
                <w:top w:val="none" w:sz="0" w:space="0" w:color="auto"/>
                <w:left w:val="none" w:sz="0" w:space="0" w:color="auto"/>
                <w:bottom w:val="none" w:sz="0" w:space="0" w:color="auto"/>
                <w:right w:val="none" w:sz="0" w:space="0" w:color="auto"/>
              </w:divBdr>
            </w:div>
          </w:divsChild>
        </w:div>
        <w:div w:id="1822189902">
          <w:marLeft w:val="0"/>
          <w:marRight w:val="0"/>
          <w:marTop w:val="0"/>
          <w:marBottom w:val="0"/>
          <w:divBdr>
            <w:top w:val="none" w:sz="0" w:space="0" w:color="auto"/>
            <w:left w:val="none" w:sz="0" w:space="0" w:color="auto"/>
            <w:bottom w:val="none" w:sz="0" w:space="0" w:color="auto"/>
            <w:right w:val="none" w:sz="0" w:space="0" w:color="auto"/>
          </w:divBdr>
          <w:divsChild>
            <w:div w:id="1853839612">
              <w:marLeft w:val="0"/>
              <w:marRight w:val="0"/>
              <w:marTop w:val="0"/>
              <w:marBottom w:val="0"/>
              <w:divBdr>
                <w:top w:val="none" w:sz="0" w:space="0" w:color="auto"/>
                <w:left w:val="none" w:sz="0" w:space="0" w:color="auto"/>
                <w:bottom w:val="none" w:sz="0" w:space="0" w:color="auto"/>
                <w:right w:val="none" w:sz="0" w:space="0" w:color="auto"/>
              </w:divBdr>
            </w:div>
          </w:divsChild>
        </w:div>
        <w:div w:id="1751999530">
          <w:marLeft w:val="0"/>
          <w:marRight w:val="0"/>
          <w:marTop w:val="0"/>
          <w:marBottom w:val="0"/>
          <w:divBdr>
            <w:top w:val="none" w:sz="0" w:space="0" w:color="auto"/>
            <w:left w:val="none" w:sz="0" w:space="0" w:color="auto"/>
            <w:bottom w:val="none" w:sz="0" w:space="0" w:color="auto"/>
            <w:right w:val="none" w:sz="0" w:space="0" w:color="auto"/>
          </w:divBdr>
          <w:divsChild>
            <w:div w:id="1820219808">
              <w:marLeft w:val="0"/>
              <w:marRight w:val="0"/>
              <w:marTop w:val="0"/>
              <w:marBottom w:val="0"/>
              <w:divBdr>
                <w:top w:val="none" w:sz="0" w:space="0" w:color="auto"/>
                <w:left w:val="none" w:sz="0" w:space="0" w:color="auto"/>
                <w:bottom w:val="none" w:sz="0" w:space="0" w:color="auto"/>
                <w:right w:val="none" w:sz="0" w:space="0" w:color="auto"/>
              </w:divBdr>
            </w:div>
          </w:divsChild>
        </w:div>
        <w:div w:id="1439258058">
          <w:marLeft w:val="0"/>
          <w:marRight w:val="0"/>
          <w:marTop w:val="0"/>
          <w:marBottom w:val="0"/>
          <w:divBdr>
            <w:top w:val="none" w:sz="0" w:space="0" w:color="auto"/>
            <w:left w:val="none" w:sz="0" w:space="0" w:color="auto"/>
            <w:bottom w:val="none" w:sz="0" w:space="0" w:color="auto"/>
            <w:right w:val="none" w:sz="0" w:space="0" w:color="auto"/>
          </w:divBdr>
          <w:divsChild>
            <w:div w:id="1236210064">
              <w:marLeft w:val="0"/>
              <w:marRight w:val="0"/>
              <w:marTop w:val="0"/>
              <w:marBottom w:val="0"/>
              <w:divBdr>
                <w:top w:val="none" w:sz="0" w:space="0" w:color="auto"/>
                <w:left w:val="none" w:sz="0" w:space="0" w:color="auto"/>
                <w:bottom w:val="none" w:sz="0" w:space="0" w:color="auto"/>
                <w:right w:val="none" w:sz="0" w:space="0" w:color="auto"/>
              </w:divBdr>
            </w:div>
          </w:divsChild>
        </w:div>
        <w:div w:id="944187643">
          <w:marLeft w:val="0"/>
          <w:marRight w:val="0"/>
          <w:marTop w:val="0"/>
          <w:marBottom w:val="0"/>
          <w:divBdr>
            <w:top w:val="none" w:sz="0" w:space="0" w:color="auto"/>
            <w:left w:val="none" w:sz="0" w:space="0" w:color="auto"/>
            <w:bottom w:val="none" w:sz="0" w:space="0" w:color="auto"/>
            <w:right w:val="none" w:sz="0" w:space="0" w:color="auto"/>
          </w:divBdr>
          <w:divsChild>
            <w:div w:id="1449856346">
              <w:marLeft w:val="0"/>
              <w:marRight w:val="0"/>
              <w:marTop w:val="0"/>
              <w:marBottom w:val="0"/>
              <w:divBdr>
                <w:top w:val="none" w:sz="0" w:space="0" w:color="auto"/>
                <w:left w:val="none" w:sz="0" w:space="0" w:color="auto"/>
                <w:bottom w:val="none" w:sz="0" w:space="0" w:color="auto"/>
                <w:right w:val="none" w:sz="0" w:space="0" w:color="auto"/>
              </w:divBdr>
            </w:div>
          </w:divsChild>
        </w:div>
        <w:div w:id="1363241692">
          <w:marLeft w:val="0"/>
          <w:marRight w:val="0"/>
          <w:marTop w:val="0"/>
          <w:marBottom w:val="0"/>
          <w:divBdr>
            <w:top w:val="none" w:sz="0" w:space="0" w:color="auto"/>
            <w:left w:val="none" w:sz="0" w:space="0" w:color="auto"/>
            <w:bottom w:val="none" w:sz="0" w:space="0" w:color="auto"/>
            <w:right w:val="none" w:sz="0" w:space="0" w:color="auto"/>
          </w:divBdr>
          <w:divsChild>
            <w:div w:id="1033578244">
              <w:marLeft w:val="0"/>
              <w:marRight w:val="0"/>
              <w:marTop w:val="0"/>
              <w:marBottom w:val="0"/>
              <w:divBdr>
                <w:top w:val="none" w:sz="0" w:space="0" w:color="auto"/>
                <w:left w:val="none" w:sz="0" w:space="0" w:color="auto"/>
                <w:bottom w:val="none" w:sz="0" w:space="0" w:color="auto"/>
                <w:right w:val="none" w:sz="0" w:space="0" w:color="auto"/>
              </w:divBdr>
            </w:div>
          </w:divsChild>
        </w:div>
        <w:div w:id="1205220043">
          <w:marLeft w:val="0"/>
          <w:marRight w:val="0"/>
          <w:marTop w:val="0"/>
          <w:marBottom w:val="0"/>
          <w:divBdr>
            <w:top w:val="none" w:sz="0" w:space="0" w:color="auto"/>
            <w:left w:val="none" w:sz="0" w:space="0" w:color="auto"/>
            <w:bottom w:val="none" w:sz="0" w:space="0" w:color="auto"/>
            <w:right w:val="none" w:sz="0" w:space="0" w:color="auto"/>
          </w:divBdr>
          <w:divsChild>
            <w:div w:id="590162472">
              <w:marLeft w:val="0"/>
              <w:marRight w:val="0"/>
              <w:marTop w:val="0"/>
              <w:marBottom w:val="0"/>
              <w:divBdr>
                <w:top w:val="none" w:sz="0" w:space="0" w:color="auto"/>
                <w:left w:val="none" w:sz="0" w:space="0" w:color="auto"/>
                <w:bottom w:val="none" w:sz="0" w:space="0" w:color="auto"/>
                <w:right w:val="none" w:sz="0" w:space="0" w:color="auto"/>
              </w:divBdr>
            </w:div>
          </w:divsChild>
        </w:div>
        <w:div w:id="999038844">
          <w:marLeft w:val="0"/>
          <w:marRight w:val="0"/>
          <w:marTop w:val="0"/>
          <w:marBottom w:val="0"/>
          <w:divBdr>
            <w:top w:val="none" w:sz="0" w:space="0" w:color="auto"/>
            <w:left w:val="none" w:sz="0" w:space="0" w:color="auto"/>
            <w:bottom w:val="none" w:sz="0" w:space="0" w:color="auto"/>
            <w:right w:val="none" w:sz="0" w:space="0" w:color="auto"/>
          </w:divBdr>
          <w:divsChild>
            <w:div w:id="651177148">
              <w:marLeft w:val="0"/>
              <w:marRight w:val="0"/>
              <w:marTop w:val="0"/>
              <w:marBottom w:val="0"/>
              <w:divBdr>
                <w:top w:val="none" w:sz="0" w:space="0" w:color="auto"/>
                <w:left w:val="none" w:sz="0" w:space="0" w:color="auto"/>
                <w:bottom w:val="none" w:sz="0" w:space="0" w:color="auto"/>
                <w:right w:val="none" w:sz="0" w:space="0" w:color="auto"/>
              </w:divBdr>
            </w:div>
          </w:divsChild>
        </w:div>
        <w:div w:id="140973415">
          <w:marLeft w:val="0"/>
          <w:marRight w:val="0"/>
          <w:marTop w:val="0"/>
          <w:marBottom w:val="0"/>
          <w:divBdr>
            <w:top w:val="none" w:sz="0" w:space="0" w:color="auto"/>
            <w:left w:val="none" w:sz="0" w:space="0" w:color="auto"/>
            <w:bottom w:val="none" w:sz="0" w:space="0" w:color="auto"/>
            <w:right w:val="none" w:sz="0" w:space="0" w:color="auto"/>
          </w:divBdr>
          <w:divsChild>
            <w:div w:id="1676759079">
              <w:marLeft w:val="0"/>
              <w:marRight w:val="0"/>
              <w:marTop w:val="0"/>
              <w:marBottom w:val="0"/>
              <w:divBdr>
                <w:top w:val="none" w:sz="0" w:space="0" w:color="auto"/>
                <w:left w:val="none" w:sz="0" w:space="0" w:color="auto"/>
                <w:bottom w:val="none" w:sz="0" w:space="0" w:color="auto"/>
                <w:right w:val="none" w:sz="0" w:space="0" w:color="auto"/>
              </w:divBdr>
            </w:div>
          </w:divsChild>
        </w:div>
        <w:div w:id="2128229720">
          <w:marLeft w:val="0"/>
          <w:marRight w:val="0"/>
          <w:marTop w:val="0"/>
          <w:marBottom w:val="0"/>
          <w:divBdr>
            <w:top w:val="none" w:sz="0" w:space="0" w:color="auto"/>
            <w:left w:val="none" w:sz="0" w:space="0" w:color="auto"/>
            <w:bottom w:val="none" w:sz="0" w:space="0" w:color="auto"/>
            <w:right w:val="none" w:sz="0" w:space="0" w:color="auto"/>
          </w:divBdr>
          <w:divsChild>
            <w:div w:id="420611009">
              <w:marLeft w:val="0"/>
              <w:marRight w:val="0"/>
              <w:marTop w:val="0"/>
              <w:marBottom w:val="0"/>
              <w:divBdr>
                <w:top w:val="none" w:sz="0" w:space="0" w:color="auto"/>
                <w:left w:val="none" w:sz="0" w:space="0" w:color="auto"/>
                <w:bottom w:val="none" w:sz="0" w:space="0" w:color="auto"/>
                <w:right w:val="none" w:sz="0" w:space="0" w:color="auto"/>
              </w:divBdr>
            </w:div>
          </w:divsChild>
        </w:div>
        <w:div w:id="2063556454">
          <w:marLeft w:val="0"/>
          <w:marRight w:val="0"/>
          <w:marTop w:val="0"/>
          <w:marBottom w:val="0"/>
          <w:divBdr>
            <w:top w:val="none" w:sz="0" w:space="0" w:color="auto"/>
            <w:left w:val="none" w:sz="0" w:space="0" w:color="auto"/>
            <w:bottom w:val="none" w:sz="0" w:space="0" w:color="auto"/>
            <w:right w:val="none" w:sz="0" w:space="0" w:color="auto"/>
          </w:divBdr>
          <w:divsChild>
            <w:div w:id="19744232">
              <w:marLeft w:val="0"/>
              <w:marRight w:val="0"/>
              <w:marTop w:val="0"/>
              <w:marBottom w:val="0"/>
              <w:divBdr>
                <w:top w:val="none" w:sz="0" w:space="0" w:color="auto"/>
                <w:left w:val="none" w:sz="0" w:space="0" w:color="auto"/>
                <w:bottom w:val="none" w:sz="0" w:space="0" w:color="auto"/>
                <w:right w:val="none" w:sz="0" w:space="0" w:color="auto"/>
              </w:divBdr>
            </w:div>
          </w:divsChild>
        </w:div>
        <w:div w:id="436103199">
          <w:marLeft w:val="0"/>
          <w:marRight w:val="0"/>
          <w:marTop w:val="0"/>
          <w:marBottom w:val="0"/>
          <w:divBdr>
            <w:top w:val="none" w:sz="0" w:space="0" w:color="auto"/>
            <w:left w:val="none" w:sz="0" w:space="0" w:color="auto"/>
            <w:bottom w:val="none" w:sz="0" w:space="0" w:color="auto"/>
            <w:right w:val="none" w:sz="0" w:space="0" w:color="auto"/>
          </w:divBdr>
          <w:divsChild>
            <w:div w:id="1571430379">
              <w:marLeft w:val="0"/>
              <w:marRight w:val="0"/>
              <w:marTop w:val="0"/>
              <w:marBottom w:val="0"/>
              <w:divBdr>
                <w:top w:val="none" w:sz="0" w:space="0" w:color="auto"/>
                <w:left w:val="none" w:sz="0" w:space="0" w:color="auto"/>
                <w:bottom w:val="none" w:sz="0" w:space="0" w:color="auto"/>
                <w:right w:val="none" w:sz="0" w:space="0" w:color="auto"/>
              </w:divBdr>
            </w:div>
          </w:divsChild>
        </w:div>
        <w:div w:id="13894800">
          <w:marLeft w:val="0"/>
          <w:marRight w:val="0"/>
          <w:marTop w:val="0"/>
          <w:marBottom w:val="0"/>
          <w:divBdr>
            <w:top w:val="none" w:sz="0" w:space="0" w:color="auto"/>
            <w:left w:val="none" w:sz="0" w:space="0" w:color="auto"/>
            <w:bottom w:val="none" w:sz="0" w:space="0" w:color="auto"/>
            <w:right w:val="none" w:sz="0" w:space="0" w:color="auto"/>
          </w:divBdr>
          <w:divsChild>
            <w:div w:id="80179932">
              <w:marLeft w:val="0"/>
              <w:marRight w:val="0"/>
              <w:marTop w:val="0"/>
              <w:marBottom w:val="0"/>
              <w:divBdr>
                <w:top w:val="none" w:sz="0" w:space="0" w:color="auto"/>
                <w:left w:val="none" w:sz="0" w:space="0" w:color="auto"/>
                <w:bottom w:val="none" w:sz="0" w:space="0" w:color="auto"/>
                <w:right w:val="none" w:sz="0" w:space="0" w:color="auto"/>
              </w:divBdr>
            </w:div>
          </w:divsChild>
        </w:div>
        <w:div w:id="768350985">
          <w:marLeft w:val="0"/>
          <w:marRight w:val="0"/>
          <w:marTop w:val="0"/>
          <w:marBottom w:val="0"/>
          <w:divBdr>
            <w:top w:val="none" w:sz="0" w:space="0" w:color="auto"/>
            <w:left w:val="none" w:sz="0" w:space="0" w:color="auto"/>
            <w:bottom w:val="none" w:sz="0" w:space="0" w:color="auto"/>
            <w:right w:val="none" w:sz="0" w:space="0" w:color="auto"/>
          </w:divBdr>
          <w:divsChild>
            <w:div w:id="21608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4141195">
      <w:bodyDiv w:val="1"/>
      <w:marLeft w:val="0"/>
      <w:marRight w:val="0"/>
      <w:marTop w:val="0"/>
      <w:marBottom w:val="0"/>
      <w:divBdr>
        <w:top w:val="none" w:sz="0" w:space="0" w:color="auto"/>
        <w:left w:val="none" w:sz="0" w:space="0" w:color="auto"/>
        <w:bottom w:val="none" w:sz="0" w:space="0" w:color="auto"/>
        <w:right w:val="none" w:sz="0" w:space="0" w:color="auto"/>
      </w:divBdr>
      <w:divsChild>
        <w:div w:id="973214146">
          <w:marLeft w:val="0"/>
          <w:marRight w:val="0"/>
          <w:marTop w:val="0"/>
          <w:marBottom w:val="0"/>
          <w:divBdr>
            <w:top w:val="none" w:sz="0" w:space="0" w:color="auto"/>
            <w:left w:val="none" w:sz="0" w:space="0" w:color="auto"/>
            <w:bottom w:val="none" w:sz="0" w:space="0" w:color="auto"/>
            <w:right w:val="none" w:sz="0" w:space="0" w:color="auto"/>
          </w:divBdr>
        </w:div>
        <w:div w:id="1135761520">
          <w:marLeft w:val="0"/>
          <w:marRight w:val="0"/>
          <w:marTop w:val="0"/>
          <w:marBottom w:val="0"/>
          <w:divBdr>
            <w:top w:val="none" w:sz="0" w:space="0" w:color="auto"/>
            <w:left w:val="none" w:sz="0" w:space="0" w:color="auto"/>
            <w:bottom w:val="none" w:sz="0" w:space="0" w:color="auto"/>
            <w:right w:val="none" w:sz="0" w:space="0" w:color="auto"/>
          </w:divBdr>
        </w:div>
        <w:div w:id="1431897816">
          <w:marLeft w:val="0"/>
          <w:marRight w:val="0"/>
          <w:marTop w:val="0"/>
          <w:marBottom w:val="0"/>
          <w:divBdr>
            <w:top w:val="none" w:sz="0" w:space="0" w:color="auto"/>
            <w:left w:val="none" w:sz="0" w:space="0" w:color="auto"/>
            <w:bottom w:val="none" w:sz="0" w:space="0" w:color="auto"/>
            <w:right w:val="none" w:sz="0" w:space="0" w:color="auto"/>
          </w:divBdr>
        </w:div>
        <w:div w:id="87697458">
          <w:marLeft w:val="0"/>
          <w:marRight w:val="0"/>
          <w:marTop w:val="0"/>
          <w:marBottom w:val="0"/>
          <w:divBdr>
            <w:top w:val="none" w:sz="0" w:space="0" w:color="auto"/>
            <w:left w:val="none" w:sz="0" w:space="0" w:color="auto"/>
            <w:bottom w:val="none" w:sz="0" w:space="0" w:color="auto"/>
            <w:right w:val="none" w:sz="0" w:space="0" w:color="auto"/>
          </w:divBdr>
        </w:div>
        <w:div w:id="237130736">
          <w:marLeft w:val="0"/>
          <w:marRight w:val="0"/>
          <w:marTop w:val="0"/>
          <w:marBottom w:val="0"/>
          <w:divBdr>
            <w:top w:val="none" w:sz="0" w:space="0" w:color="auto"/>
            <w:left w:val="none" w:sz="0" w:space="0" w:color="auto"/>
            <w:bottom w:val="none" w:sz="0" w:space="0" w:color="auto"/>
            <w:right w:val="none" w:sz="0" w:space="0" w:color="auto"/>
          </w:divBdr>
        </w:div>
        <w:div w:id="1121801892">
          <w:marLeft w:val="0"/>
          <w:marRight w:val="0"/>
          <w:marTop w:val="0"/>
          <w:marBottom w:val="0"/>
          <w:divBdr>
            <w:top w:val="none" w:sz="0" w:space="0" w:color="auto"/>
            <w:left w:val="none" w:sz="0" w:space="0" w:color="auto"/>
            <w:bottom w:val="none" w:sz="0" w:space="0" w:color="auto"/>
            <w:right w:val="none" w:sz="0" w:space="0" w:color="auto"/>
          </w:divBdr>
        </w:div>
        <w:div w:id="27029665">
          <w:marLeft w:val="0"/>
          <w:marRight w:val="0"/>
          <w:marTop w:val="0"/>
          <w:marBottom w:val="0"/>
          <w:divBdr>
            <w:top w:val="none" w:sz="0" w:space="0" w:color="auto"/>
            <w:left w:val="none" w:sz="0" w:space="0" w:color="auto"/>
            <w:bottom w:val="none" w:sz="0" w:space="0" w:color="auto"/>
            <w:right w:val="none" w:sz="0" w:space="0" w:color="auto"/>
          </w:divBdr>
        </w:div>
        <w:div w:id="2023892802">
          <w:marLeft w:val="0"/>
          <w:marRight w:val="0"/>
          <w:marTop w:val="0"/>
          <w:marBottom w:val="0"/>
          <w:divBdr>
            <w:top w:val="none" w:sz="0" w:space="0" w:color="auto"/>
            <w:left w:val="none" w:sz="0" w:space="0" w:color="auto"/>
            <w:bottom w:val="none" w:sz="0" w:space="0" w:color="auto"/>
            <w:right w:val="none" w:sz="0" w:space="0" w:color="auto"/>
          </w:divBdr>
        </w:div>
        <w:div w:id="676810615">
          <w:marLeft w:val="0"/>
          <w:marRight w:val="0"/>
          <w:marTop w:val="0"/>
          <w:marBottom w:val="0"/>
          <w:divBdr>
            <w:top w:val="none" w:sz="0" w:space="0" w:color="auto"/>
            <w:left w:val="none" w:sz="0" w:space="0" w:color="auto"/>
            <w:bottom w:val="none" w:sz="0" w:space="0" w:color="auto"/>
            <w:right w:val="none" w:sz="0" w:space="0" w:color="auto"/>
          </w:divBdr>
        </w:div>
        <w:div w:id="544827229">
          <w:marLeft w:val="0"/>
          <w:marRight w:val="0"/>
          <w:marTop w:val="0"/>
          <w:marBottom w:val="0"/>
          <w:divBdr>
            <w:top w:val="none" w:sz="0" w:space="0" w:color="auto"/>
            <w:left w:val="none" w:sz="0" w:space="0" w:color="auto"/>
            <w:bottom w:val="none" w:sz="0" w:space="0" w:color="auto"/>
            <w:right w:val="none" w:sz="0" w:space="0" w:color="auto"/>
          </w:divBdr>
        </w:div>
        <w:div w:id="2065445229">
          <w:marLeft w:val="0"/>
          <w:marRight w:val="0"/>
          <w:marTop w:val="0"/>
          <w:marBottom w:val="0"/>
          <w:divBdr>
            <w:top w:val="none" w:sz="0" w:space="0" w:color="auto"/>
            <w:left w:val="none" w:sz="0" w:space="0" w:color="auto"/>
            <w:bottom w:val="none" w:sz="0" w:space="0" w:color="auto"/>
            <w:right w:val="none" w:sz="0" w:space="0" w:color="auto"/>
          </w:divBdr>
        </w:div>
      </w:divsChild>
    </w:div>
    <w:div w:id="1020203934">
      <w:bodyDiv w:val="1"/>
      <w:marLeft w:val="0"/>
      <w:marRight w:val="0"/>
      <w:marTop w:val="0"/>
      <w:marBottom w:val="0"/>
      <w:divBdr>
        <w:top w:val="none" w:sz="0" w:space="0" w:color="auto"/>
        <w:left w:val="none" w:sz="0" w:space="0" w:color="auto"/>
        <w:bottom w:val="none" w:sz="0" w:space="0" w:color="auto"/>
        <w:right w:val="none" w:sz="0" w:space="0" w:color="auto"/>
      </w:divBdr>
      <w:divsChild>
        <w:div w:id="1642345205">
          <w:marLeft w:val="0"/>
          <w:marRight w:val="0"/>
          <w:marTop w:val="0"/>
          <w:marBottom w:val="0"/>
          <w:divBdr>
            <w:top w:val="none" w:sz="0" w:space="0" w:color="auto"/>
            <w:left w:val="none" w:sz="0" w:space="0" w:color="auto"/>
            <w:bottom w:val="none" w:sz="0" w:space="0" w:color="auto"/>
            <w:right w:val="none" w:sz="0" w:space="0" w:color="auto"/>
          </w:divBdr>
        </w:div>
        <w:div w:id="1955864422">
          <w:marLeft w:val="0"/>
          <w:marRight w:val="0"/>
          <w:marTop w:val="0"/>
          <w:marBottom w:val="0"/>
          <w:divBdr>
            <w:top w:val="none" w:sz="0" w:space="0" w:color="auto"/>
            <w:left w:val="none" w:sz="0" w:space="0" w:color="auto"/>
            <w:bottom w:val="none" w:sz="0" w:space="0" w:color="auto"/>
            <w:right w:val="none" w:sz="0" w:space="0" w:color="auto"/>
          </w:divBdr>
        </w:div>
        <w:div w:id="506217292">
          <w:marLeft w:val="0"/>
          <w:marRight w:val="0"/>
          <w:marTop w:val="0"/>
          <w:marBottom w:val="0"/>
          <w:divBdr>
            <w:top w:val="none" w:sz="0" w:space="0" w:color="auto"/>
            <w:left w:val="none" w:sz="0" w:space="0" w:color="auto"/>
            <w:bottom w:val="none" w:sz="0" w:space="0" w:color="auto"/>
            <w:right w:val="none" w:sz="0" w:space="0" w:color="auto"/>
          </w:divBdr>
        </w:div>
        <w:div w:id="1155758060">
          <w:marLeft w:val="0"/>
          <w:marRight w:val="0"/>
          <w:marTop w:val="0"/>
          <w:marBottom w:val="0"/>
          <w:divBdr>
            <w:top w:val="none" w:sz="0" w:space="0" w:color="auto"/>
            <w:left w:val="none" w:sz="0" w:space="0" w:color="auto"/>
            <w:bottom w:val="none" w:sz="0" w:space="0" w:color="auto"/>
            <w:right w:val="none" w:sz="0" w:space="0" w:color="auto"/>
          </w:divBdr>
        </w:div>
        <w:div w:id="1286275344">
          <w:marLeft w:val="0"/>
          <w:marRight w:val="0"/>
          <w:marTop w:val="0"/>
          <w:marBottom w:val="0"/>
          <w:divBdr>
            <w:top w:val="none" w:sz="0" w:space="0" w:color="auto"/>
            <w:left w:val="none" w:sz="0" w:space="0" w:color="auto"/>
            <w:bottom w:val="none" w:sz="0" w:space="0" w:color="auto"/>
            <w:right w:val="none" w:sz="0" w:space="0" w:color="auto"/>
          </w:divBdr>
        </w:div>
      </w:divsChild>
    </w:div>
    <w:div w:id="1023088534">
      <w:bodyDiv w:val="1"/>
      <w:marLeft w:val="0"/>
      <w:marRight w:val="0"/>
      <w:marTop w:val="0"/>
      <w:marBottom w:val="0"/>
      <w:divBdr>
        <w:top w:val="none" w:sz="0" w:space="0" w:color="auto"/>
        <w:left w:val="none" w:sz="0" w:space="0" w:color="auto"/>
        <w:bottom w:val="none" w:sz="0" w:space="0" w:color="auto"/>
        <w:right w:val="none" w:sz="0" w:space="0" w:color="auto"/>
      </w:divBdr>
      <w:divsChild>
        <w:div w:id="1881741804">
          <w:marLeft w:val="0"/>
          <w:marRight w:val="0"/>
          <w:marTop w:val="0"/>
          <w:marBottom w:val="0"/>
          <w:divBdr>
            <w:top w:val="none" w:sz="0" w:space="0" w:color="auto"/>
            <w:left w:val="none" w:sz="0" w:space="0" w:color="auto"/>
            <w:bottom w:val="none" w:sz="0" w:space="0" w:color="auto"/>
            <w:right w:val="none" w:sz="0" w:space="0" w:color="auto"/>
          </w:divBdr>
          <w:divsChild>
            <w:div w:id="1389299121">
              <w:marLeft w:val="0"/>
              <w:marRight w:val="0"/>
              <w:marTop w:val="0"/>
              <w:marBottom w:val="0"/>
              <w:divBdr>
                <w:top w:val="none" w:sz="0" w:space="0" w:color="auto"/>
                <w:left w:val="none" w:sz="0" w:space="0" w:color="auto"/>
                <w:bottom w:val="none" w:sz="0" w:space="0" w:color="auto"/>
                <w:right w:val="none" w:sz="0" w:space="0" w:color="auto"/>
              </w:divBdr>
            </w:div>
          </w:divsChild>
        </w:div>
        <w:div w:id="553470700">
          <w:marLeft w:val="0"/>
          <w:marRight w:val="0"/>
          <w:marTop w:val="0"/>
          <w:marBottom w:val="0"/>
          <w:divBdr>
            <w:top w:val="none" w:sz="0" w:space="0" w:color="auto"/>
            <w:left w:val="none" w:sz="0" w:space="0" w:color="auto"/>
            <w:bottom w:val="none" w:sz="0" w:space="0" w:color="auto"/>
            <w:right w:val="none" w:sz="0" w:space="0" w:color="auto"/>
          </w:divBdr>
          <w:divsChild>
            <w:div w:id="316619218">
              <w:marLeft w:val="0"/>
              <w:marRight w:val="0"/>
              <w:marTop w:val="0"/>
              <w:marBottom w:val="0"/>
              <w:divBdr>
                <w:top w:val="none" w:sz="0" w:space="0" w:color="auto"/>
                <w:left w:val="none" w:sz="0" w:space="0" w:color="auto"/>
                <w:bottom w:val="none" w:sz="0" w:space="0" w:color="auto"/>
                <w:right w:val="none" w:sz="0" w:space="0" w:color="auto"/>
              </w:divBdr>
            </w:div>
            <w:div w:id="1366977207">
              <w:marLeft w:val="0"/>
              <w:marRight w:val="0"/>
              <w:marTop w:val="0"/>
              <w:marBottom w:val="0"/>
              <w:divBdr>
                <w:top w:val="none" w:sz="0" w:space="0" w:color="auto"/>
                <w:left w:val="none" w:sz="0" w:space="0" w:color="auto"/>
                <w:bottom w:val="none" w:sz="0" w:space="0" w:color="auto"/>
                <w:right w:val="none" w:sz="0" w:space="0" w:color="auto"/>
              </w:divBdr>
            </w:div>
            <w:div w:id="690498742">
              <w:marLeft w:val="0"/>
              <w:marRight w:val="0"/>
              <w:marTop w:val="0"/>
              <w:marBottom w:val="0"/>
              <w:divBdr>
                <w:top w:val="none" w:sz="0" w:space="0" w:color="auto"/>
                <w:left w:val="none" w:sz="0" w:space="0" w:color="auto"/>
                <w:bottom w:val="none" w:sz="0" w:space="0" w:color="auto"/>
                <w:right w:val="none" w:sz="0" w:space="0" w:color="auto"/>
              </w:divBdr>
            </w:div>
            <w:div w:id="1646349532">
              <w:marLeft w:val="0"/>
              <w:marRight w:val="0"/>
              <w:marTop w:val="0"/>
              <w:marBottom w:val="0"/>
              <w:divBdr>
                <w:top w:val="none" w:sz="0" w:space="0" w:color="auto"/>
                <w:left w:val="none" w:sz="0" w:space="0" w:color="auto"/>
                <w:bottom w:val="none" w:sz="0" w:space="0" w:color="auto"/>
                <w:right w:val="none" w:sz="0" w:space="0" w:color="auto"/>
              </w:divBdr>
            </w:div>
            <w:div w:id="721910159">
              <w:marLeft w:val="0"/>
              <w:marRight w:val="0"/>
              <w:marTop w:val="0"/>
              <w:marBottom w:val="0"/>
              <w:divBdr>
                <w:top w:val="none" w:sz="0" w:space="0" w:color="auto"/>
                <w:left w:val="none" w:sz="0" w:space="0" w:color="auto"/>
                <w:bottom w:val="none" w:sz="0" w:space="0" w:color="auto"/>
                <w:right w:val="none" w:sz="0" w:space="0" w:color="auto"/>
              </w:divBdr>
            </w:div>
            <w:div w:id="175729930">
              <w:marLeft w:val="0"/>
              <w:marRight w:val="0"/>
              <w:marTop w:val="0"/>
              <w:marBottom w:val="0"/>
              <w:divBdr>
                <w:top w:val="none" w:sz="0" w:space="0" w:color="auto"/>
                <w:left w:val="none" w:sz="0" w:space="0" w:color="auto"/>
                <w:bottom w:val="none" w:sz="0" w:space="0" w:color="auto"/>
                <w:right w:val="none" w:sz="0" w:space="0" w:color="auto"/>
              </w:divBdr>
            </w:div>
            <w:div w:id="1110858262">
              <w:marLeft w:val="0"/>
              <w:marRight w:val="0"/>
              <w:marTop w:val="0"/>
              <w:marBottom w:val="0"/>
              <w:divBdr>
                <w:top w:val="none" w:sz="0" w:space="0" w:color="auto"/>
                <w:left w:val="none" w:sz="0" w:space="0" w:color="auto"/>
                <w:bottom w:val="none" w:sz="0" w:space="0" w:color="auto"/>
                <w:right w:val="none" w:sz="0" w:space="0" w:color="auto"/>
              </w:divBdr>
            </w:div>
            <w:div w:id="560750042">
              <w:marLeft w:val="0"/>
              <w:marRight w:val="0"/>
              <w:marTop w:val="0"/>
              <w:marBottom w:val="0"/>
              <w:divBdr>
                <w:top w:val="none" w:sz="0" w:space="0" w:color="auto"/>
                <w:left w:val="none" w:sz="0" w:space="0" w:color="auto"/>
                <w:bottom w:val="none" w:sz="0" w:space="0" w:color="auto"/>
                <w:right w:val="none" w:sz="0" w:space="0" w:color="auto"/>
              </w:divBdr>
            </w:div>
          </w:divsChild>
        </w:div>
        <w:div w:id="1090152624">
          <w:marLeft w:val="0"/>
          <w:marRight w:val="0"/>
          <w:marTop w:val="0"/>
          <w:marBottom w:val="0"/>
          <w:divBdr>
            <w:top w:val="none" w:sz="0" w:space="0" w:color="auto"/>
            <w:left w:val="none" w:sz="0" w:space="0" w:color="auto"/>
            <w:bottom w:val="none" w:sz="0" w:space="0" w:color="auto"/>
            <w:right w:val="none" w:sz="0" w:space="0" w:color="auto"/>
          </w:divBdr>
          <w:divsChild>
            <w:div w:id="1722090460">
              <w:marLeft w:val="0"/>
              <w:marRight w:val="0"/>
              <w:marTop w:val="0"/>
              <w:marBottom w:val="0"/>
              <w:divBdr>
                <w:top w:val="none" w:sz="0" w:space="0" w:color="auto"/>
                <w:left w:val="none" w:sz="0" w:space="0" w:color="auto"/>
                <w:bottom w:val="none" w:sz="0" w:space="0" w:color="auto"/>
                <w:right w:val="none" w:sz="0" w:space="0" w:color="auto"/>
              </w:divBdr>
            </w:div>
            <w:div w:id="470826666">
              <w:marLeft w:val="0"/>
              <w:marRight w:val="0"/>
              <w:marTop w:val="0"/>
              <w:marBottom w:val="0"/>
              <w:divBdr>
                <w:top w:val="none" w:sz="0" w:space="0" w:color="auto"/>
                <w:left w:val="none" w:sz="0" w:space="0" w:color="auto"/>
                <w:bottom w:val="none" w:sz="0" w:space="0" w:color="auto"/>
                <w:right w:val="none" w:sz="0" w:space="0" w:color="auto"/>
              </w:divBdr>
            </w:div>
            <w:div w:id="743379651">
              <w:marLeft w:val="0"/>
              <w:marRight w:val="0"/>
              <w:marTop w:val="0"/>
              <w:marBottom w:val="0"/>
              <w:divBdr>
                <w:top w:val="none" w:sz="0" w:space="0" w:color="auto"/>
                <w:left w:val="none" w:sz="0" w:space="0" w:color="auto"/>
                <w:bottom w:val="none" w:sz="0" w:space="0" w:color="auto"/>
                <w:right w:val="none" w:sz="0" w:space="0" w:color="auto"/>
              </w:divBdr>
            </w:div>
            <w:div w:id="1326586973">
              <w:marLeft w:val="0"/>
              <w:marRight w:val="0"/>
              <w:marTop w:val="0"/>
              <w:marBottom w:val="0"/>
              <w:divBdr>
                <w:top w:val="none" w:sz="0" w:space="0" w:color="auto"/>
                <w:left w:val="none" w:sz="0" w:space="0" w:color="auto"/>
                <w:bottom w:val="none" w:sz="0" w:space="0" w:color="auto"/>
                <w:right w:val="none" w:sz="0" w:space="0" w:color="auto"/>
              </w:divBdr>
            </w:div>
            <w:div w:id="704133158">
              <w:marLeft w:val="0"/>
              <w:marRight w:val="0"/>
              <w:marTop w:val="0"/>
              <w:marBottom w:val="0"/>
              <w:divBdr>
                <w:top w:val="none" w:sz="0" w:space="0" w:color="auto"/>
                <w:left w:val="none" w:sz="0" w:space="0" w:color="auto"/>
                <w:bottom w:val="none" w:sz="0" w:space="0" w:color="auto"/>
                <w:right w:val="none" w:sz="0" w:space="0" w:color="auto"/>
              </w:divBdr>
            </w:div>
            <w:div w:id="641734549">
              <w:marLeft w:val="0"/>
              <w:marRight w:val="0"/>
              <w:marTop w:val="0"/>
              <w:marBottom w:val="0"/>
              <w:divBdr>
                <w:top w:val="none" w:sz="0" w:space="0" w:color="auto"/>
                <w:left w:val="none" w:sz="0" w:space="0" w:color="auto"/>
                <w:bottom w:val="none" w:sz="0" w:space="0" w:color="auto"/>
                <w:right w:val="none" w:sz="0" w:space="0" w:color="auto"/>
              </w:divBdr>
            </w:div>
          </w:divsChild>
        </w:div>
        <w:div w:id="1034965832">
          <w:marLeft w:val="0"/>
          <w:marRight w:val="0"/>
          <w:marTop w:val="0"/>
          <w:marBottom w:val="0"/>
          <w:divBdr>
            <w:top w:val="none" w:sz="0" w:space="0" w:color="auto"/>
            <w:left w:val="none" w:sz="0" w:space="0" w:color="auto"/>
            <w:bottom w:val="none" w:sz="0" w:space="0" w:color="auto"/>
            <w:right w:val="none" w:sz="0" w:space="0" w:color="auto"/>
          </w:divBdr>
          <w:divsChild>
            <w:div w:id="1224411312">
              <w:marLeft w:val="0"/>
              <w:marRight w:val="0"/>
              <w:marTop w:val="0"/>
              <w:marBottom w:val="0"/>
              <w:divBdr>
                <w:top w:val="none" w:sz="0" w:space="0" w:color="auto"/>
                <w:left w:val="none" w:sz="0" w:space="0" w:color="auto"/>
                <w:bottom w:val="none" w:sz="0" w:space="0" w:color="auto"/>
                <w:right w:val="none" w:sz="0" w:space="0" w:color="auto"/>
              </w:divBdr>
            </w:div>
            <w:div w:id="1654945654">
              <w:marLeft w:val="0"/>
              <w:marRight w:val="0"/>
              <w:marTop w:val="0"/>
              <w:marBottom w:val="0"/>
              <w:divBdr>
                <w:top w:val="none" w:sz="0" w:space="0" w:color="auto"/>
                <w:left w:val="none" w:sz="0" w:space="0" w:color="auto"/>
                <w:bottom w:val="none" w:sz="0" w:space="0" w:color="auto"/>
                <w:right w:val="none" w:sz="0" w:space="0" w:color="auto"/>
              </w:divBdr>
            </w:div>
            <w:div w:id="561528480">
              <w:marLeft w:val="0"/>
              <w:marRight w:val="0"/>
              <w:marTop w:val="0"/>
              <w:marBottom w:val="0"/>
              <w:divBdr>
                <w:top w:val="none" w:sz="0" w:space="0" w:color="auto"/>
                <w:left w:val="none" w:sz="0" w:space="0" w:color="auto"/>
                <w:bottom w:val="none" w:sz="0" w:space="0" w:color="auto"/>
                <w:right w:val="none" w:sz="0" w:space="0" w:color="auto"/>
              </w:divBdr>
            </w:div>
            <w:div w:id="297878503">
              <w:marLeft w:val="0"/>
              <w:marRight w:val="0"/>
              <w:marTop w:val="0"/>
              <w:marBottom w:val="0"/>
              <w:divBdr>
                <w:top w:val="none" w:sz="0" w:space="0" w:color="auto"/>
                <w:left w:val="none" w:sz="0" w:space="0" w:color="auto"/>
                <w:bottom w:val="none" w:sz="0" w:space="0" w:color="auto"/>
                <w:right w:val="none" w:sz="0" w:space="0" w:color="auto"/>
              </w:divBdr>
            </w:div>
            <w:div w:id="351880863">
              <w:marLeft w:val="0"/>
              <w:marRight w:val="0"/>
              <w:marTop w:val="0"/>
              <w:marBottom w:val="0"/>
              <w:divBdr>
                <w:top w:val="none" w:sz="0" w:space="0" w:color="auto"/>
                <w:left w:val="none" w:sz="0" w:space="0" w:color="auto"/>
                <w:bottom w:val="none" w:sz="0" w:space="0" w:color="auto"/>
                <w:right w:val="none" w:sz="0" w:space="0" w:color="auto"/>
              </w:divBdr>
            </w:div>
            <w:div w:id="1845391232">
              <w:marLeft w:val="0"/>
              <w:marRight w:val="0"/>
              <w:marTop w:val="0"/>
              <w:marBottom w:val="0"/>
              <w:divBdr>
                <w:top w:val="none" w:sz="0" w:space="0" w:color="auto"/>
                <w:left w:val="none" w:sz="0" w:space="0" w:color="auto"/>
                <w:bottom w:val="none" w:sz="0" w:space="0" w:color="auto"/>
                <w:right w:val="none" w:sz="0" w:space="0" w:color="auto"/>
              </w:divBdr>
            </w:div>
            <w:div w:id="715743844">
              <w:marLeft w:val="0"/>
              <w:marRight w:val="0"/>
              <w:marTop w:val="0"/>
              <w:marBottom w:val="0"/>
              <w:divBdr>
                <w:top w:val="none" w:sz="0" w:space="0" w:color="auto"/>
                <w:left w:val="none" w:sz="0" w:space="0" w:color="auto"/>
                <w:bottom w:val="none" w:sz="0" w:space="0" w:color="auto"/>
                <w:right w:val="none" w:sz="0" w:space="0" w:color="auto"/>
              </w:divBdr>
            </w:div>
          </w:divsChild>
        </w:div>
        <w:div w:id="1953853720">
          <w:marLeft w:val="0"/>
          <w:marRight w:val="0"/>
          <w:marTop w:val="0"/>
          <w:marBottom w:val="0"/>
          <w:divBdr>
            <w:top w:val="none" w:sz="0" w:space="0" w:color="auto"/>
            <w:left w:val="none" w:sz="0" w:space="0" w:color="auto"/>
            <w:bottom w:val="none" w:sz="0" w:space="0" w:color="auto"/>
            <w:right w:val="none" w:sz="0" w:space="0" w:color="auto"/>
          </w:divBdr>
          <w:divsChild>
            <w:div w:id="364915300">
              <w:marLeft w:val="0"/>
              <w:marRight w:val="0"/>
              <w:marTop w:val="0"/>
              <w:marBottom w:val="0"/>
              <w:divBdr>
                <w:top w:val="none" w:sz="0" w:space="0" w:color="auto"/>
                <w:left w:val="none" w:sz="0" w:space="0" w:color="auto"/>
                <w:bottom w:val="none" w:sz="0" w:space="0" w:color="auto"/>
                <w:right w:val="none" w:sz="0" w:space="0" w:color="auto"/>
              </w:divBdr>
            </w:div>
            <w:div w:id="1695810967">
              <w:marLeft w:val="0"/>
              <w:marRight w:val="0"/>
              <w:marTop w:val="0"/>
              <w:marBottom w:val="0"/>
              <w:divBdr>
                <w:top w:val="none" w:sz="0" w:space="0" w:color="auto"/>
                <w:left w:val="none" w:sz="0" w:space="0" w:color="auto"/>
                <w:bottom w:val="none" w:sz="0" w:space="0" w:color="auto"/>
                <w:right w:val="none" w:sz="0" w:space="0" w:color="auto"/>
              </w:divBdr>
            </w:div>
            <w:div w:id="2048749121">
              <w:marLeft w:val="0"/>
              <w:marRight w:val="0"/>
              <w:marTop w:val="0"/>
              <w:marBottom w:val="0"/>
              <w:divBdr>
                <w:top w:val="none" w:sz="0" w:space="0" w:color="auto"/>
                <w:left w:val="none" w:sz="0" w:space="0" w:color="auto"/>
                <w:bottom w:val="none" w:sz="0" w:space="0" w:color="auto"/>
                <w:right w:val="none" w:sz="0" w:space="0" w:color="auto"/>
              </w:divBdr>
            </w:div>
            <w:div w:id="1430194415">
              <w:marLeft w:val="0"/>
              <w:marRight w:val="0"/>
              <w:marTop w:val="0"/>
              <w:marBottom w:val="0"/>
              <w:divBdr>
                <w:top w:val="none" w:sz="0" w:space="0" w:color="auto"/>
                <w:left w:val="none" w:sz="0" w:space="0" w:color="auto"/>
                <w:bottom w:val="none" w:sz="0" w:space="0" w:color="auto"/>
                <w:right w:val="none" w:sz="0" w:space="0" w:color="auto"/>
              </w:divBdr>
            </w:div>
            <w:div w:id="957612924">
              <w:marLeft w:val="0"/>
              <w:marRight w:val="0"/>
              <w:marTop w:val="0"/>
              <w:marBottom w:val="0"/>
              <w:divBdr>
                <w:top w:val="none" w:sz="0" w:space="0" w:color="auto"/>
                <w:left w:val="none" w:sz="0" w:space="0" w:color="auto"/>
                <w:bottom w:val="none" w:sz="0" w:space="0" w:color="auto"/>
                <w:right w:val="none" w:sz="0" w:space="0" w:color="auto"/>
              </w:divBdr>
            </w:div>
            <w:div w:id="1172574312">
              <w:marLeft w:val="0"/>
              <w:marRight w:val="0"/>
              <w:marTop w:val="0"/>
              <w:marBottom w:val="0"/>
              <w:divBdr>
                <w:top w:val="none" w:sz="0" w:space="0" w:color="auto"/>
                <w:left w:val="none" w:sz="0" w:space="0" w:color="auto"/>
                <w:bottom w:val="none" w:sz="0" w:space="0" w:color="auto"/>
                <w:right w:val="none" w:sz="0" w:space="0" w:color="auto"/>
              </w:divBdr>
            </w:div>
            <w:div w:id="1828202600">
              <w:marLeft w:val="0"/>
              <w:marRight w:val="0"/>
              <w:marTop w:val="0"/>
              <w:marBottom w:val="0"/>
              <w:divBdr>
                <w:top w:val="none" w:sz="0" w:space="0" w:color="auto"/>
                <w:left w:val="none" w:sz="0" w:space="0" w:color="auto"/>
                <w:bottom w:val="none" w:sz="0" w:space="0" w:color="auto"/>
                <w:right w:val="none" w:sz="0" w:space="0" w:color="auto"/>
              </w:divBdr>
            </w:div>
            <w:div w:id="572276840">
              <w:marLeft w:val="0"/>
              <w:marRight w:val="0"/>
              <w:marTop w:val="0"/>
              <w:marBottom w:val="0"/>
              <w:divBdr>
                <w:top w:val="none" w:sz="0" w:space="0" w:color="auto"/>
                <w:left w:val="none" w:sz="0" w:space="0" w:color="auto"/>
                <w:bottom w:val="none" w:sz="0" w:space="0" w:color="auto"/>
                <w:right w:val="none" w:sz="0" w:space="0" w:color="auto"/>
              </w:divBdr>
            </w:div>
          </w:divsChild>
        </w:div>
        <w:div w:id="1968925221">
          <w:marLeft w:val="0"/>
          <w:marRight w:val="0"/>
          <w:marTop w:val="0"/>
          <w:marBottom w:val="0"/>
          <w:divBdr>
            <w:top w:val="none" w:sz="0" w:space="0" w:color="auto"/>
            <w:left w:val="none" w:sz="0" w:space="0" w:color="auto"/>
            <w:bottom w:val="none" w:sz="0" w:space="0" w:color="auto"/>
            <w:right w:val="none" w:sz="0" w:space="0" w:color="auto"/>
          </w:divBdr>
          <w:divsChild>
            <w:div w:id="1260599031">
              <w:marLeft w:val="0"/>
              <w:marRight w:val="0"/>
              <w:marTop w:val="0"/>
              <w:marBottom w:val="0"/>
              <w:divBdr>
                <w:top w:val="none" w:sz="0" w:space="0" w:color="auto"/>
                <w:left w:val="none" w:sz="0" w:space="0" w:color="auto"/>
                <w:bottom w:val="none" w:sz="0" w:space="0" w:color="auto"/>
                <w:right w:val="none" w:sz="0" w:space="0" w:color="auto"/>
              </w:divBdr>
            </w:div>
            <w:div w:id="674108916">
              <w:marLeft w:val="0"/>
              <w:marRight w:val="0"/>
              <w:marTop w:val="0"/>
              <w:marBottom w:val="0"/>
              <w:divBdr>
                <w:top w:val="none" w:sz="0" w:space="0" w:color="auto"/>
                <w:left w:val="none" w:sz="0" w:space="0" w:color="auto"/>
                <w:bottom w:val="none" w:sz="0" w:space="0" w:color="auto"/>
                <w:right w:val="none" w:sz="0" w:space="0" w:color="auto"/>
              </w:divBdr>
            </w:div>
            <w:div w:id="1285773072">
              <w:marLeft w:val="0"/>
              <w:marRight w:val="0"/>
              <w:marTop w:val="0"/>
              <w:marBottom w:val="0"/>
              <w:divBdr>
                <w:top w:val="none" w:sz="0" w:space="0" w:color="auto"/>
                <w:left w:val="none" w:sz="0" w:space="0" w:color="auto"/>
                <w:bottom w:val="none" w:sz="0" w:space="0" w:color="auto"/>
                <w:right w:val="none" w:sz="0" w:space="0" w:color="auto"/>
              </w:divBdr>
            </w:div>
            <w:div w:id="703216818">
              <w:marLeft w:val="0"/>
              <w:marRight w:val="0"/>
              <w:marTop w:val="0"/>
              <w:marBottom w:val="0"/>
              <w:divBdr>
                <w:top w:val="none" w:sz="0" w:space="0" w:color="auto"/>
                <w:left w:val="none" w:sz="0" w:space="0" w:color="auto"/>
                <w:bottom w:val="none" w:sz="0" w:space="0" w:color="auto"/>
                <w:right w:val="none" w:sz="0" w:space="0" w:color="auto"/>
              </w:divBdr>
            </w:div>
            <w:div w:id="246768582">
              <w:marLeft w:val="0"/>
              <w:marRight w:val="0"/>
              <w:marTop w:val="0"/>
              <w:marBottom w:val="0"/>
              <w:divBdr>
                <w:top w:val="none" w:sz="0" w:space="0" w:color="auto"/>
                <w:left w:val="none" w:sz="0" w:space="0" w:color="auto"/>
                <w:bottom w:val="none" w:sz="0" w:space="0" w:color="auto"/>
                <w:right w:val="none" w:sz="0" w:space="0" w:color="auto"/>
              </w:divBdr>
            </w:div>
            <w:div w:id="950014077">
              <w:marLeft w:val="0"/>
              <w:marRight w:val="0"/>
              <w:marTop w:val="0"/>
              <w:marBottom w:val="0"/>
              <w:divBdr>
                <w:top w:val="none" w:sz="0" w:space="0" w:color="auto"/>
                <w:left w:val="none" w:sz="0" w:space="0" w:color="auto"/>
                <w:bottom w:val="none" w:sz="0" w:space="0" w:color="auto"/>
                <w:right w:val="none" w:sz="0" w:space="0" w:color="auto"/>
              </w:divBdr>
            </w:div>
            <w:div w:id="316229263">
              <w:marLeft w:val="0"/>
              <w:marRight w:val="0"/>
              <w:marTop w:val="0"/>
              <w:marBottom w:val="0"/>
              <w:divBdr>
                <w:top w:val="none" w:sz="0" w:space="0" w:color="auto"/>
                <w:left w:val="none" w:sz="0" w:space="0" w:color="auto"/>
                <w:bottom w:val="none" w:sz="0" w:space="0" w:color="auto"/>
                <w:right w:val="none" w:sz="0" w:space="0" w:color="auto"/>
              </w:divBdr>
            </w:div>
            <w:div w:id="119419548">
              <w:marLeft w:val="0"/>
              <w:marRight w:val="0"/>
              <w:marTop w:val="0"/>
              <w:marBottom w:val="0"/>
              <w:divBdr>
                <w:top w:val="none" w:sz="0" w:space="0" w:color="auto"/>
                <w:left w:val="none" w:sz="0" w:space="0" w:color="auto"/>
                <w:bottom w:val="none" w:sz="0" w:space="0" w:color="auto"/>
                <w:right w:val="none" w:sz="0" w:space="0" w:color="auto"/>
              </w:divBdr>
            </w:div>
            <w:div w:id="740063726">
              <w:marLeft w:val="0"/>
              <w:marRight w:val="0"/>
              <w:marTop w:val="0"/>
              <w:marBottom w:val="0"/>
              <w:divBdr>
                <w:top w:val="none" w:sz="0" w:space="0" w:color="auto"/>
                <w:left w:val="none" w:sz="0" w:space="0" w:color="auto"/>
                <w:bottom w:val="none" w:sz="0" w:space="0" w:color="auto"/>
                <w:right w:val="none" w:sz="0" w:space="0" w:color="auto"/>
              </w:divBdr>
            </w:div>
            <w:div w:id="1492676423">
              <w:marLeft w:val="0"/>
              <w:marRight w:val="0"/>
              <w:marTop w:val="0"/>
              <w:marBottom w:val="0"/>
              <w:divBdr>
                <w:top w:val="none" w:sz="0" w:space="0" w:color="auto"/>
                <w:left w:val="none" w:sz="0" w:space="0" w:color="auto"/>
                <w:bottom w:val="none" w:sz="0" w:space="0" w:color="auto"/>
                <w:right w:val="none" w:sz="0" w:space="0" w:color="auto"/>
              </w:divBdr>
            </w:div>
            <w:div w:id="233393340">
              <w:marLeft w:val="0"/>
              <w:marRight w:val="0"/>
              <w:marTop w:val="0"/>
              <w:marBottom w:val="0"/>
              <w:divBdr>
                <w:top w:val="none" w:sz="0" w:space="0" w:color="auto"/>
                <w:left w:val="none" w:sz="0" w:space="0" w:color="auto"/>
                <w:bottom w:val="none" w:sz="0" w:space="0" w:color="auto"/>
                <w:right w:val="none" w:sz="0" w:space="0" w:color="auto"/>
              </w:divBdr>
            </w:div>
            <w:div w:id="1463426563">
              <w:marLeft w:val="0"/>
              <w:marRight w:val="0"/>
              <w:marTop w:val="0"/>
              <w:marBottom w:val="0"/>
              <w:divBdr>
                <w:top w:val="none" w:sz="0" w:space="0" w:color="auto"/>
                <w:left w:val="none" w:sz="0" w:space="0" w:color="auto"/>
                <w:bottom w:val="none" w:sz="0" w:space="0" w:color="auto"/>
                <w:right w:val="none" w:sz="0" w:space="0" w:color="auto"/>
              </w:divBdr>
            </w:div>
          </w:divsChild>
        </w:div>
        <w:div w:id="1927419330">
          <w:marLeft w:val="0"/>
          <w:marRight w:val="0"/>
          <w:marTop w:val="0"/>
          <w:marBottom w:val="0"/>
          <w:divBdr>
            <w:top w:val="none" w:sz="0" w:space="0" w:color="auto"/>
            <w:left w:val="none" w:sz="0" w:space="0" w:color="auto"/>
            <w:bottom w:val="none" w:sz="0" w:space="0" w:color="auto"/>
            <w:right w:val="none" w:sz="0" w:space="0" w:color="auto"/>
          </w:divBdr>
          <w:divsChild>
            <w:div w:id="1172988769">
              <w:marLeft w:val="0"/>
              <w:marRight w:val="0"/>
              <w:marTop w:val="0"/>
              <w:marBottom w:val="0"/>
              <w:divBdr>
                <w:top w:val="none" w:sz="0" w:space="0" w:color="auto"/>
                <w:left w:val="none" w:sz="0" w:space="0" w:color="auto"/>
                <w:bottom w:val="none" w:sz="0" w:space="0" w:color="auto"/>
                <w:right w:val="none" w:sz="0" w:space="0" w:color="auto"/>
              </w:divBdr>
            </w:div>
            <w:div w:id="581447970">
              <w:marLeft w:val="0"/>
              <w:marRight w:val="0"/>
              <w:marTop w:val="0"/>
              <w:marBottom w:val="0"/>
              <w:divBdr>
                <w:top w:val="none" w:sz="0" w:space="0" w:color="auto"/>
                <w:left w:val="none" w:sz="0" w:space="0" w:color="auto"/>
                <w:bottom w:val="none" w:sz="0" w:space="0" w:color="auto"/>
                <w:right w:val="none" w:sz="0" w:space="0" w:color="auto"/>
              </w:divBdr>
            </w:div>
            <w:div w:id="2127501338">
              <w:marLeft w:val="0"/>
              <w:marRight w:val="0"/>
              <w:marTop w:val="0"/>
              <w:marBottom w:val="0"/>
              <w:divBdr>
                <w:top w:val="none" w:sz="0" w:space="0" w:color="auto"/>
                <w:left w:val="none" w:sz="0" w:space="0" w:color="auto"/>
                <w:bottom w:val="none" w:sz="0" w:space="0" w:color="auto"/>
                <w:right w:val="none" w:sz="0" w:space="0" w:color="auto"/>
              </w:divBdr>
            </w:div>
            <w:div w:id="675037240">
              <w:marLeft w:val="0"/>
              <w:marRight w:val="0"/>
              <w:marTop w:val="0"/>
              <w:marBottom w:val="0"/>
              <w:divBdr>
                <w:top w:val="none" w:sz="0" w:space="0" w:color="auto"/>
                <w:left w:val="none" w:sz="0" w:space="0" w:color="auto"/>
                <w:bottom w:val="none" w:sz="0" w:space="0" w:color="auto"/>
                <w:right w:val="none" w:sz="0" w:space="0" w:color="auto"/>
              </w:divBdr>
            </w:div>
            <w:div w:id="1076365559">
              <w:marLeft w:val="0"/>
              <w:marRight w:val="0"/>
              <w:marTop w:val="0"/>
              <w:marBottom w:val="0"/>
              <w:divBdr>
                <w:top w:val="none" w:sz="0" w:space="0" w:color="auto"/>
                <w:left w:val="none" w:sz="0" w:space="0" w:color="auto"/>
                <w:bottom w:val="none" w:sz="0" w:space="0" w:color="auto"/>
                <w:right w:val="none" w:sz="0" w:space="0" w:color="auto"/>
              </w:divBdr>
            </w:div>
            <w:div w:id="1721904563">
              <w:marLeft w:val="0"/>
              <w:marRight w:val="0"/>
              <w:marTop w:val="0"/>
              <w:marBottom w:val="0"/>
              <w:divBdr>
                <w:top w:val="none" w:sz="0" w:space="0" w:color="auto"/>
                <w:left w:val="none" w:sz="0" w:space="0" w:color="auto"/>
                <w:bottom w:val="none" w:sz="0" w:space="0" w:color="auto"/>
                <w:right w:val="none" w:sz="0" w:space="0" w:color="auto"/>
              </w:divBdr>
            </w:div>
            <w:div w:id="1047030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490947">
      <w:bodyDiv w:val="1"/>
      <w:marLeft w:val="0"/>
      <w:marRight w:val="0"/>
      <w:marTop w:val="0"/>
      <w:marBottom w:val="0"/>
      <w:divBdr>
        <w:top w:val="none" w:sz="0" w:space="0" w:color="auto"/>
        <w:left w:val="none" w:sz="0" w:space="0" w:color="auto"/>
        <w:bottom w:val="none" w:sz="0" w:space="0" w:color="auto"/>
        <w:right w:val="none" w:sz="0" w:space="0" w:color="auto"/>
      </w:divBdr>
      <w:divsChild>
        <w:div w:id="1690138917">
          <w:marLeft w:val="0"/>
          <w:marRight w:val="0"/>
          <w:marTop w:val="0"/>
          <w:marBottom w:val="0"/>
          <w:divBdr>
            <w:top w:val="none" w:sz="0" w:space="0" w:color="auto"/>
            <w:left w:val="none" w:sz="0" w:space="0" w:color="auto"/>
            <w:bottom w:val="none" w:sz="0" w:space="0" w:color="auto"/>
            <w:right w:val="none" w:sz="0" w:space="0" w:color="auto"/>
          </w:divBdr>
          <w:divsChild>
            <w:div w:id="1498306460">
              <w:marLeft w:val="0"/>
              <w:marRight w:val="0"/>
              <w:marTop w:val="0"/>
              <w:marBottom w:val="0"/>
              <w:divBdr>
                <w:top w:val="none" w:sz="0" w:space="0" w:color="auto"/>
                <w:left w:val="none" w:sz="0" w:space="0" w:color="auto"/>
                <w:bottom w:val="none" w:sz="0" w:space="0" w:color="auto"/>
                <w:right w:val="none" w:sz="0" w:space="0" w:color="auto"/>
              </w:divBdr>
            </w:div>
            <w:div w:id="592249699">
              <w:marLeft w:val="0"/>
              <w:marRight w:val="0"/>
              <w:marTop w:val="0"/>
              <w:marBottom w:val="0"/>
              <w:divBdr>
                <w:top w:val="none" w:sz="0" w:space="0" w:color="auto"/>
                <w:left w:val="none" w:sz="0" w:space="0" w:color="auto"/>
                <w:bottom w:val="none" w:sz="0" w:space="0" w:color="auto"/>
                <w:right w:val="none" w:sz="0" w:space="0" w:color="auto"/>
              </w:divBdr>
            </w:div>
            <w:div w:id="2048291572">
              <w:marLeft w:val="0"/>
              <w:marRight w:val="0"/>
              <w:marTop w:val="0"/>
              <w:marBottom w:val="0"/>
              <w:divBdr>
                <w:top w:val="none" w:sz="0" w:space="0" w:color="auto"/>
                <w:left w:val="none" w:sz="0" w:space="0" w:color="auto"/>
                <w:bottom w:val="none" w:sz="0" w:space="0" w:color="auto"/>
                <w:right w:val="none" w:sz="0" w:space="0" w:color="auto"/>
              </w:divBdr>
            </w:div>
            <w:div w:id="464810076">
              <w:marLeft w:val="0"/>
              <w:marRight w:val="0"/>
              <w:marTop w:val="0"/>
              <w:marBottom w:val="0"/>
              <w:divBdr>
                <w:top w:val="none" w:sz="0" w:space="0" w:color="auto"/>
                <w:left w:val="none" w:sz="0" w:space="0" w:color="auto"/>
                <w:bottom w:val="none" w:sz="0" w:space="0" w:color="auto"/>
                <w:right w:val="none" w:sz="0" w:space="0" w:color="auto"/>
              </w:divBdr>
            </w:div>
            <w:div w:id="810099133">
              <w:marLeft w:val="0"/>
              <w:marRight w:val="0"/>
              <w:marTop w:val="0"/>
              <w:marBottom w:val="0"/>
              <w:divBdr>
                <w:top w:val="none" w:sz="0" w:space="0" w:color="auto"/>
                <w:left w:val="none" w:sz="0" w:space="0" w:color="auto"/>
                <w:bottom w:val="none" w:sz="0" w:space="0" w:color="auto"/>
                <w:right w:val="none" w:sz="0" w:space="0" w:color="auto"/>
              </w:divBdr>
            </w:div>
            <w:div w:id="1748184811">
              <w:marLeft w:val="0"/>
              <w:marRight w:val="0"/>
              <w:marTop w:val="0"/>
              <w:marBottom w:val="0"/>
              <w:divBdr>
                <w:top w:val="none" w:sz="0" w:space="0" w:color="auto"/>
                <w:left w:val="none" w:sz="0" w:space="0" w:color="auto"/>
                <w:bottom w:val="none" w:sz="0" w:space="0" w:color="auto"/>
                <w:right w:val="none" w:sz="0" w:space="0" w:color="auto"/>
              </w:divBdr>
            </w:div>
            <w:div w:id="1467044494">
              <w:marLeft w:val="0"/>
              <w:marRight w:val="0"/>
              <w:marTop w:val="0"/>
              <w:marBottom w:val="0"/>
              <w:divBdr>
                <w:top w:val="none" w:sz="0" w:space="0" w:color="auto"/>
                <w:left w:val="none" w:sz="0" w:space="0" w:color="auto"/>
                <w:bottom w:val="none" w:sz="0" w:space="0" w:color="auto"/>
                <w:right w:val="none" w:sz="0" w:space="0" w:color="auto"/>
              </w:divBdr>
            </w:div>
            <w:div w:id="1853061330">
              <w:marLeft w:val="0"/>
              <w:marRight w:val="0"/>
              <w:marTop w:val="0"/>
              <w:marBottom w:val="0"/>
              <w:divBdr>
                <w:top w:val="none" w:sz="0" w:space="0" w:color="auto"/>
                <w:left w:val="none" w:sz="0" w:space="0" w:color="auto"/>
                <w:bottom w:val="none" w:sz="0" w:space="0" w:color="auto"/>
                <w:right w:val="none" w:sz="0" w:space="0" w:color="auto"/>
              </w:divBdr>
            </w:div>
            <w:div w:id="1523936956">
              <w:marLeft w:val="0"/>
              <w:marRight w:val="0"/>
              <w:marTop w:val="0"/>
              <w:marBottom w:val="0"/>
              <w:divBdr>
                <w:top w:val="none" w:sz="0" w:space="0" w:color="auto"/>
                <w:left w:val="none" w:sz="0" w:space="0" w:color="auto"/>
                <w:bottom w:val="none" w:sz="0" w:space="0" w:color="auto"/>
                <w:right w:val="none" w:sz="0" w:space="0" w:color="auto"/>
              </w:divBdr>
            </w:div>
            <w:div w:id="633561358">
              <w:marLeft w:val="0"/>
              <w:marRight w:val="0"/>
              <w:marTop w:val="0"/>
              <w:marBottom w:val="0"/>
              <w:divBdr>
                <w:top w:val="none" w:sz="0" w:space="0" w:color="auto"/>
                <w:left w:val="none" w:sz="0" w:space="0" w:color="auto"/>
                <w:bottom w:val="none" w:sz="0" w:space="0" w:color="auto"/>
                <w:right w:val="none" w:sz="0" w:space="0" w:color="auto"/>
              </w:divBdr>
            </w:div>
            <w:div w:id="1862814200">
              <w:marLeft w:val="0"/>
              <w:marRight w:val="0"/>
              <w:marTop w:val="0"/>
              <w:marBottom w:val="0"/>
              <w:divBdr>
                <w:top w:val="none" w:sz="0" w:space="0" w:color="auto"/>
                <w:left w:val="none" w:sz="0" w:space="0" w:color="auto"/>
                <w:bottom w:val="none" w:sz="0" w:space="0" w:color="auto"/>
                <w:right w:val="none" w:sz="0" w:space="0" w:color="auto"/>
              </w:divBdr>
            </w:div>
            <w:div w:id="1430278696">
              <w:marLeft w:val="0"/>
              <w:marRight w:val="0"/>
              <w:marTop w:val="0"/>
              <w:marBottom w:val="0"/>
              <w:divBdr>
                <w:top w:val="none" w:sz="0" w:space="0" w:color="auto"/>
                <w:left w:val="none" w:sz="0" w:space="0" w:color="auto"/>
                <w:bottom w:val="none" w:sz="0" w:space="0" w:color="auto"/>
                <w:right w:val="none" w:sz="0" w:space="0" w:color="auto"/>
              </w:divBdr>
            </w:div>
          </w:divsChild>
        </w:div>
        <w:div w:id="1203402336">
          <w:marLeft w:val="0"/>
          <w:marRight w:val="0"/>
          <w:marTop w:val="0"/>
          <w:marBottom w:val="0"/>
          <w:divBdr>
            <w:top w:val="none" w:sz="0" w:space="0" w:color="auto"/>
            <w:left w:val="none" w:sz="0" w:space="0" w:color="auto"/>
            <w:bottom w:val="none" w:sz="0" w:space="0" w:color="auto"/>
            <w:right w:val="none" w:sz="0" w:space="0" w:color="auto"/>
          </w:divBdr>
          <w:divsChild>
            <w:div w:id="958222624">
              <w:marLeft w:val="-75"/>
              <w:marRight w:val="0"/>
              <w:marTop w:val="30"/>
              <w:marBottom w:val="30"/>
              <w:divBdr>
                <w:top w:val="none" w:sz="0" w:space="0" w:color="auto"/>
                <w:left w:val="none" w:sz="0" w:space="0" w:color="auto"/>
                <w:bottom w:val="none" w:sz="0" w:space="0" w:color="auto"/>
                <w:right w:val="none" w:sz="0" w:space="0" w:color="auto"/>
              </w:divBdr>
              <w:divsChild>
                <w:div w:id="1329216738">
                  <w:marLeft w:val="0"/>
                  <w:marRight w:val="0"/>
                  <w:marTop w:val="0"/>
                  <w:marBottom w:val="0"/>
                  <w:divBdr>
                    <w:top w:val="none" w:sz="0" w:space="0" w:color="auto"/>
                    <w:left w:val="none" w:sz="0" w:space="0" w:color="auto"/>
                    <w:bottom w:val="none" w:sz="0" w:space="0" w:color="auto"/>
                    <w:right w:val="none" w:sz="0" w:space="0" w:color="auto"/>
                  </w:divBdr>
                  <w:divsChild>
                    <w:div w:id="605507945">
                      <w:marLeft w:val="0"/>
                      <w:marRight w:val="0"/>
                      <w:marTop w:val="0"/>
                      <w:marBottom w:val="0"/>
                      <w:divBdr>
                        <w:top w:val="none" w:sz="0" w:space="0" w:color="auto"/>
                        <w:left w:val="none" w:sz="0" w:space="0" w:color="auto"/>
                        <w:bottom w:val="none" w:sz="0" w:space="0" w:color="auto"/>
                        <w:right w:val="none" w:sz="0" w:space="0" w:color="auto"/>
                      </w:divBdr>
                    </w:div>
                  </w:divsChild>
                </w:div>
                <w:div w:id="921567605">
                  <w:marLeft w:val="0"/>
                  <w:marRight w:val="0"/>
                  <w:marTop w:val="0"/>
                  <w:marBottom w:val="0"/>
                  <w:divBdr>
                    <w:top w:val="none" w:sz="0" w:space="0" w:color="auto"/>
                    <w:left w:val="none" w:sz="0" w:space="0" w:color="auto"/>
                    <w:bottom w:val="none" w:sz="0" w:space="0" w:color="auto"/>
                    <w:right w:val="none" w:sz="0" w:space="0" w:color="auto"/>
                  </w:divBdr>
                  <w:divsChild>
                    <w:div w:id="837382170">
                      <w:marLeft w:val="0"/>
                      <w:marRight w:val="0"/>
                      <w:marTop w:val="0"/>
                      <w:marBottom w:val="0"/>
                      <w:divBdr>
                        <w:top w:val="none" w:sz="0" w:space="0" w:color="auto"/>
                        <w:left w:val="none" w:sz="0" w:space="0" w:color="auto"/>
                        <w:bottom w:val="none" w:sz="0" w:space="0" w:color="auto"/>
                        <w:right w:val="none" w:sz="0" w:space="0" w:color="auto"/>
                      </w:divBdr>
                    </w:div>
                  </w:divsChild>
                </w:div>
                <w:div w:id="1221013793">
                  <w:marLeft w:val="0"/>
                  <w:marRight w:val="0"/>
                  <w:marTop w:val="0"/>
                  <w:marBottom w:val="0"/>
                  <w:divBdr>
                    <w:top w:val="none" w:sz="0" w:space="0" w:color="auto"/>
                    <w:left w:val="none" w:sz="0" w:space="0" w:color="auto"/>
                    <w:bottom w:val="none" w:sz="0" w:space="0" w:color="auto"/>
                    <w:right w:val="none" w:sz="0" w:space="0" w:color="auto"/>
                  </w:divBdr>
                  <w:divsChild>
                    <w:div w:id="2109276359">
                      <w:marLeft w:val="0"/>
                      <w:marRight w:val="0"/>
                      <w:marTop w:val="0"/>
                      <w:marBottom w:val="0"/>
                      <w:divBdr>
                        <w:top w:val="none" w:sz="0" w:space="0" w:color="auto"/>
                        <w:left w:val="none" w:sz="0" w:space="0" w:color="auto"/>
                        <w:bottom w:val="none" w:sz="0" w:space="0" w:color="auto"/>
                        <w:right w:val="none" w:sz="0" w:space="0" w:color="auto"/>
                      </w:divBdr>
                    </w:div>
                  </w:divsChild>
                </w:div>
                <w:div w:id="1599753859">
                  <w:marLeft w:val="0"/>
                  <w:marRight w:val="0"/>
                  <w:marTop w:val="0"/>
                  <w:marBottom w:val="0"/>
                  <w:divBdr>
                    <w:top w:val="none" w:sz="0" w:space="0" w:color="auto"/>
                    <w:left w:val="none" w:sz="0" w:space="0" w:color="auto"/>
                    <w:bottom w:val="none" w:sz="0" w:space="0" w:color="auto"/>
                    <w:right w:val="none" w:sz="0" w:space="0" w:color="auto"/>
                  </w:divBdr>
                  <w:divsChild>
                    <w:div w:id="1449425284">
                      <w:marLeft w:val="0"/>
                      <w:marRight w:val="0"/>
                      <w:marTop w:val="0"/>
                      <w:marBottom w:val="0"/>
                      <w:divBdr>
                        <w:top w:val="none" w:sz="0" w:space="0" w:color="auto"/>
                        <w:left w:val="none" w:sz="0" w:space="0" w:color="auto"/>
                        <w:bottom w:val="none" w:sz="0" w:space="0" w:color="auto"/>
                        <w:right w:val="none" w:sz="0" w:space="0" w:color="auto"/>
                      </w:divBdr>
                    </w:div>
                  </w:divsChild>
                </w:div>
                <w:div w:id="907961317">
                  <w:marLeft w:val="0"/>
                  <w:marRight w:val="0"/>
                  <w:marTop w:val="0"/>
                  <w:marBottom w:val="0"/>
                  <w:divBdr>
                    <w:top w:val="none" w:sz="0" w:space="0" w:color="auto"/>
                    <w:left w:val="none" w:sz="0" w:space="0" w:color="auto"/>
                    <w:bottom w:val="none" w:sz="0" w:space="0" w:color="auto"/>
                    <w:right w:val="none" w:sz="0" w:space="0" w:color="auto"/>
                  </w:divBdr>
                  <w:divsChild>
                    <w:div w:id="674188041">
                      <w:marLeft w:val="0"/>
                      <w:marRight w:val="0"/>
                      <w:marTop w:val="0"/>
                      <w:marBottom w:val="0"/>
                      <w:divBdr>
                        <w:top w:val="none" w:sz="0" w:space="0" w:color="auto"/>
                        <w:left w:val="none" w:sz="0" w:space="0" w:color="auto"/>
                        <w:bottom w:val="none" w:sz="0" w:space="0" w:color="auto"/>
                        <w:right w:val="none" w:sz="0" w:space="0" w:color="auto"/>
                      </w:divBdr>
                    </w:div>
                  </w:divsChild>
                </w:div>
                <w:div w:id="1677465493">
                  <w:marLeft w:val="0"/>
                  <w:marRight w:val="0"/>
                  <w:marTop w:val="0"/>
                  <w:marBottom w:val="0"/>
                  <w:divBdr>
                    <w:top w:val="none" w:sz="0" w:space="0" w:color="auto"/>
                    <w:left w:val="none" w:sz="0" w:space="0" w:color="auto"/>
                    <w:bottom w:val="none" w:sz="0" w:space="0" w:color="auto"/>
                    <w:right w:val="none" w:sz="0" w:space="0" w:color="auto"/>
                  </w:divBdr>
                  <w:divsChild>
                    <w:div w:id="1792434579">
                      <w:marLeft w:val="0"/>
                      <w:marRight w:val="0"/>
                      <w:marTop w:val="0"/>
                      <w:marBottom w:val="0"/>
                      <w:divBdr>
                        <w:top w:val="none" w:sz="0" w:space="0" w:color="auto"/>
                        <w:left w:val="none" w:sz="0" w:space="0" w:color="auto"/>
                        <w:bottom w:val="none" w:sz="0" w:space="0" w:color="auto"/>
                        <w:right w:val="none" w:sz="0" w:space="0" w:color="auto"/>
                      </w:divBdr>
                    </w:div>
                  </w:divsChild>
                </w:div>
                <w:div w:id="1820225947">
                  <w:marLeft w:val="0"/>
                  <w:marRight w:val="0"/>
                  <w:marTop w:val="0"/>
                  <w:marBottom w:val="0"/>
                  <w:divBdr>
                    <w:top w:val="none" w:sz="0" w:space="0" w:color="auto"/>
                    <w:left w:val="none" w:sz="0" w:space="0" w:color="auto"/>
                    <w:bottom w:val="none" w:sz="0" w:space="0" w:color="auto"/>
                    <w:right w:val="none" w:sz="0" w:space="0" w:color="auto"/>
                  </w:divBdr>
                  <w:divsChild>
                    <w:div w:id="755172695">
                      <w:marLeft w:val="0"/>
                      <w:marRight w:val="0"/>
                      <w:marTop w:val="0"/>
                      <w:marBottom w:val="0"/>
                      <w:divBdr>
                        <w:top w:val="none" w:sz="0" w:space="0" w:color="auto"/>
                        <w:left w:val="none" w:sz="0" w:space="0" w:color="auto"/>
                        <w:bottom w:val="none" w:sz="0" w:space="0" w:color="auto"/>
                        <w:right w:val="none" w:sz="0" w:space="0" w:color="auto"/>
                      </w:divBdr>
                    </w:div>
                  </w:divsChild>
                </w:div>
                <w:div w:id="1742290420">
                  <w:marLeft w:val="0"/>
                  <w:marRight w:val="0"/>
                  <w:marTop w:val="0"/>
                  <w:marBottom w:val="0"/>
                  <w:divBdr>
                    <w:top w:val="none" w:sz="0" w:space="0" w:color="auto"/>
                    <w:left w:val="none" w:sz="0" w:space="0" w:color="auto"/>
                    <w:bottom w:val="none" w:sz="0" w:space="0" w:color="auto"/>
                    <w:right w:val="none" w:sz="0" w:space="0" w:color="auto"/>
                  </w:divBdr>
                  <w:divsChild>
                    <w:div w:id="1967543721">
                      <w:marLeft w:val="0"/>
                      <w:marRight w:val="0"/>
                      <w:marTop w:val="0"/>
                      <w:marBottom w:val="0"/>
                      <w:divBdr>
                        <w:top w:val="none" w:sz="0" w:space="0" w:color="auto"/>
                        <w:left w:val="none" w:sz="0" w:space="0" w:color="auto"/>
                        <w:bottom w:val="none" w:sz="0" w:space="0" w:color="auto"/>
                        <w:right w:val="none" w:sz="0" w:space="0" w:color="auto"/>
                      </w:divBdr>
                    </w:div>
                  </w:divsChild>
                </w:div>
                <w:div w:id="141435579">
                  <w:marLeft w:val="0"/>
                  <w:marRight w:val="0"/>
                  <w:marTop w:val="0"/>
                  <w:marBottom w:val="0"/>
                  <w:divBdr>
                    <w:top w:val="none" w:sz="0" w:space="0" w:color="auto"/>
                    <w:left w:val="none" w:sz="0" w:space="0" w:color="auto"/>
                    <w:bottom w:val="none" w:sz="0" w:space="0" w:color="auto"/>
                    <w:right w:val="none" w:sz="0" w:space="0" w:color="auto"/>
                  </w:divBdr>
                  <w:divsChild>
                    <w:div w:id="1435251162">
                      <w:marLeft w:val="0"/>
                      <w:marRight w:val="0"/>
                      <w:marTop w:val="0"/>
                      <w:marBottom w:val="0"/>
                      <w:divBdr>
                        <w:top w:val="none" w:sz="0" w:space="0" w:color="auto"/>
                        <w:left w:val="none" w:sz="0" w:space="0" w:color="auto"/>
                        <w:bottom w:val="none" w:sz="0" w:space="0" w:color="auto"/>
                        <w:right w:val="none" w:sz="0" w:space="0" w:color="auto"/>
                      </w:divBdr>
                    </w:div>
                  </w:divsChild>
                </w:div>
                <w:div w:id="1833910526">
                  <w:marLeft w:val="0"/>
                  <w:marRight w:val="0"/>
                  <w:marTop w:val="0"/>
                  <w:marBottom w:val="0"/>
                  <w:divBdr>
                    <w:top w:val="none" w:sz="0" w:space="0" w:color="auto"/>
                    <w:left w:val="none" w:sz="0" w:space="0" w:color="auto"/>
                    <w:bottom w:val="none" w:sz="0" w:space="0" w:color="auto"/>
                    <w:right w:val="none" w:sz="0" w:space="0" w:color="auto"/>
                  </w:divBdr>
                  <w:divsChild>
                    <w:div w:id="1926111601">
                      <w:marLeft w:val="0"/>
                      <w:marRight w:val="0"/>
                      <w:marTop w:val="0"/>
                      <w:marBottom w:val="0"/>
                      <w:divBdr>
                        <w:top w:val="none" w:sz="0" w:space="0" w:color="auto"/>
                        <w:left w:val="none" w:sz="0" w:space="0" w:color="auto"/>
                        <w:bottom w:val="none" w:sz="0" w:space="0" w:color="auto"/>
                        <w:right w:val="none" w:sz="0" w:space="0" w:color="auto"/>
                      </w:divBdr>
                    </w:div>
                  </w:divsChild>
                </w:div>
                <w:div w:id="1693070450">
                  <w:marLeft w:val="0"/>
                  <w:marRight w:val="0"/>
                  <w:marTop w:val="0"/>
                  <w:marBottom w:val="0"/>
                  <w:divBdr>
                    <w:top w:val="none" w:sz="0" w:space="0" w:color="auto"/>
                    <w:left w:val="none" w:sz="0" w:space="0" w:color="auto"/>
                    <w:bottom w:val="none" w:sz="0" w:space="0" w:color="auto"/>
                    <w:right w:val="none" w:sz="0" w:space="0" w:color="auto"/>
                  </w:divBdr>
                  <w:divsChild>
                    <w:div w:id="1748766497">
                      <w:marLeft w:val="0"/>
                      <w:marRight w:val="0"/>
                      <w:marTop w:val="0"/>
                      <w:marBottom w:val="0"/>
                      <w:divBdr>
                        <w:top w:val="none" w:sz="0" w:space="0" w:color="auto"/>
                        <w:left w:val="none" w:sz="0" w:space="0" w:color="auto"/>
                        <w:bottom w:val="none" w:sz="0" w:space="0" w:color="auto"/>
                        <w:right w:val="none" w:sz="0" w:space="0" w:color="auto"/>
                      </w:divBdr>
                    </w:div>
                  </w:divsChild>
                </w:div>
                <w:div w:id="416243893">
                  <w:marLeft w:val="0"/>
                  <w:marRight w:val="0"/>
                  <w:marTop w:val="0"/>
                  <w:marBottom w:val="0"/>
                  <w:divBdr>
                    <w:top w:val="none" w:sz="0" w:space="0" w:color="auto"/>
                    <w:left w:val="none" w:sz="0" w:space="0" w:color="auto"/>
                    <w:bottom w:val="none" w:sz="0" w:space="0" w:color="auto"/>
                    <w:right w:val="none" w:sz="0" w:space="0" w:color="auto"/>
                  </w:divBdr>
                  <w:divsChild>
                    <w:div w:id="225842515">
                      <w:marLeft w:val="0"/>
                      <w:marRight w:val="0"/>
                      <w:marTop w:val="0"/>
                      <w:marBottom w:val="0"/>
                      <w:divBdr>
                        <w:top w:val="none" w:sz="0" w:space="0" w:color="auto"/>
                        <w:left w:val="none" w:sz="0" w:space="0" w:color="auto"/>
                        <w:bottom w:val="none" w:sz="0" w:space="0" w:color="auto"/>
                        <w:right w:val="none" w:sz="0" w:space="0" w:color="auto"/>
                      </w:divBdr>
                    </w:div>
                  </w:divsChild>
                </w:div>
                <w:div w:id="179509193">
                  <w:marLeft w:val="0"/>
                  <w:marRight w:val="0"/>
                  <w:marTop w:val="0"/>
                  <w:marBottom w:val="0"/>
                  <w:divBdr>
                    <w:top w:val="none" w:sz="0" w:space="0" w:color="auto"/>
                    <w:left w:val="none" w:sz="0" w:space="0" w:color="auto"/>
                    <w:bottom w:val="none" w:sz="0" w:space="0" w:color="auto"/>
                    <w:right w:val="none" w:sz="0" w:space="0" w:color="auto"/>
                  </w:divBdr>
                  <w:divsChild>
                    <w:div w:id="803044528">
                      <w:marLeft w:val="0"/>
                      <w:marRight w:val="0"/>
                      <w:marTop w:val="0"/>
                      <w:marBottom w:val="0"/>
                      <w:divBdr>
                        <w:top w:val="none" w:sz="0" w:space="0" w:color="auto"/>
                        <w:left w:val="none" w:sz="0" w:space="0" w:color="auto"/>
                        <w:bottom w:val="none" w:sz="0" w:space="0" w:color="auto"/>
                        <w:right w:val="none" w:sz="0" w:space="0" w:color="auto"/>
                      </w:divBdr>
                    </w:div>
                  </w:divsChild>
                </w:div>
                <w:div w:id="2117822223">
                  <w:marLeft w:val="0"/>
                  <w:marRight w:val="0"/>
                  <w:marTop w:val="0"/>
                  <w:marBottom w:val="0"/>
                  <w:divBdr>
                    <w:top w:val="none" w:sz="0" w:space="0" w:color="auto"/>
                    <w:left w:val="none" w:sz="0" w:space="0" w:color="auto"/>
                    <w:bottom w:val="none" w:sz="0" w:space="0" w:color="auto"/>
                    <w:right w:val="none" w:sz="0" w:space="0" w:color="auto"/>
                  </w:divBdr>
                  <w:divsChild>
                    <w:div w:id="23824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259670">
          <w:marLeft w:val="0"/>
          <w:marRight w:val="0"/>
          <w:marTop w:val="0"/>
          <w:marBottom w:val="0"/>
          <w:divBdr>
            <w:top w:val="none" w:sz="0" w:space="0" w:color="auto"/>
            <w:left w:val="none" w:sz="0" w:space="0" w:color="auto"/>
            <w:bottom w:val="none" w:sz="0" w:space="0" w:color="auto"/>
            <w:right w:val="none" w:sz="0" w:space="0" w:color="auto"/>
          </w:divBdr>
          <w:divsChild>
            <w:div w:id="1776512568">
              <w:marLeft w:val="0"/>
              <w:marRight w:val="0"/>
              <w:marTop w:val="0"/>
              <w:marBottom w:val="0"/>
              <w:divBdr>
                <w:top w:val="none" w:sz="0" w:space="0" w:color="auto"/>
                <w:left w:val="none" w:sz="0" w:space="0" w:color="auto"/>
                <w:bottom w:val="none" w:sz="0" w:space="0" w:color="auto"/>
                <w:right w:val="none" w:sz="0" w:space="0" w:color="auto"/>
              </w:divBdr>
            </w:div>
            <w:div w:id="1907952029">
              <w:marLeft w:val="0"/>
              <w:marRight w:val="0"/>
              <w:marTop w:val="0"/>
              <w:marBottom w:val="0"/>
              <w:divBdr>
                <w:top w:val="none" w:sz="0" w:space="0" w:color="auto"/>
                <w:left w:val="none" w:sz="0" w:space="0" w:color="auto"/>
                <w:bottom w:val="none" w:sz="0" w:space="0" w:color="auto"/>
                <w:right w:val="none" w:sz="0" w:space="0" w:color="auto"/>
              </w:divBdr>
            </w:div>
            <w:div w:id="1638336746">
              <w:marLeft w:val="0"/>
              <w:marRight w:val="0"/>
              <w:marTop w:val="0"/>
              <w:marBottom w:val="0"/>
              <w:divBdr>
                <w:top w:val="none" w:sz="0" w:space="0" w:color="auto"/>
                <w:left w:val="none" w:sz="0" w:space="0" w:color="auto"/>
                <w:bottom w:val="none" w:sz="0" w:space="0" w:color="auto"/>
                <w:right w:val="none" w:sz="0" w:space="0" w:color="auto"/>
              </w:divBdr>
            </w:div>
            <w:div w:id="62340131">
              <w:marLeft w:val="0"/>
              <w:marRight w:val="0"/>
              <w:marTop w:val="0"/>
              <w:marBottom w:val="0"/>
              <w:divBdr>
                <w:top w:val="none" w:sz="0" w:space="0" w:color="auto"/>
                <w:left w:val="none" w:sz="0" w:space="0" w:color="auto"/>
                <w:bottom w:val="none" w:sz="0" w:space="0" w:color="auto"/>
                <w:right w:val="none" w:sz="0" w:space="0" w:color="auto"/>
              </w:divBdr>
            </w:div>
            <w:div w:id="373191086">
              <w:marLeft w:val="0"/>
              <w:marRight w:val="0"/>
              <w:marTop w:val="0"/>
              <w:marBottom w:val="0"/>
              <w:divBdr>
                <w:top w:val="none" w:sz="0" w:space="0" w:color="auto"/>
                <w:left w:val="none" w:sz="0" w:space="0" w:color="auto"/>
                <w:bottom w:val="none" w:sz="0" w:space="0" w:color="auto"/>
                <w:right w:val="none" w:sz="0" w:space="0" w:color="auto"/>
              </w:divBdr>
            </w:div>
            <w:div w:id="1369796238">
              <w:marLeft w:val="0"/>
              <w:marRight w:val="0"/>
              <w:marTop w:val="0"/>
              <w:marBottom w:val="0"/>
              <w:divBdr>
                <w:top w:val="none" w:sz="0" w:space="0" w:color="auto"/>
                <w:left w:val="none" w:sz="0" w:space="0" w:color="auto"/>
                <w:bottom w:val="none" w:sz="0" w:space="0" w:color="auto"/>
                <w:right w:val="none" w:sz="0" w:space="0" w:color="auto"/>
              </w:divBdr>
            </w:div>
            <w:div w:id="1425957878">
              <w:marLeft w:val="0"/>
              <w:marRight w:val="0"/>
              <w:marTop w:val="0"/>
              <w:marBottom w:val="0"/>
              <w:divBdr>
                <w:top w:val="none" w:sz="0" w:space="0" w:color="auto"/>
                <w:left w:val="none" w:sz="0" w:space="0" w:color="auto"/>
                <w:bottom w:val="none" w:sz="0" w:space="0" w:color="auto"/>
                <w:right w:val="none" w:sz="0" w:space="0" w:color="auto"/>
              </w:divBdr>
            </w:div>
            <w:div w:id="1868635629">
              <w:marLeft w:val="0"/>
              <w:marRight w:val="0"/>
              <w:marTop w:val="0"/>
              <w:marBottom w:val="0"/>
              <w:divBdr>
                <w:top w:val="none" w:sz="0" w:space="0" w:color="auto"/>
                <w:left w:val="none" w:sz="0" w:space="0" w:color="auto"/>
                <w:bottom w:val="none" w:sz="0" w:space="0" w:color="auto"/>
                <w:right w:val="none" w:sz="0" w:space="0" w:color="auto"/>
              </w:divBdr>
            </w:div>
            <w:div w:id="106584830">
              <w:marLeft w:val="0"/>
              <w:marRight w:val="0"/>
              <w:marTop w:val="0"/>
              <w:marBottom w:val="0"/>
              <w:divBdr>
                <w:top w:val="none" w:sz="0" w:space="0" w:color="auto"/>
                <w:left w:val="none" w:sz="0" w:space="0" w:color="auto"/>
                <w:bottom w:val="none" w:sz="0" w:space="0" w:color="auto"/>
                <w:right w:val="none" w:sz="0" w:space="0" w:color="auto"/>
              </w:divBdr>
            </w:div>
            <w:div w:id="168644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436892">
      <w:bodyDiv w:val="1"/>
      <w:marLeft w:val="0"/>
      <w:marRight w:val="0"/>
      <w:marTop w:val="0"/>
      <w:marBottom w:val="0"/>
      <w:divBdr>
        <w:top w:val="none" w:sz="0" w:space="0" w:color="auto"/>
        <w:left w:val="none" w:sz="0" w:space="0" w:color="auto"/>
        <w:bottom w:val="none" w:sz="0" w:space="0" w:color="auto"/>
        <w:right w:val="none" w:sz="0" w:space="0" w:color="auto"/>
      </w:divBdr>
      <w:divsChild>
        <w:div w:id="2008512464">
          <w:marLeft w:val="0"/>
          <w:marRight w:val="0"/>
          <w:marTop w:val="0"/>
          <w:marBottom w:val="0"/>
          <w:divBdr>
            <w:top w:val="none" w:sz="0" w:space="0" w:color="auto"/>
            <w:left w:val="none" w:sz="0" w:space="0" w:color="auto"/>
            <w:bottom w:val="none" w:sz="0" w:space="0" w:color="auto"/>
            <w:right w:val="none" w:sz="0" w:space="0" w:color="auto"/>
          </w:divBdr>
        </w:div>
        <w:div w:id="555049953">
          <w:marLeft w:val="0"/>
          <w:marRight w:val="0"/>
          <w:marTop w:val="0"/>
          <w:marBottom w:val="0"/>
          <w:divBdr>
            <w:top w:val="none" w:sz="0" w:space="0" w:color="auto"/>
            <w:left w:val="none" w:sz="0" w:space="0" w:color="auto"/>
            <w:bottom w:val="none" w:sz="0" w:space="0" w:color="auto"/>
            <w:right w:val="none" w:sz="0" w:space="0" w:color="auto"/>
          </w:divBdr>
        </w:div>
        <w:div w:id="1737439158">
          <w:marLeft w:val="0"/>
          <w:marRight w:val="0"/>
          <w:marTop w:val="0"/>
          <w:marBottom w:val="0"/>
          <w:divBdr>
            <w:top w:val="none" w:sz="0" w:space="0" w:color="auto"/>
            <w:left w:val="none" w:sz="0" w:space="0" w:color="auto"/>
            <w:bottom w:val="none" w:sz="0" w:space="0" w:color="auto"/>
            <w:right w:val="none" w:sz="0" w:space="0" w:color="auto"/>
          </w:divBdr>
        </w:div>
        <w:div w:id="263997865">
          <w:marLeft w:val="0"/>
          <w:marRight w:val="0"/>
          <w:marTop w:val="0"/>
          <w:marBottom w:val="0"/>
          <w:divBdr>
            <w:top w:val="none" w:sz="0" w:space="0" w:color="auto"/>
            <w:left w:val="none" w:sz="0" w:space="0" w:color="auto"/>
            <w:bottom w:val="none" w:sz="0" w:space="0" w:color="auto"/>
            <w:right w:val="none" w:sz="0" w:space="0" w:color="auto"/>
          </w:divBdr>
        </w:div>
        <w:div w:id="2141417670">
          <w:marLeft w:val="0"/>
          <w:marRight w:val="0"/>
          <w:marTop w:val="0"/>
          <w:marBottom w:val="0"/>
          <w:divBdr>
            <w:top w:val="none" w:sz="0" w:space="0" w:color="auto"/>
            <w:left w:val="none" w:sz="0" w:space="0" w:color="auto"/>
            <w:bottom w:val="none" w:sz="0" w:space="0" w:color="auto"/>
            <w:right w:val="none" w:sz="0" w:space="0" w:color="auto"/>
          </w:divBdr>
        </w:div>
        <w:div w:id="278952996">
          <w:marLeft w:val="0"/>
          <w:marRight w:val="0"/>
          <w:marTop w:val="0"/>
          <w:marBottom w:val="0"/>
          <w:divBdr>
            <w:top w:val="none" w:sz="0" w:space="0" w:color="auto"/>
            <w:left w:val="none" w:sz="0" w:space="0" w:color="auto"/>
            <w:bottom w:val="none" w:sz="0" w:space="0" w:color="auto"/>
            <w:right w:val="none" w:sz="0" w:space="0" w:color="auto"/>
          </w:divBdr>
        </w:div>
        <w:div w:id="474218943">
          <w:marLeft w:val="0"/>
          <w:marRight w:val="0"/>
          <w:marTop w:val="0"/>
          <w:marBottom w:val="0"/>
          <w:divBdr>
            <w:top w:val="none" w:sz="0" w:space="0" w:color="auto"/>
            <w:left w:val="none" w:sz="0" w:space="0" w:color="auto"/>
            <w:bottom w:val="none" w:sz="0" w:space="0" w:color="auto"/>
            <w:right w:val="none" w:sz="0" w:space="0" w:color="auto"/>
          </w:divBdr>
        </w:div>
        <w:div w:id="2027251474">
          <w:marLeft w:val="0"/>
          <w:marRight w:val="0"/>
          <w:marTop w:val="0"/>
          <w:marBottom w:val="0"/>
          <w:divBdr>
            <w:top w:val="none" w:sz="0" w:space="0" w:color="auto"/>
            <w:left w:val="none" w:sz="0" w:space="0" w:color="auto"/>
            <w:bottom w:val="none" w:sz="0" w:space="0" w:color="auto"/>
            <w:right w:val="none" w:sz="0" w:space="0" w:color="auto"/>
          </w:divBdr>
        </w:div>
      </w:divsChild>
    </w:div>
    <w:div w:id="1063528209">
      <w:bodyDiv w:val="1"/>
      <w:marLeft w:val="0"/>
      <w:marRight w:val="0"/>
      <w:marTop w:val="0"/>
      <w:marBottom w:val="0"/>
      <w:divBdr>
        <w:top w:val="none" w:sz="0" w:space="0" w:color="auto"/>
        <w:left w:val="none" w:sz="0" w:space="0" w:color="auto"/>
        <w:bottom w:val="none" w:sz="0" w:space="0" w:color="auto"/>
        <w:right w:val="none" w:sz="0" w:space="0" w:color="auto"/>
      </w:divBdr>
      <w:divsChild>
        <w:div w:id="2099204818">
          <w:marLeft w:val="0"/>
          <w:marRight w:val="0"/>
          <w:marTop w:val="0"/>
          <w:marBottom w:val="0"/>
          <w:divBdr>
            <w:top w:val="none" w:sz="0" w:space="0" w:color="auto"/>
            <w:left w:val="none" w:sz="0" w:space="0" w:color="auto"/>
            <w:bottom w:val="none" w:sz="0" w:space="0" w:color="auto"/>
            <w:right w:val="none" w:sz="0" w:space="0" w:color="auto"/>
          </w:divBdr>
        </w:div>
        <w:div w:id="1767506102">
          <w:marLeft w:val="0"/>
          <w:marRight w:val="0"/>
          <w:marTop w:val="0"/>
          <w:marBottom w:val="0"/>
          <w:divBdr>
            <w:top w:val="none" w:sz="0" w:space="0" w:color="auto"/>
            <w:left w:val="none" w:sz="0" w:space="0" w:color="auto"/>
            <w:bottom w:val="none" w:sz="0" w:space="0" w:color="auto"/>
            <w:right w:val="none" w:sz="0" w:space="0" w:color="auto"/>
          </w:divBdr>
        </w:div>
      </w:divsChild>
    </w:div>
    <w:div w:id="1107891996">
      <w:bodyDiv w:val="1"/>
      <w:marLeft w:val="0"/>
      <w:marRight w:val="0"/>
      <w:marTop w:val="0"/>
      <w:marBottom w:val="0"/>
      <w:divBdr>
        <w:top w:val="none" w:sz="0" w:space="0" w:color="auto"/>
        <w:left w:val="none" w:sz="0" w:space="0" w:color="auto"/>
        <w:bottom w:val="none" w:sz="0" w:space="0" w:color="auto"/>
        <w:right w:val="none" w:sz="0" w:space="0" w:color="auto"/>
      </w:divBdr>
      <w:divsChild>
        <w:div w:id="133186368">
          <w:marLeft w:val="0"/>
          <w:marRight w:val="0"/>
          <w:marTop w:val="0"/>
          <w:marBottom w:val="0"/>
          <w:divBdr>
            <w:top w:val="none" w:sz="0" w:space="0" w:color="auto"/>
            <w:left w:val="none" w:sz="0" w:space="0" w:color="auto"/>
            <w:bottom w:val="none" w:sz="0" w:space="0" w:color="auto"/>
            <w:right w:val="none" w:sz="0" w:space="0" w:color="auto"/>
          </w:divBdr>
          <w:divsChild>
            <w:div w:id="1545482511">
              <w:marLeft w:val="0"/>
              <w:marRight w:val="0"/>
              <w:marTop w:val="0"/>
              <w:marBottom w:val="0"/>
              <w:divBdr>
                <w:top w:val="none" w:sz="0" w:space="0" w:color="auto"/>
                <w:left w:val="none" w:sz="0" w:space="0" w:color="auto"/>
                <w:bottom w:val="none" w:sz="0" w:space="0" w:color="auto"/>
                <w:right w:val="none" w:sz="0" w:space="0" w:color="auto"/>
              </w:divBdr>
            </w:div>
            <w:div w:id="1876380190">
              <w:marLeft w:val="0"/>
              <w:marRight w:val="0"/>
              <w:marTop w:val="0"/>
              <w:marBottom w:val="0"/>
              <w:divBdr>
                <w:top w:val="none" w:sz="0" w:space="0" w:color="auto"/>
                <w:left w:val="none" w:sz="0" w:space="0" w:color="auto"/>
                <w:bottom w:val="none" w:sz="0" w:space="0" w:color="auto"/>
                <w:right w:val="none" w:sz="0" w:space="0" w:color="auto"/>
              </w:divBdr>
            </w:div>
            <w:div w:id="1891262443">
              <w:marLeft w:val="0"/>
              <w:marRight w:val="0"/>
              <w:marTop w:val="0"/>
              <w:marBottom w:val="0"/>
              <w:divBdr>
                <w:top w:val="none" w:sz="0" w:space="0" w:color="auto"/>
                <w:left w:val="none" w:sz="0" w:space="0" w:color="auto"/>
                <w:bottom w:val="none" w:sz="0" w:space="0" w:color="auto"/>
                <w:right w:val="none" w:sz="0" w:space="0" w:color="auto"/>
              </w:divBdr>
            </w:div>
            <w:div w:id="414327907">
              <w:marLeft w:val="0"/>
              <w:marRight w:val="0"/>
              <w:marTop w:val="0"/>
              <w:marBottom w:val="0"/>
              <w:divBdr>
                <w:top w:val="none" w:sz="0" w:space="0" w:color="auto"/>
                <w:left w:val="none" w:sz="0" w:space="0" w:color="auto"/>
                <w:bottom w:val="none" w:sz="0" w:space="0" w:color="auto"/>
                <w:right w:val="none" w:sz="0" w:space="0" w:color="auto"/>
              </w:divBdr>
            </w:div>
            <w:div w:id="1677800620">
              <w:marLeft w:val="0"/>
              <w:marRight w:val="0"/>
              <w:marTop w:val="0"/>
              <w:marBottom w:val="0"/>
              <w:divBdr>
                <w:top w:val="none" w:sz="0" w:space="0" w:color="auto"/>
                <w:left w:val="none" w:sz="0" w:space="0" w:color="auto"/>
                <w:bottom w:val="none" w:sz="0" w:space="0" w:color="auto"/>
                <w:right w:val="none" w:sz="0" w:space="0" w:color="auto"/>
              </w:divBdr>
            </w:div>
            <w:div w:id="407191241">
              <w:marLeft w:val="0"/>
              <w:marRight w:val="0"/>
              <w:marTop w:val="0"/>
              <w:marBottom w:val="0"/>
              <w:divBdr>
                <w:top w:val="none" w:sz="0" w:space="0" w:color="auto"/>
                <w:left w:val="none" w:sz="0" w:space="0" w:color="auto"/>
                <w:bottom w:val="none" w:sz="0" w:space="0" w:color="auto"/>
                <w:right w:val="none" w:sz="0" w:space="0" w:color="auto"/>
              </w:divBdr>
            </w:div>
            <w:div w:id="1962951231">
              <w:marLeft w:val="0"/>
              <w:marRight w:val="0"/>
              <w:marTop w:val="0"/>
              <w:marBottom w:val="0"/>
              <w:divBdr>
                <w:top w:val="none" w:sz="0" w:space="0" w:color="auto"/>
                <w:left w:val="none" w:sz="0" w:space="0" w:color="auto"/>
                <w:bottom w:val="none" w:sz="0" w:space="0" w:color="auto"/>
                <w:right w:val="none" w:sz="0" w:space="0" w:color="auto"/>
              </w:divBdr>
            </w:div>
          </w:divsChild>
        </w:div>
        <w:div w:id="377628166">
          <w:marLeft w:val="0"/>
          <w:marRight w:val="0"/>
          <w:marTop w:val="0"/>
          <w:marBottom w:val="0"/>
          <w:divBdr>
            <w:top w:val="none" w:sz="0" w:space="0" w:color="auto"/>
            <w:left w:val="none" w:sz="0" w:space="0" w:color="auto"/>
            <w:bottom w:val="none" w:sz="0" w:space="0" w:color="auto"/>
            <w:right w:val="none" w:sz="0" w:space="0" w:color="auto"/>
          </w:divBdr>
          <w:divsChild>
            <w:div w:id="749280134">
              <w:marLeft w:val="0"/>
              <w:marRight w:val="0"/>
              <w:marTop w:val="0"/>
              <w:marBottom w:val="0"/>
              <w:divBdr>
                <w:top w:val="none" w:sz="0" w:space="0" w:color="auto"/>
                <w:left w:val="none" w:sz="0" w:space="0" w:color="auto"/>
                <w:bottom w:val="none" w:sz="0" w:space="0" w:color="auto"/>
                <w:right w:val="none" w:sz="0" w:space="0" w:color="auto"/>
              </w:divBdr>
            </w:div>
            <w:div w:id="952249594">
              <w:marLeft w:val="0"/>
              <w:marRight w:val="0"/>
              <w:marTop w:val="0"/>
              <w:marBottom w:val="0"/>
              <w:divBdr>
                <w:top w:val="none" w:sz="0" w:space="0" w:color="auto"/>
                <w:left w:val="none" w:sz="0" w:space="0" w:color="auto"/>
                <w:bottom w:val="none" w:sz="0" w:space="0" w:color="auto"/>
                <w:right w:val="none" w:sz="0" w:space="0" w:color="auto"/>
              </w:divBdr>
            </w:div>
            <w:div w:id="1190994419">
              <w:marLeft w:val="0"/>
              <w:marRight w:val="0"/>
              <w:marTop w:val="0"/>
              <w:marBottom w:val="0"/>
              <w:divBdr>
                <w:top w:val="none" w:sz="0" w:space="0" w:color="auto"/>
                <w:left w:val="none" w:sz="0" w:space="0" w:color="auto"/>
                <w:bottom w:val="none" w:sz="0" w:space="0" w:color="auto"/>
                <w:right w:val="none" w:sz="0" w:space="0" w:color="auto"/>
              </w:divBdr>
            </w:div>
            <w:div w:id="1926496566">
              <w:marLeft w:val="0"/>
              <w:marRight w:val="0"/>
              <w:marTop w:val="0"/>
              <w:marBottom w:val="0"/>
              <w:divBdr>
                <w:top w:val="none" w:sz="0" w:space="0" w:color="auto"/>
                <w:left w:val="none" w:sz="0" w:space="0" w:color="auto"/>
                <w:bottom w:val="none" w:sz="0" w:space="0" w:color="auto"/>
                <w:right w:val="none" w:sz="0" w:space="0" w:color="auto"/>
              </w:divBdr>
            </w:div>
            <w:div w:id="1851288485">
              <w:marLeft w:val="0"/>
              <w:marRight w:val="0"/>
              <w:marTop w:val="0"/>
              <w:marBottom w:val="0"/>
              <w:divBdr>
                <w:top w:val="none" w:sz="0" w:space="0" w:color="auto"/>
                <w:left w:val="none" w:sz="0" w:space="0" w:color="auto"/>
                <w:bottom w:val="none" w:sz="0" w:space="0" w:color="auto"/>
                <w:right w:val="none" w:sz="0" w:space="0" w:color="auto"/>
              </w:divBdr>
            </w:div>
            <w:div w:id="791168554">
              <w:marLeft w:val="0"/>
              <w:marRight w:val="0"/>
              <w:marTop w:val="0"/>
              <w:marBottom w:val="0"/>
              <w:divBdr>
                <w:top w:val="none" w:sz="0" w:space="0" w:color="auto"/>
                <w:left w:val="none" w:sz="0" w:space="0" w:color="auto"/>
                <w:bottom w:val="none" w:sz="0" w:space="0" w:color="auto"/>
                <w:right w:val="none" w:sz="0" w:space="0" w:color="auto"/>
              </w:divBdr>
            </w:div>
            <w:div w:id="1702047456">
              <w:marLeft w:val="0"/>
              <w:marRight w:val="0"/>
              <w:marTop w:val="0"/>
              <w:marBottom w:val="0"/>
              <w:divBdr>
                <w:top w:val="none" w:sz="0" w:space="0" w:color="auto"/>
                <w:left w:val="none" w:sz="0" w:space="0" w:color="auto"/>
                <w:bottom w:val="none" w:sz="0" w:space="0" w:color="auto"/>
                <w:right w:val="none" w:sz="0" w:space="0" w:color="auto"/>
              </w:divBdr>
            </w:div>
            <w:div w:id="665089084">
              <w:marLeft w:val="0"/>
              <w:marRight w:val="0"/>
              <w:marTop w:val="0"/>
              <w:marBottom w:val="0"/>
              <w:divBdr>
                <w:top w:val="none" w:sz="0" w:space="0" w:color="auto"/>
                <w:left w:val="none" w:sz="0" w:space="0" w:color="auto"/>
                <w:bottom w:val="none" w:sz="0" w:space="0" w:color="auto"/>
                <w:right w:val="none" w:sz="0" w:space="0" w:color="auto"/>
              </w:divBdr>
            </w:div>
            <w:div w:id="1562986551">
              <w:marLeft w:val="0"/>
              <w:marRight w:val="0"/>
              <w:marTop w:val="0"/>
              <w:marBottom w:val="0"/>
              <w:divBdr>
                <w:top w:val="none" w:sz="0" w:space="0" w:color="auto"/>
                <w:left w:val="none" w:sz="0" w:space="0" w:color="auto"/>
                <w:bottom w:val="none" w:sz="0" w:space="0" w:color="auto"/>
                <w:right w:val="none" w:sz="0" w:space="0" w:color="auto"/>
              </w:divBdr>
            </w:div>
            <w:div w:id="435946802">
              <w:marLeft w:val="0"/>
              <w:marRight w:val="0"/>
              <w:marTop w:val="0"/>
              <w:marBottom w:val="0"/>
              <w:divBdr>
                <w:top w:val="none" w:sz="0" w:space="0" w:color="auto"/>
                <w:left w:val="none" w:sz="0" w:space="0" w:color="auto"/>
                <w:bottom w:val="none" w:sz="0" w:space="0" w:color="auto"/>
                <w:right w:val="none" w:sz="0" w:space="0" w:color="auto"/>
              </w:divBdr>
            </w:div>
            <w:div w:id="33510402">
              <w:marLeft w:val="0"/>
              <w:marRight w:val="0"/>
              <w:marTop w:val="0"/>
              <w:marBottom w:val="0"/>
              <w:divBdr>
                <w:top w:val="none" w:sz="0" w:space="0" w:color="auto"/>
                <w:left w:val="none" w:sz="0" w:space="0" w:color="auto"/>
                <w:bottom w:val="none" w:sz="0" w:space="0" w:color="auto"/>
                <w:right w:val="none" w:sz="0" w:space="0" w:color="auto"/>
              </w:divBdr>
            </w:div>
            <w:div w:id="1077359700">
              <w:marLeft w:val="0"/>
              <w:marRight w:val="0"/>
              <w:marTop w:val="0"/>
              <w:marBottom w:val="0"/>
              <w:divBdr>
                <w:top w:val="none" w:sz="0" w:space="0" w:color="auto"/>
                <w:left w:val="none" w:sz="0" w:space="0" w:color="auto"/>
                <w:bottom w:val="none" w:sz="0" w:space="0" w:color="auto"/>
                <w:right w:val="none" w:sz="0" w:space="0" w:color="auto"/>
              </w:divBdr>
            </w:div>
            <w:div w:id="1694914066">
              <w:marLeft w:val="0"/>
              <w:marRight w:val="0"/>
              <w:marTop w:val="0"/>
              <w:marBottom w:val="0"/>
              <w:divBdr>
                <w:top w:val="none" w:sz="0" w:space="0" w:color="auto"/>
                <w:left w:val="none" w:sz="0" w:space="0" w:color="auto"/>
                <w:bottom w:val="none" w:sz="0" w:space="0" w:color="auto"/>
                <w:right w:val="none" w:sz="0" w:space="0" w:color="auto"/>
              </w:divBdr>
            </w:div>
            <w:div w:id="1610577332">
              <w:marLeft w:val="0"/>
              <w:marRight w:val="0"/>
              <w:marTop w:val="0"/>
              <w:marBottom w:val="0"/>
              <w:divBdr>
                <w:top w:val="none" w:sz="0" w:space="0" w:color="auto"/>
                <w:left w:val="none" w:sz="0" w:space="0" w:color="auto"/>
                <w:bottom w:val="none" w:sz="0" w:space="0" w:color="auto"/>
                <w:right w:val="none" w:sz="0" w:space="0" w:color="auto"/>
              </w:divBdr>
            </w:div>
            <w:div w:id="860511167">
              <w:marLeft w:val="0"/>
              <w:marRight w:val="0"/>
              <w:marTop w:val="0"/>
              <w:marBottom w:val="0"/>
              <w:divBdr>
                <w:top w:val="none" w:sz="0" w:space="0" w:color="auto"/>
                <w:left w:val="none" w:sz="0" w:space="0" w:color="auto"/>
                <w:bottom w:val="none" w:sz="0" w:space="0" w:color="auto"/>
                <w:right w:val="none" w:sz="0" w:space="0" w:color="auto"/>
              </w:divBdr>
            </w:div>
            <w:div w:id="135100547">
              <w:marLeft w:val="0"/>
              <w:marRight w:val="0"/>
              <w:marTop w:val="0"/>
              <w:marBottom w:val="0"/>
              <w:divBdr>
                <w:top w:val="none" w:sz="0" w:space="0" w:color="auto"/>
                <w:left w:val="none" w:sz="0" w:space="0" w:color="auto"/>
                <w:bottom w:val="none" w:sz="0" w:space="0" w:color="auto"/>
                <w:right w:val="none" w:sz="0" w:space="0" w:color="auto"/>
              </w:divBdr>
            </w:div>
            <w:div w:id="1038629412">
              <w:marLeft w:val="0"/>
              <w:marRight w:val="0"/>
              <w:marTop w:val="0"/>
              <w:marBottom w:val="0"/>
              <w:divBdr>
                <w:top w:val="none" w:sz="0" w:space="0" w:color="auto"/>
                <w:left w:val="none" w:sz="0" w:space="0" w:color="auto"/>
                <w:bottom w:val="none" w:sz="0" w:space="0" w:color="auto"/>
                <w:right w:val="none" w:sz="0" w:space="0" w:color="auto"/>
              </w:divBdr>
            </w:div>
            <w:div w:id="1055422951">
              <w:marLeft w:val="0"/>
              <w:marRight w:val="0"/>
              <w:marTop w:val="0"/>
              <w:marBottom w:val="0"/>
              <w:divBdr>
                <w:top w:val="none" w:sz="0" w:space="0" w:color="auto"/>
                <w:left w:val="none" w:sz="0" w:space="0" w:color="auto"/>
                <w:bottom w:val="none" w:sz="0" w:space="0" w:color="auto"/>
                <w:right w:val="none" w:sz="0" w:space="0" w:color="auto"/>
              </w:divBdr>
            </w:div>
            <w:div w:id="1316762496">
              <w:marLeft w:val="0"/>
              <w:marRight w:val="0"/>
              <w:marTop w:val="0"/>
              <w:marBottom w:val="0"/>
              <w:divBdr>
                <w:top w:val="none" w:sz="0" w:space="0" w:color="auto"/>
                <w:left w:val="none" w:sz="0" w:space="0" w:color="auto"/>
                <w:bottom w:val="none" w:sz="0" w:space="0" w:color="auto"/>
                <w:right w:val="none" w:sz="0" w:space="0" w:color="auto"/>
              </w:divBdr>
            </w:div>
            <w:div w:id="1116826735">
              <w:marLeft w:val="0"/>
              <w:marRight w:val="0"/>
              <w:marTop w:val="0"/>
              <w:marBottom w:val="0"/>
              <w:divBdr>
                <w:top w:val="none" w:sz="0" w:space="0" w:color="auto"/>
                <w:left w:val="none" w:sz="0" w:space="0" w:color="auto"/>
                <w:bottom w:val="none" w:sz="0" w:space="0" w:color="auto"/>
                <w:right w:val="none" w:sz="0" w:space="0" w:color="auto"/>
              </w:divBdr>
            </w:div>
          </w:divsChild>
        </w:div>
        <w:div w:id="243799777">
          <w:marLeft w:val="0"/>
          <w:marRight w:val="0"/>
          <w:marTop w:val="0"/>
          <w:marBottom w:val="0"/>
          <w:divBdr>
            <w:top w:val="none" w:sz="0" w:space="0" w:color="auto"/>
            <w:left w:val="none" w:sz="0" w:space="0" w:color="auto"/>
            <w:bottom w:val="none" w:sz="0" w:space="0" w:color="auto"/>
            <w:right w:val="none" w:sz="0" w:space="0" w:color="auto"/>
          </w:divBdr>
          <w:divsChild>
            <w:div w:id="986208501">
              <w:marLeft w:val="0"/>
              <w:marRight w:val="0"/>
              <w:marTop w:val="0"/>
              <w:marBottom w:val="0"/>
              <w:divBdr>
                <w:top w:val="none" w:sz="0" w:space="0" w:color="auto"/>
                <w:left w:val="none" w:sz="0" w:space="0" w:color="auto"/>
                <w:bottom w:val="none" w:sz="0" w:space="0" w:color="auto"/>
                <w:right w:val="none" w:sz="0" w:space="0" w:color="auto"/>
              </w:divBdr>
            </w:div>
            <w:div w:id="1575434267">
              <w:marLeft w:val="0"/>
              <w:marRight w:val="0"/>
              <w:marTop w:val="0"/>
              <w:marBottom w:val="0"/>
              <w:divBdr>
                <w:top w:val="none" w:sz="0" w:space="0" w:color="auto"/>
                <w:left w:val="none" w:sz="0" w:space="0" w:color="auto"/>
                <w:bottom w:val="none" w:sz="0" w:space="0" w:color="auto"/>
                <w:right w:val="none" w:sz="0" w:space="0" w:color="auto"/>
              </w:divBdr>
            </w:div>
            <w:div w:id="939028171">
              <w:marLeft w:val="0"/>
              <w:marRight w:val="0"/>
              <w:marTop w:val="0"/>
              <w:marBottom w:val="0"/>
              <w:divBdr>
                <w:top w:val="none" w:sz="0" w:space="0" w:color="auto"/>
                <w:left w:val="none" w:sz="0" w:space="0" w:color="auto"/>
                <w:bottom w:val="none" w:sz="0" w:space="0" w:color="auto"/>
                <w:right w:val="none" w:sz="0" w:space="0" w:color="auto"/>
              </w:divBdr>
            </w:div>
            <w:div w:id="715155754">
              <w:marLeft w:val="0"/>
              <w:marRight w:val="0"/>
              <w:marTop w:val="0"/>
              <w:marBottom w:val="0"/>
              <w:divBdr>
                <w:top w:val="none" w:sz="0" w:space="0" w:color="auto"/>
                <w:left w:val="none" w:sz="0" w:space="0" w:color="auto"/>
                <w:bottom w:val="none" w:sz="0" w:space="0" w:color="auto"/>
                <w:right w:val="none" w:sz="0" w:space="0" w:color="auto"/>
              </w:divBdr>
            </w:div>
            <w:div w:id="1168911772">
              <w:marLeft w:val="0"/>
              <w:marRight w:val="0"/>
              <w:marTop w:val="0"/>
              <w:marBottom w:val="0"/>
              <w:divBdr>
                <w:top w:val="none" w:sz="0" w:space="0" w:color="auto"/>
                <w:left w:val="none" w:sz="0" w:space="0" w:color="auto"/>
                <w:bottom w:val="none" w:sz="0" w:space="0" w:color="auto"/>
                <w:right w:val="none" w:sz="0" w:space="0" w:color="auto"/>
              </w:divBdr>
            </w:div>
            <w:div w:id="1409108198">
              <w:marLeft w:val="0"/>
              <w:marRight w:val="0"/>
              <w:marTop w:val="0"/>
              <w:marBottom w:val="0"/>
              <w:divBdr>
                <w:top w:val="none" w:sz="0" w:space="0" w:color="auto"/>
                <w:left w:val="none" w:sz="0" w:space="0" w:color="auto"/>
                <w:bottom w:val="none" w:sz="0" w:space="0" w:color="auto"/>
                <w:right w:val="none" w:sz="0" w:space="0" w:color="auto"/>
              </w:divBdr>
            </w:div>
            <w:div w:id="1319458794">
              <w:marLeft w:val="0"/>
              <w:marRight w:val="0"/>
              <w:marTop w:val="0"/>
              <w:marBottom w:val="0"/>
              <w:divBdr>
                <w:top w:val="none" w:sz="0" w:space="0" w:color="auto"/>
                <w:left w:val="none" w:sz="0" w:space="0" w:color="auto"/>
                <w:bottom w:val="none" w:sz="0" w:space="0" w:color="auto"/>
                <w:right w:val="none" w:sz="0" w:space="0" w:color="auto"/>
              </w:divBdr>
            </w:div>
            <w:div w:id="609777827">
              <w:marLeft w:val="0"/>
              <w:marRight w:val="0"/>
              <w:marTop w:val="0"/>
              <w:marBottom w:val="0"/>
              <w:divBdr>
                <w:top w:val="none" w:sz="0" w:space="0" w:color="auto"/>
                <w:left w:val="none" w:sz="0" w:space="0" w:color="auto"/>
                <w:bottom w:val="none" w:sz="0" w:space="0" w:color="auto"/>
                <w:right w:val="none" w:sz="0" w:space="0" w:color="auto"/>
              </w:divBdr>
            </w:div>
            <w:div w:id="1194925352">
              <w:marLeft w:val="0"/>
              <w:marRight w:val="0"/>
              <w:marTop w:val="0"/>
              <w:marBottom w:val="0"/>
              <w:divBdr>
                <w:top w:val="none" w:sz="0" w:space="0" w:color="auto"/>
                <w:left w:val="none" w:sz="0" w:space="0" w:color="auto"/>
                <w:bottom w:val="none" w:sz="0" w:space="0" w:color="auto"/>
                <w:right w:val="none" w:sz="0" w:space="0" w:color="auto"/>
              </w:divBdr>
            </w:div>
            <w:div w:id="1509835059">
              <w:marLeft w:val="0"/>
              <w:marRight w:val="0"/>
              <w:marTop w:val="0"/>
              <w:marBottom w:val="0"/>
              <w:divBdr>
                <w:top w:val="none" w:sz="0" w:space="0" w:color="auto"/>
                <w:left w:val="none" w:sz="0" w:space="0" w:color="auto"/>
                <w:bottom w:val="none" w:sz="0" w:space="0" w:color="auto"/>
                <w:right w:val="none" w:sz="0" w:space="0" w:color="auto"/>
              </w:divBdr>
            </w:div>
            <w:div w:id="1161703464">
              <w:marLeft w:val="0"/>
              <w:marRight w:val="0"/>
              <w:marTop w:val="0"/>
              <w:marBottom w:val="0"/>
              <w:divBdr>
                <w:top w:val="none" w:sz="0" w:space="0" w:color="auto"/>
                <w:left w:val="none" w:sz="0" w:space="0" w:color="auto"/>
                <w:bottom w:val="none" w:sz="0" w:space="0" w:color="auto"/>
                <w:right w:val="none" w:sz="0" w:space="0" w:color="auto"/>
              </w:divBdr>
            </w:div>
            <w:div w:id="42366895">
              <w:marLeft w:val="0"/>
              <w:marRight w:val="0"/>
              <w:marTop w:val="0"/>
              <w:marBottom w:val="0"/>
              <w:divBdr>
                <w:top w:val="none" w:sz="0" w:space="0" w:color="auto"/>
                <w:left w:val="none" w:sz="0" w:space="0" w:color="auto"/>
                <w:bottom w:val="none" w:sz="0" w:space="0" w:color="auto"/>
                <w:right w:val="none" w:sz="0" w:space="0" w:color="auto"/>
              </w:divBdr>
            </w:div>
            <w:div w:id="1338270027">
              <w:marLeft w:val="0"/>
              <w:marRight w:val="0"/>
              <w:marTop w:val="0"/>
              <w:marBottom w:val="0"/>
              <w:divBdr>
                <w:top w:val="none" w:sz="0" w:space="0" w:color="auto"/>
                <w:left w:val="none" w:sz="0" w:space="0" w:color="auto"/>
                <w:bottom w:val="none" w:sz="0" w:space="0" w:color="auto"/>
                <w:right w:val="none" w:sz="0" w:space="0" w:color="auto"/>
              </w:divBdr>
            </w:div>
            <w:div w:id="531309328">
              <w:marLeft w:val="0"/>
              <w:marRight w:val="0"/>
              <w:marTop w:val="0"/>
              <w:marBottom w:val="0"/>
              <w:divBdr>
                <w:top w:val="none" w:sz="0" w:space="0" w:color="auto"/>
                <w:left w:val="none" w:sz="0" w:space="0" w:color="auto"/>
                <w:bottom w:val="none" w:sz="0" w:space="0" w:color="auto"/>
                <w:right w:val="none" w:sz="0" w:space="0" w:color="auto"/>
              </w:divBdr>
            </w:div>
            <w:div w:id="681979074">
              <w:marLeft w:val="0"/>
              <w:marRight w:val="0"/>
              <w:marTop w:val="0"/>
              <w:marBottom w:val="0"/>
              <w:divBdr>
                <w:top w:val="none" w:sz="0" w:space="0" w:color="auto"/>
                <w:left w:val="none" w:sz="0" w:space="0" w:color="auto"/>
                <w:bottom w:val="none" w:sz="0" w:space="0" w:color="auto"/>
                <w:right w:val="none" w:sz="0" w:space="0" w:color="auto"/>
              </w:divBdr>
            </w:div>
            <w:div w:id="1111585055">
              <w:marLeft w:val="0"/>
              <w:marRight w:val="0"/>
              <w:marTop w:val="0"/>
              <w:marBottom w:val="0"/>
              <w:divBdr>
                <w:top w:val="none" w:sz="0" w:space="0" w:color="auto"/>
                <w:left w:val="none" w:sz="0" w:space="0" w:color="auto"/>
                <w:bottom w:val="none" w:sz="0" w:space="0" w:color="auto"/>
                <w:right w:val="none" w:sz="0" w:space="0" w:color="auto"/>
              </w:divBdr>
            </w:div>
            <w:div w:id="1807821838">
              <w:marLeft w:val="0"/>
              <w:marRight w:val="0"/>
              <w:marTop w:val="0"/>
              <w:marBottom w:val="0"/>
              <w:divBdr>
                <w:top w:val="none" w:sz="0" w:space="0" w:color="auto"/>
                <w:left w:val="none" w:sz="0" w:space="0" w:color="auto"/>
                <w:bottom w:val="none" w:sz="0" w:space="0" w:color="auto"/>
                <w:right w:val="none" w:sz="0" w:space="0" w:color="auto"/>
              </w:divBdr>
            </w:div>
            <w:div w:id="1314414264">
              <w:marLeft w:val="0"/>
              <w:marRight w:val="0"/>
              <w:marTop w:val="0"/>
              <w:marBottom w:val="0"/>
              <w:divBdr>
                <w:top w:val="none" w:sz="0" w:space="0" w:color="auto"/>
                <w:left w:val="none" w:sz="0" w:space="0" w:color="auto"/>
                <w:bottom w:val="none" w:sz="0" w:space="0" w:color="auto"/>
                <w:right w:val="none" w:sz="0" w:space="0" w:color="auto"/>
              </w:divBdr>
            </w:div>
            <w:div w:id="1981425416">
              <w:marLeft w:val="0"/>
              <w:marRight w:val="0"/>
              <w:marTop w:val="0"/>
              <w:marBottom w:val="0"/>
              <w:divBdr>
                <w:top w:val="none" w:sz="0" w:space="0" w:color="auto"/>
                <w:left w:val="none" w:sz="0" w:space="0" w:color="auto"/>
                <w:bottom w:val="none" w:sz="0" w:space="0" w:color="auto"/>
                <w:right w:val="none" w:sz="0" w:space="0" w:color="auto"/>
              </w:divBdr>
            </w:div>
            <w:div w:id="1703705305">
              <w:marLeft w:val="0"/>
              <w:marRight w:val="0"/>
              <w:marTop w:val="0"/>
              <w:marBottom w:val="0"/>
              <w:divBdr>
                <w:top w:val="none" w:sz="0" w:space="0" w:color="auto"/>
                <w:left w:val="none" w:sz="0" w:space="0" w:color="auto"/>
                <w:bottom w:val="none" w:sz="0" w:space="0" w:color="auto"/>
                <w:right w:val="none" w:sz="0" w:space="0" w:color="auto"/>
              </w:divBdr>
            </w:div>
          </w:divsChild>
        </w:div>
        <w:div w:id="847256207">
          <w:marLeft w:val="0"/>
          <w:marRight w:val="0"/>
          <w:marTop w:val="0"/>
          <w:marBottom w:val="0"/>
          <w:divBdr>
            <w:top w:val="none" w:sz="0" w:space="0" w:color="auto"/>
            <w:left w:val="none" w:sz="0" w:space="0" w:color="auto"/>
            <w:bottom w:val="none" w:sz="0" w:space="0" w:color="auto"/>
            <w:right w:val="none" w:sz="0" w:space="0" w:color="auto"/>
          </w:divBdr>
          <w:divsChild>
            <w:div w:id="1171683440">
              <w:marLeft w:val="0"/>
              <w:marRight w:val="0"/>
              <w:marTop w:val="0"/>
              <w:marBottom w:val="0"/>
              <w:divBdr>
                <w:top w:val="none" w:sz="0" w:space="0" w:color="auto"/>
                <w:left w:val="none" w:sz="0" w:space="0" w:color="auto"/>
                <w:bottom w:val="none" w:sz="0" w:space="0" w:color="auto"/>
                <w:right w:val="none" w:sz="0" w:space="0" w:color="auto"/>
              </w:divBdr>
            </w:div>
            <w:div w:id="1493839763">
              <w:marLeft w:val="0"/>
              <w:marRight w:val="0"/>
              <w:marTop w:val="0"/>
              <w:marBottom w:val="0"/>
              <w:divBdr>
                <w:top w:val="none" w:sz="0" w:space="0" w:color="auto"/>
                <w:left w:val="none" w:sz="0" w:space="0" w:color="auto"/>
                <w:bottom w:val="none" w:sz="0" w:space="0" w:color="auto"/>
                <w:right w:val="none" w:sz="0" w:space="0" w:color="auto"/>
              </w:divBdr>
            </w:div>
            <w:div w:id="1051419812">
              <w:marLeft w:val="0"/>
              <w:marRight w:val="0"/>
              <w:marTop w:val="0"/>
              <w:marBottom w:val="0"/>
              <w:divBdr>
                <w:top w:val="none" w:sz="0" w:space="0" w:color="auto"/>
                <w:left w:val="none" w:sz="0" w:space="0" w:color="auto"/>
                <w:bottom w:val="none" w:sz="0" w:space="0" w:color="auto"/>
                <w:right w:val="none" w:sz="0" w:space="0" w:color="auto"/>
              </w:divBdr>
            </w:div>
            <w:div w:id="1095131938">
              <w:marLeft w:val="0"/>
              <w:marRight w:val="0"/>
              <w:marTop w:val="0"/>
              <w:marBottom w:val="0"/>
              <w:divBdr>
                <w:top w:val="none" w:sz="0" w:space="0" w:color="auto"/>
                <w:left w:val="none" w:sz="0" w:space="0" w:color="auto"/>
                <w:bottom w:val="none" w:sz="0" w:space="0" w:color="auto"/>
                <w:right w:val="none" w:sz="0" w:space="0" w:color="auto"/>
              </w:divBdr>
            </w:div>
            <w:div w:id="656805128">
              <w:marLeft w:val="0"/>
              <w:marRight w:val="0"/>
              <w:marTop w:val="0"/>
              <w:marBottom w:val="0"/>
              <w:divBdr>
                <w:top w:val="none" w:sz="0" w:space="0" w:color="auto"/>
                <w:left w:val="none" w:sz="0" w:space="0" w:color="auto"/>
                <w:bottom w:val="none" w:sz="0" w:space="0" w:color="auto"/>
                <w:right w:val="none" w:sz="0" w:space="0" w:color="auto"/>
              </w:divBdr>
            </w:div>
            <w:div w:id="609823251">
              <w:marLeft w:val="0"/>
              <w:marRight w:val="0"/>
              <w:marTop w:val="0"/>
              <w:marBottom w:val="0"/>
              <w:divBdr>
                <w:top w:val="none" w:sz="0" w:space="0" w:color="auto"/>
                <w:left w:val="none" w:sz="0" w:space="0" w:color="auto"/>
                <w:bottom w:val="none" w:sz="0" w:space="0" w:color="auto"/>
                <w:right w:val="none" w:sz="0" w:space="0" w:color="auto"/>
              </w:divBdr>
            </w:div>
            <w:div w:id="1225215909">
              <w:marLeft w:val="0"/>
              <w:marRight w:val="0"/>
              <w:marTop w:val="0"/>
              <w:marBottom w:val="0"/>
              <w:divBdr>
                <w:top w:val="none" w:sz="0" w:space="0" w:color="auto"/>
                <w:left w:val="none" w:sz="0" w:space="0" w:color="auto"/>
                <w:bottom w:val="none" w:sz="0" w:space="0" w:color="auto"/>
                <w:right w:val="none" w:sz="0" w:space="0" w:color="auto"/>
              </w:divBdr>
            </w:div>
            <w:div w:id="650796687">
              <w:marLeft w:val="0"/>
              <w:marRight w:val="0"/>
              <w:marTop w:val="0"/>
              <w:marBottom w:val="0"/>
              <w:divBdr>
                <w:top w:val="none" w:sz="0" w:space="0" w:color="auto"/>
                <w:left w:val="none" w:sz="0" w:space="0" w:color="auto"/>
                <w:bottom w:val="none" w:sz="0" w:space="0" w:color="auto"/>
                <w:right w:val="none" w:sz="0" w:space="0" w:color="auto"/>
              </w:divBdr>
            </w:div>
            <w:div w:id="658386996">
              <w:marLeft w:val="0"/>
              <w:marRight w:val="0"/>
              <w:marTop w:val="0"/>
              <w:marBottom w:val="0"/>
              <w:divBdr>
                <w:top w:val="none" w:sz="0" w:space="0" w:color="auto"/>
                <w:left w:val="none" w:sz="0" w:space="0" w:color="auto"/>
                <w:bottom w:val="none" w:sz="0" w:space="0" w:color="auto"/>
                <w:right w:val="none" w:sz="0" w:space="0" w:color="auto"/>
              </w:divBdr>
            </w:div>
            <w:div w:id="1613324033">
              <w:marLeft w:val="0"/>
              <w:marRight w:val="0"/>
              <w:marTop w:val="0"/>
              <w:marBottom w:val="0"/>
              <w:divBdr>
                <w:top w:val="none" w:sz="0" w:space="0" w:color="auto"/>
                <w:left w:val="none" w:sz="0" w:space="0" w:color="auto"/>
                <w:bottom w:val="none" w:sz="0" w:space="0" w:color="auto"/>
                <w:right w:val="none" w:sz="0" w:space="0" w:color="auto"/>
              </w:divBdr>
            </w:div>
            <w:div w:id="1515848604">
              <w:marLeft w:val="0"/>
              <w:marRight w:val="0"/>
              <w:marTop w:val="0"/>
              <w:marBottom w:val="0"/>
              <w:divBdr>
                <w:top w:val="none" w:sz="0" w:space="0" w:color="auto"/>
                <w:left w:val="none" w:sz="0" w:space="0" w:color="auto"/>
                <w:bottom w:val="none" w:sz="0" w:space="0" w:color="auto"/>
                <w:right w:val="none" w:sz="0" w:space="0" w:color="auto"/>
              </w:divBdr>
            </w:div>
            <w:div w:id="37320012">
              <w:marLeft w:val="0"/>
              <w:marRight w:val="0"/>
              <w:marTop w:val="0"/>
              <w:marBottom w:val="0"/>
              <w:divBdr>
                <w:top w:val="none" w:sz="0" w:space="0" w:color="auto"/>
                <w:left w:val="none" w:sz="0" w:space="0" w:color="auto"/>
                <w:bottom w:val="none" w:sz="0" w:space="0" w:color="auto"/>
                <w:right w:val="none" w:sz="0" w:space="0" w:color="auto"/>
              </w:divBdr>
            </w:div>
            <w:div w:id="475680664">
              <w:marLeft w:val="0"/>
              <w:marRight w:val="0"/>
              <w:marTop w:val="0"/>
              <w:marBottom w:val="0"/>
              <w:divBdr>
                <w:top w:val="none" w:sz="0" w:space="0" w:color="auto"/>
                <w:left w:val="none" w:sz="0" w:space="0" w:color="auto"/>
                <w:bottom w:val="none" w:sz="0" w:space="0" w:color="auto"/>
                <w:right w:val="none" w:sz="0" w:space="0" w:color="auto"/>
              </w:divBdr>
            </w:div>
            <w:div w:id="155462050">
              <w:marLeft w:val="0"/>
              <w:marRight w:val="0"/>
              <w:marTop w:val="0"/>
              <w:marBottom w:val="0"/>
              <w:divBdr>
                <w:top w:val="none" w:sz="0" w:space="0" w:color="auto"/>
                <w:left w:val="none" w:sz="0" w:space="0" w:color="auto"/>
                <w:bottom w:val="none" w:sz="0" w:space="0" w:color="auto"/>
                <w:right w:val="none" w:sz="0" w:space="0" w:color="auto"/>
              </w:divBdr>
            </w:div>
            <w:div w:id="96022150">
              <w:marLeft w:val="0"/>
              <w:marRight w:val="0"/>
              <w:marTop w:val="0"/>
              <w:marBottom w:val="0"/>
              <w:divBdr>
                <w:top w:val="none" w:sz="0" w:space="0" w:color="auto"/>
                <w:left w:val="none" w:sz="0" w:space="0" w:color="auto"/>
                <w:bottom w:val="none" w:sz="0" w:space="0" w:color="auto"/>
                <w:right w:val="none" w:sz="0" w:space="0" w:color="auto"/>
              </w:divBdr>
            </w:div>
            <w:div w:id="2090229730">
              <w:marLeft w:val="0"/>
              <w:marRight w:val="0"/>
              <w:marTop w:val="0"/>
              <w:marBottom w:val="0"/>
              <w:divBdr>
                <w:top w:val="none" w:sz="0" w:space="0" w:color="auto"/>
                <w:left w:val="none" w:sz="0" w:space="0" w:color="auto"/>
                <w:bottom w:val="none" w:sz="0" w:space="0" w:color="auto"/>
                <w:right w:val="none" w:sz="0" w:space="0" w:color="auto"/>
              </w:divBdr>
            </w:div>
            <w:div w:id="276720404">
              <w:marLeft w:val="0"/>
              <w:marRight w:val="0"/>
              <w:marTop w:val="0"/>
              <w:marBottom w:val="0"/>
              <w:divBdr>
                <w:top w:val="none" w:sz="0" w:space="0" w:color="auto"/>
                <w:left w:val="none" w:sz="0" w:space="0" w:color="auto"/>
                <w:bottom w:val="none" w:sz="0" w:space="0" w:color="auto"/>
                <w:right w:val="none" w:sz="0" w:space="0" w:color="auto"/>
              </w:divBdr>
            </w:div>
            <w:div w:id="366685949">
              <w:marLeft w:val="0"/>
              <w:marRight w:val="0"/>
              <w:marTop w:val="0"/>
              <w:marBottom w:val="0"/>
              <w:divBdr>
                <w:top w:val="none" w:sz="0" w:space="0" w:color="auto"/>
                <w:left w:val="none" w:sz="0" w:space="0" w:color="auto"/>
                <w:bottom w:val="none" w:sz="0" w:space="0" w:color="auto"/>
                <w:right w:val="none" w:sz="0" w:space="0" w:color="auto"/>
              </w:divBdr>
            </w:div>
            <w:div w:id="1429691895">
              <w:marLeft w:val="0"/>
              <w:marRight w:val="0"/>
              <w:marTop w:val="0"/>
              <w:marBottom w:val="0"/>
              <w:divBdr>
                <w:top w:val="none" w:sz="0" w:space="0" w:color="auto"/>
                <w:left w:val="none" w:sz="0" w:space="0" w:color="auto"/>
                <w:bottom w:val="none" w:sz="0" w:space="0" w:color="auto"/>
                <w:right w:val="none" w:sz="0" w:space="0" w:color="auto"/>
              </w:divBdr>
            </w:div>
            <w:div w:id="105320327">
              <w:marLeft w:val="0"/>
              <w:marRight w:val="0"/>
              <w:marTop w:val="0"/>
              <w:marBottom w:val="0"/>
              <w:divBdr>
                <w:top w:val="none" w:sz="0" w:space="0" w:color="auto"/>
                <w:left w:val="none" w:sz="0" w:space="0" w:color="auto"/>
                <w:bottom w:val="none" w:sz="0" w:space="0" w:color="auto"/>
                <w:right w:val="none" w:sz="0" w:space="0" w:color="auto"/>
              </w:divBdr>
            </w:div>
          </w:divsChild>
        </w:div>
        <w:div w:id="1125583271">
          <w:marLeft w:val="0"/>
          <w:marRight w:val="0"/>
          <w:marTop w:val="0"/>
          <w:marBottom w:val="0"/>
          <w:divBdr>
            <w:top w:val="none" w:sz="0" w:space="0" w:color="auto"/>
            <w:left w:val="none" w:sz="0" w:space="0" w:color="auto"/>
            <w:bottom w:val="none" w:sz="0" w:space="0" w:color="auto"/>
            <w:right w:val="none" w:sz="0" w:space="0" w:color="auto"/>
          </w:divBdr>
          <w:divsChild>
            <w:div w:id="548034178">
              <w:marLeft w:val="0"/>
              <w:marRight w:val="0"/>
              <w:marTop w:val="0"/>
              <w:marBottom w:val="0"/>
              <w:divBdr>
                <w:top w:val="none" w:sz="0" w:space="0" w:color="auto"/>
                <w:left w:val="none" w:sz="0" w:space="0" w:color="auto"/>
                <w:bottom w:val="none" w:sz="0" w:space="0" w:color="auto"/>
                <w:right w:val="none" w:sz="0" w:space="0" w:color="auto"/>
              </w:divBdr>
            </w:div>
            <w:div w:id="561719576">
              <w:marLeft w:val="0"/>
              <w:marRight w:val="0"/>
              <w:marTop w:val="0"/>
              <w:marBottom w:val="0"/>
              <w:divBdr>
                <w:top w:val="none" w:sz="0" w:space="0" w:color="auto"/>
                <w:left w:val="none" w:sz="0" w:space="0" w:color="auto"/>
                <w:bottom w:val="none" w:sz="0" w:space="0" w:color="auto"/>
                <w:right w:val="none" w:sz="0" w:space="0" w:color="auto"/>
              </w:divBdr>
            </w:div>
            <w:div w:id="698237931">
              <w:marLeft w:val="0"/>
              <w:marRight w:val="0"/>
              <w:marTop w:val="0"/>
              <w:marBottom w:val="0"/>
              <w:divBdr>
                <w:top w:val="none" w:sz="0" w:space="0" w:color="auto"/>
                <w:left w:val="none" w:sz="0" w:space="0" w:color="auto"/>
                <w:bottom w:val="none" w:sz="0" w:space="0" w:color="auto"/>
                <w:right w:val="none" w:sz="0" w:space="0" w:color="auto"/>
              </w:divBdr>
            </w:div>
            <w:div w:id="953251005">
              <w:marLeft w:val="0"/>
              <w:marRight w:val="0"/>
              <w:marTop w:val="0"/>
              <w:marBottom w:val="0"/>
              <w:divBdr>
                <w:top w:val="none" w:sz="0" w:space="0" w:color="auto"/>
                <w:left w:val="none" w:sz="0" w:space="0" w:color="auto"/>
                <w:bottom w:val="none" w:sz="0" w:space="0" w:color="auto"/>
                <w:right w:val="none" w:sz="0" w:space="0" w:color="auto"/>
              </w:divBdr>
            </w:div>
            <w:div w:id="1734619410">
              <w:marLeft w:val="0"/>
              <w:marRight w:val="0"/>
              <w:marTop w:val="0"/>
              <w:marBottom w:val="0"/>
              <w:divBdr>
                <w:top w:val="none" w:sz="0" w:space="0" w:color="auto"/>
                <w:left w:val="none" w:sz="0" w:space="0" w:color="auto"/>
                <w:bottom w:val="none" w:sz="0" w:space="0" w:color="auto"/>
                <w:right w:val="none" w:sz="0" w:space="0" w:color="auto"/>
              </w:divBdr>
            </w:div>
            <w:div w:id="622809386">
              <w:marLeft w:val="0"/>
              <w:marRight w:val="0"/>
              <w:marTop w:val="0"/>
              <w:marBottom w:val="0"/>
              <w:divBdr>
                <w:top w:val="none" w:sz="0" w:space="0" w:color="auto"/>
                <w:left w:val="none" w:sz="0" w:space="0" w:color="auto"/>
                <w:bottom w:val="none" w:sz="0" w:space="0" w:color="auto"/>
                <w:right w:val="none" w:sz="0" w:space="0" w:color="auto"/>
              </w:divBdr>
            </w:div>
            <w:div w:id="1943493129">
              <w:marLeft w:val="0"/>
              <w:marRight w:val="0"/>
              <w:marTop w:val="0"/>
              <w:marBottom w:val="0"/>
              <w:divBdr>
                <w:top w:val="none" w:sz="0" w:space="0" w:color="auto"/>
                <w:left w:val="none" w:sz="0" w:space="0" w:color="auto"/>
                <w:bottom w:val="none" w:sz="0" w:space="0" w:color="auto"/>
                <w:right w:val="none" w:sz="0" w:space="0" w:color="auto"/>
              </w:divBdr>
            </w:div>
            <w:div w:id="484474503">
              <w:marLeft w:val="0"/>
              <w:marRight w:val="0"/>
              <w:marTop w:val="0"/>
              <w:marBottom w:val="0"/>
              <w:divBdr>
                <w:top w:val="none" w:sz="0" w:space="0" w:color="auto"/>
                <w:left w:val="none" w:sz="0" w:space="0" w:color="auto"/>
                <w:bottom w:val="none" w:sz="0" w:space="0" w:color="auto"/>
                <w:right w:val="none" w:sz="0" w:space="0" w:color="auto"/>
              </w:divBdr>
            </w:div>
            <w:div w:id="339965959">
              <w:marLeft w:val="0"/>
              <w:marRight w:val="0"/>
              <w:marTop w:val="0"/>
              <w:marBottom w:val="0"/>
              <w:divBdr>
                <w:top w:val="none" w:sz="0" w:space="0" w:color="auto"/>
                <w:left w:val="none" w:sz="0" w:space="0" w:color="auto"/>
                <w:bottom w:val="none" w:sz="0" w:space="0" w:color="auto"/>
                <w:right w:val="none" w:sz="0" w:space="0" w:color="auto"/>
              </w:divBdr>
            </w:div>
            <w:div w:id="317348449">
              <w:marLeft w:val="0"/>
              <w:marRight w:val="0"/>
              <w:marTop w:val="0"/>
              <w:marBottom w:val="0"/>
              <w:divBdr>
                <w:top w:val="none" w:sz="0" w:space="0" w:color="auto"/>
                <w:left w:val="none" w:sz="0" w:space="0" w:color="auto"/>
                <w:bottom w:val="none" w:sz="0" w:space="0" w:color="auto"/>
                <w:right w:val="none" w:sz="0" w:space="0" w:color="auto"/>
              </w:divBdr>
            </w:div>
            <w:div w:id="1258633509">
              <w:marLeft w:val="0"/>
              <w:marRight w:val="0"/>
              <w:marTop w:val="0"/>
              <w:marBottom w:val="0"/>
              <w:divBdr>
                <w:top w:val="none" w:sz="0" w:space="0" w:color="auto"/>
                <w:left w:val="none" w:sz="0" w:space="0" w:color="auto"/>
                <w:bottom w:val="none" w:sz="0" w:space="0" w:color="auto"/>
                <w:right w:val="none" w:sz="0" w:space="0" w:color="auto"/>
              </w:divBdr>
            </w:div>
            <w:div w:id="1745452953">
              <w:marLeft w:val="0"/>
              <w:marRight w:val="0"/>
              <w:marTop w:val="0"/>
              <w:marBottom w:val="0"/>
              <w:divBdr>
                <w:top w:val="none" w:sz="0" w:space="0" w:color="auto"/>
                <w:left w:val="none" w:sz="0" w:space="0" w:color="auto"/>
                <w:bottom w:val="none" w:sz="0" w:space="0" w:color="auto"/>
                <w:right w:val="none" w:sz="0" w:space="0" w:color="auto"/>
              </w:divBdr>
            </w:div>
            <w:div w:id="238174277">
              <w:marLeft w:val="0"/>
              <w:marRight w:val="0"/>
              <w:marTop w:val="0"/>
              <w:marBottom w:val="0"/>
              <w:divBdr>
                <w:top w:val="none" w:sz="0" w:space="0" w:color="auto"/>
                <w:left w:val="none" w:sz="0" w:space="0" w:color="auto"/>
                <w:bottom w:val="none" w:sz="0" w:space="0" w:color="auto"/>
                <w:right w:val="none" w:sz="0" w:space="0" w:color="auto"/>
              </w:divBdr>
            </w:div>
            <w:div w:id="1956132160">
              <w:marLeft w:val="0"/>
              <w:marRight w:val="0"/>
              <w:marTop w:val="0"/>
              <w:marBottom w:val="0"/>
              <w:divBdr>
                <w:top w:val="none" w:sz="0" w:space="0" w:color="auto"/>
                <w:left w:val="none" w:sz="0" w:space="0" w:color="auto"/>
                <w:bottom w:val="none" w:sz="0" w:space="0" w:color="auto"/>
                <w:right w:val="none" w:sz="0" w:space="0" w:color="auto"/>
              </w:divBdr>
            </w:div>
            <w:div w:id="1374692032">
              <w:marLeft w:val="0"/>
              <w:marRight w:val="0"/>
              <w:marTop w:val="0"/>
              <w:marBottom w:val="0"/>
              <w:divBdr>
                <w:top w:val="none" w:sz="0" w:space="0" w:color="auto"/>
                <w:left w:val="none" w:sz="0" w:space="0" w:color="auto"/>
                <w:bottom w:val="none" w:sz="0" w:space="0" w:color="auto"/>
                <w:right w:val="none" w:sz="0" w:space="0" w:color="auto"/>
              </w:divBdr>
            </w:div>
            <w:div w:id="1973435467">
              <w:marLeft w:val="0"/>
              <w:marRight w:val="0"/>
              <w:marTop w:val="0"/>
              <w:marBottom w:val="0"/>
              <w:divBdr>
                <w:top w:val="none" w:sz="0" w:space="0" w:color="auto"/>
                <w:left w:val="none" w:sz="0" w:space="0" w:color="auto"/>
                <w:bottom w:val="none" w:sz="0" w:space="0" w:color="auto"/>
                <w:right w:val="none" w:sz="0" w:space="0" w:color="auto"/>
              </w:divBdr>
            </w:div>
            <w:div w:id="682823796">
              <w:marLeft w:val="0"/>
              <w:marRight w:val="0"/>
              <w:marTop w:val="0"/>
              <w:marBottom w:val="0"/>
              <w:divBdr>
                <w:top w:val="none" w:sz="0" w:space="0" w:color="auto"/>
                <w:left w:val="none" w:sz="0" w:space="0" w:color="auto"/>
                <w:bottom w:val="none" w:sz="0" w:space="0" w:color="auto"/>
                <w:right w:val="none" w:sz="0" w:space="0" w:color="auto"/>
              </w:divBdr>
            </w:div>
            <w:div w:id="1692950799">
              <w:marLeft w:val="0"/>
              <w:marRight w:val="0"/>
              <w:marTop w:val="0"/>
              <w:marBottom w:val="0"/>
              <w:divBdr>
                <w:top w:val="none" w:sz="0" w:space="0" w:color="auto"/>
                <w:left w:val="none" w:sz="0" w:space="0" w:color="auto"/>
                <w:bottom w:val="none" w:sz="0" w:space="0" w:color="auto"/>
                <w:right w:val="none" w:sz="0" w:space="0" w:color="auto"/>
              </w:divBdr>
            </w:div>
            <w:div w:id="199704966">
              <w:marLeft w:val="0"/>
              <w:marRight w:val="0"/>
              <w:marTop w:val="0"/>
              <w:marBottom w:val="0"/>
              <w:divBdr>
                <w:top w:val="none" w:sz="0" w:space="0" w:color="auto"/>
                <w:left w:val="none" w:sz="0" w:space="0" w:color="auto"/>
                <w:bottom w:val="none" w:sz="0" w:space="0" w:color="auto"/>
                <w:right w:val="none" w:sz="0" w:space="0" w:color="auto"/>
              </w:divBdr>
            </w:div>
            <w:div w:id="958950756">
              <w:marLeft w:val="0"/>
              <w:marRight w:val="0"/>
              <w:marTop w:val="0"/>
              <w:marBottom w:val="0"/>
              <w:divBdr>
                <w:top w:val="none" w:sz="0" w:space="0" w:color="auto"/>
                <w:left w:val="none" w:sz="0" w:space="0" w:color="auto"/>
                <w:bottom w:val="none" w:sz="0" w:space="0" w:color="auto"/>
                <w:right w:val="none" w:sz="0" w:space="0" w:color="auto"/>
              </w:divBdr>
            </w:div>
          </w:divsChild>
        </w:div>
        <w:div w:id="1871257293">
          <w:marLeft w:val="0"/>
          <w:marRight w:val="0"/>
          <w:marTop w:val="0"/>
          <w:marBottom w:val="0"/>
          <w:divBdr>
            <w:top w:val="none" w:sz="0" w:space="0" w:color="auto"/>
            <w:left w:val="none" w:sz="0" w:space="0" w:color="auto"/>
            <w:bottom w:val="none" w:sz="0" w:space="0" w:color="auto"/>
            <w:right w:val="none" w:sz="0" w:space="0" w:color="auto"/>
          </w:divBdr>
          <w:divsChild>
            <w:div w:id="736128632">
              <w:marLeft w:val="0"/>
              <w:marRight w:val="0"/>
              <w:marTop w:val="0"/>
              <w:marBottom w:val="0"/>
              <w:divBdr>
                <w:top w:val="none" w:sz="0" w:space="0" w:color="auto"/>
                <w:left w:val="none" w:sz="0" w:space="0" w:color="auto"/>
                <w:bottom w:val="none" w:sz="0" w:space="0" w:color="auto"/>
                <w:right w:val="none" w:sz="0" w:space="0" w:color="auto"/>
              </w:divBdr>
            </w:div>
            <w:div w:id="1023047207">
              <w:marLeft w:val="0"/>
              <w:marRight w:val="0"/>
              <w:marTop w:val="0"/>
              <w:marBottom w:val="0"/>
              <w:divBdr>
                <w:top w:val="none" w:sz="0" w:space="0" w:color="auto"/>
                <w:left w:val="none" w:sz="0" w:space="0" w:color="auto"/>
                <w:bottom w:val="none" w:sz="0" w:space="0" w:color="auto"/>
                <w:right w:val="none" w:sz="0" w:space="0" w:color="auto"/>
              </w:divBdr>
            </w:div>
            <w:div w:id="1626081069">
              <w:marLeft w:val="0"/>
              <w:marRight w:val="0"/>
              <w:marTop w:val="0"/>
              <w:marBottom w:val="0"/>
              <w:divBdr>
                <w:top w:val="none" w:sz="0" w:space="0" w:color="auto"/>
                <w:left w:val="none" w:sz="0" w:space="0" w:color="auto"/>
                <w:bottom w:val="none" w:sz="0" w:space="0" w:color="auto"/>
                <w:right w:val="none" w:sz="0" w:space="0" w:color="auto"/>
              </w:divBdr>
            </w:div>
            <w:div w:id="1735007602">
              <w:marLeft w:val="0"/>
              <w:marRight w:val="0"/>
              <w:marTop w:val="0"/>
              <w:marBottom w:val="0"/>
              <w:divBdr>
                <w:top w:val="none" w:sz="0" w:space="0" w:color="auto"/>
                <w:left w:val="none" w:sz="0" w:space="0" w:color="auto"/>
                <w:bottom w:val="none" w:sz="0" w:space="0" w:color="auto"/>
                <w:right w:val="none" w:sz="0" w:space="0" w:color="auto"/>
              </w:divBdr>
            </w:div>
            <w:div w:id="1076052289">
              <w:marLeft w:val="0"/>
              <w:marRight w:val="0"/>
              <w:marTop w:val="0"/>
              <w:marBottom w:val="0"/>
              <w:divBdr>
                <w:top w:val="none" w:sz="0" w:space="0" w:color="auto"/>
                <w:left w:val="none" w:sz="0" w:space="0" w:color="auto"/>
                <w:bottom w:val="none" w:sz="0" w:space="0" w:color="auto"/>
                <w:right w:val="none" w:sz="0" w:space="0" w:color="auto"/>
              </w:divBdr>
            </w:div>
            <w:div w:id="425731239">
              <w:marLeft w:val="0"/>
              <w:marRight w:val="0"/>
              <w:marTop w:val="0"/>
              <w:marBottom w:val="0"/>
              <w:divBdr>
                <w:top w:val="none" w:sz="0" w:space="0" w:color="auto"/>
                <w:left w:val="none" w:sz="0" w:space="0" w:color="auto"/>
                <w:bottom w:val="none" w:sz="0" w:space="0" w:color="auto"/>
                <w:right w:val="none" w:sz="0" w:space="0" w:color="auto"/>
              </w:divBdr>
            </w:div>
            <w:div w:id="920677315">
              <w:marLeft w:val="0"/>
              <w:marRight w:val="0"/>
              <w:marTop w:val="0"/>
              <w:marBottom w:val="0"/>
              <w:divBdr>
                <w:top w:val="none" w:sz="0" w:space="0" w:color="auto"/>
                <w:left w:val="none" w:sz="0" w:space="0" w:color="auto"/>
                <w:bottom w:val="none" w:sz="0" w:space="0" w:color="auto"/>
                <w:right w:val="none" w:sz="0" w:space="0" w:color="auto"/>
              </w:divBdr>
            </w:div>
            <w:div w:id="994339183">
              <w:marLeft w:val="0"/>
              <w:marRight w:val="0"/>
              <w:marTop w:val="0"/>
              <w:marBottom w:val="0"/>
              <w:divBdr>
                <w:top w:val="none" w:sz="0" w:space="0" w:color="auto"/>
                <w:left w:val="none" w:sz="0" w:space="0" w:color="auto"/>
                <w:bottom w:val="none" w:sz="0" w:space="0" w:color="auto"/>
                <w:right w:val="none" w:sz="0" w:space="0" w:color="auto"/>
              </w:divBdr>
            </w:div>
            <w:div w:id="2119526694">
              <w:marLeft w:val="0"/>
              <w:marRight w:val="0"/>
              <w:marTop w:val="0"/>
              <w:marBottom w:val="0"/>
              <w:divBdr>
                <w:top w:val="none" w:sz="0" w:space="0" w:color="auto"/>
                <w:left w:val="none" w:sz="0" w:space="0" w:color="auto"/>
                <w:bottom w:val="none" w:sz="0" w:space="0" w:color="auto"/>
                <w:right w:val="none" w:sz="0" w:space="0" w:color="auto"/>
              </w:divBdr>
            </w:div>
            <w:div w:id="2010018170">
              <w:marLeft w:val="0"/>
              <w:marRight w:val="0"/>
              <w:marTop w:val="0"/>
              <w:marBottom w:val="0"/>
              <w:divBdr>
                <w:top w:val="none" w:sz="0" w:space="0" w:color="auto"/>
                <w:left w:val="none" w:sz="0" w:space="0" w:color="auto"/>
                <w:bottom w:val="none" w:sz="0" w:space="0" w:color="auto"/>
                <w:right w:val="none" w:sz="0" w:space="0" w:color="auto"/>
              </w:divBdr>
            </w:div>
            <w:div w:id="185679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857399">
      <w:bodyDiv w:val="1"/>
      <w:marLeft w:val="0"/>
      <w:marRight w:val="0"/>
      <w:marTop w:val="0"/>
      <w:marBottom w:val="0"/>
      <w:divBdr>
        <w:top w:val="none" w:sz="0" w:space="0" w:color="auto"/>
        <w:left w:val="none" w:sz="0" w:space="0" w:color="auto"/>
        <w:bottom w:val="none" w:sz="0" w:space="0" w:color="auto"/>
        <w:right w:val="none" w:sz="0" w:space="0" w:color="auto"/>
      </w:divBdr>
      <w:divsChild>
        <w:div w:id="1856846820">
          <w:marLeft w:val="0"/>
          <w:marRight w:val="0"/>
          <w:marTop w:val="0"/>
          <w:marBottom w:val="0"/>
          <w:divBdr>
            <w:top w:val="none" w:sz="0" w:space="0" w:color="auto"/>
            <w:left w:val="none" w:sz="0" w:space="0" w:color="auto"/>
            <w:bottom w:val="none" w:sz="0" w:space="0" w:color="auto"/>
            <w:right w:val="none" w:sz="0" w:space="0" w:color="auto"/>
          </w:divBdr>
        </w:div>
        <w:div w:id="545064002">
          <w:marLeft w:val="0"/>
          <w:marRight w:val="0"/>
          <w:marTop w:val="0"/>
          <w:marBottom w:val="0"/>
          <w:divBdr>
            <w:top w:val="none" w:sz="0" w:space="0" w:color="auto"/>
            <w:left w:val="none" w:sz="0" w:space="0" w:color="auto"/>
            <w:bottom w:val="none" w:sz="0" w:space="0" w:color="auto"/>
            <w:right w:val="none" w:sz="0" w:space="0" w:color="auto"/>
          </w:divBdr>
        </w:div>
        <w:div w:id="1407068712">
          <w:marLeft w:val="0"/>
          <w:marRight w:val="0"/>
          <w:marTop w:val="0"/>
          <w:marBottom w:val="0"/>
          <w:divBdr>
            <w:top w:val="none" w:sz="0" w:space="0" w:color="auto"/>
            <w:left w:val="none" w:sz="0" w:space="0" w:color="auto"/>
            <w:bottom w:val="none" w:sz="0" w:space="0" w:color="auto"/>
            <w:right w:val="none" w:sz="0" w:space="0" w:color="auto"/>
          </w:divBdr>
        </w:div>
        <w:div w:id="1235436630">
          <w:marLeft w:val="0"/>
          <w:marRight w:val="0"/>
          <w:marTop w:val="0"/>
          <w:marBottom w:val="0"/>
          <w:divBdr>
            <w:top w:val="none" w:sz="0" w:space="0" w:color="auto"/>
            <w:left w:val="none" w:sz="0" w:space="0" w:color="auto"/>
            <w:bottom w:val="none" w:sz="0" w:space="0" w:color="auto"/>
            <w:right w:val="none" w:sz="0" w:space="0" w:color="auto"/>
          </w:divBdr>
        </w:div>
        <w:div w:id="1073963725">
          <w:marLeft w:val="0"/>
          <w:marRight w:val="0"/>
          <w:marTop w:val="0"/>
          <w:marBottom w:val="0"/>
          <w:divBdr>
            <w:top w:val="none" w:sz="0" w:space="0" w:color="auto"/>
            <w:left w:val="none" w:sz="0" w:space="0" w:color="auto"/>
            <w:bottom w:val="none" w:sz="0" w:space="0" w:color="auto"/>
            <w:right w:val="none" w:sz="0" w:space="0" w:color="auto"/>
          </w:divBdr>
        </w:div>
        <w:div w:id="164789207">
          <w:marLeft w:val="0"/>
          <w:marRight w:val="0"/>
          <w:marTop w:val="0"/>
          <w:marBottom w:val="0"/>
          <w:divBdr>
            <w:top w:val="none" w:sz="0" w:space="0" w:color="auto"/>
            <w:left w:val="none" w:sz="0" w:space="0" w:color="auto"/>
            <w:bottom w:val="none" w:sz="0" w:space="0" w:color="auto"/>
            <w:right w:val="none" w:sz="0" w:space="0" w:color="auto"/>
          </w:divBdr>
        </w:div>
        <w:div w:id="297221098">
          <w:marLeft w:val="0"/>
          <w:marRight w:val="0"/>
          <w:marTop w:val="0"/>
          <w:marBottom w:val="0"/>
          <w:divBdr>
            <w:top w:val="none" w:sz="0" w:space="0" w:color="auto"/>
            <w:left w:val="none" w:sz="0" w:space="0" w:color="auto"/>
            <w:bottom w:val="none" w:sz="0" w:space="0" w:color="auto"/>
            <w:right w:val="none" w:sz="0" w:space="0" w:color="auto"/>
          </w:divBdr>
        </w:div>
        <w:div w:id="519783022">
          <w:marLeft w:val="0"/>
          <w:marRight w:val="0"/>
          <w:marTop w:val="0"/>
          <w:marBottom w:val="0"/>
          <w:divBdr>
            <w:top w:val="none" w:sz="0" w:space="0" w:color="auto"/>
            <w:left w:val="none" w:sz="0" w:space="0" w:color="auto"/>
            <w:bottom w:val="none" w:sz="0" w:space="0" w:color="auto"/>
            <w:right w:val="none" w:sz="0" w:space="0" w:color="auto"/>
          </w:divBdr>
          <w:divsChild>
            <w:div w:id="515390979">
              <w:marLeft w:val="-75"/>
              <w:marRight w:val="0"/>
              <w:marTop w:val="30"/>
              <w:marBottom w:val="30"/>
              <w:divBdr>
                <w:top w:val="none" w:sz="0" w:space="0" w:color="auto"/>
                <w:left w:val="none" w:sz="0" w:space="0" w:color="auto"/>
                <w:bottom w:val="none" w:sz="0" w:space="0" w:color="auto"/>
                <w:right w:val="none" w:sz="0" w:space="0" w:color="auto"/>
              </w:divBdr>
              <w:divsChild>
                <w:div w:id="241255845">
                  <w:marLeft w:val="0"/>
                  <w:marRight w:val="0"/>
                  <w:marTop w:val="0"/>
                  <w:marBottom w:val="0"/>
                  <w:divBdr>
                    <w:top w:val="none" w:sz="0" w:space="0" w:color="auto"/>
                    <w:left w:val="none" w:sz="0" w:space="0" w:color="auto"/>
                    <w:bottom w:val="none" w:sz="0" w:space="0" w:color="auto"/>
                    <w:right w:val="none" w:sz="0" w:space="0" w:color="auto"/>
                  </w:divBdr>
                  <w:divsChild>
                    <w:div w:id="384255752">
                      <w:marLeft w:val="0"/>
                      <w:marRight w:val="0"/>
                      <w:marTop w:val="0"/>
                      <w:marBottom w:val="0"/>
                      <w:divBdr>
                        <w:top w:val="none" w:sz="0" w:space="0" w:color="auto"/>
                        <w:left w:val="none" w:sz="0" w:space="0" w:color="auto"/>
                        <w:bottom w:val="none" w:sz="0" w:space="0" w:color="auto"/>
                        <w:right w:val="none" w:sz="0" w:space="0" w:color="auto"/>
                      </w:divBdr>
                      <w:divsChild>
                        <w:div w:id="1386294294">
                          <w:marLeft w:val="0"/>
                          <w:marRight w:val="0"/>
                          <w:marTop w:val="0"/>
                          <w:marBottom w:val="0"/>
                          <w:divBdr>
                            <w:top w:val="none" w:sz="0" w:space="0" w:color="auto"/>
                            <w:left w:val="none" w:sz="0" w:space="0" w:color="auto"/>
                            <w:bottom w:val="none" w:sz="0" w:space="0" w:color="auto"/>
                            <w:right w:val="none" w:sz="0" w:space="0" w:color="auto"/>
                          </w:divBdr>
                          <w:divsChild>
                            <w:div w:id="733742357">
                              <w:marLeft w:val="0"/>
                              <w:marRight w:val="0"/>
                              <w:marTop w:val="0"/>
                              <w:marBottom w:val="0"/>
                              <w:divBdr>
                                <w:top w:val="none" w:sz="0" w:space="0" w:color="auto"/>
                                <w:left w:val="none" w:sz="0" w:space="0" w:color="auto"/>
                                <w:bottom w:val="none" w:sz="0" w:space="0" w:color="auto"/>
                                <w:right w:val="none" w:sz="0" w:space="0" w:color="auto"/>
                              </w:divBdr>
                            </w:div>
                            <w:div w:id="2028287975">
                              <w:marLeft w:val="0"/>
                              <w:marRight w:val="0"/>
                              <w:marTop w:val="0"/>
                              <w:marBottom w:val="0"/>
                              <w:divBdr>
                                <w:top w:val="none" w:sz="0" w:space="0" w:color="auto"/>
                                <w:left w:val="none" w:sz="0" w:space="0" w:color="auto"/>
                                <w:bottom w:val="none" w:sz="0" w:space="0" w:color="auto"/>
                                <w:right w:val="none" w:sz="0" w:space="0" w:color="auto"/>
                              </w:divBdr>
                            </w:div>
                            <w:div w:id="938753911">
                              <w:marLeft w:val="0"/>
                              <w:marRight w:val="0"/>
                              <w:marTop w:val="0"/>
                              <w:marBottom w:val="0"/>
                              <w:divBdr>
                                <w:top w:val="none" w:sz="0" w:space="0" w:color="auto"/>
                                <w:left w:val="none" w:sz="0" w:space="0" w:color="auto"/>
                                <w:bottom w:val="none" w:sz="0" w:space="0" w:color="auto"/>
                                <w:right w:val="none" w:sz="0" w:space="0" w:color="auto"/>
                              </w:divBdr>
                            </w:div>
                          </w:divsChild>
                        </w:div>
                        <w:div w:id="1205407366">
                          <w:marLeft w:val="0"/>
                          <w:marRight w:val="0"/>
                          <w:marTop w:val="0"/>
                          <w:marBottom w:val="0"/>
                          <w:divBdr>
                            <w:top w:val="none" w:sz="0" w:space="0" w:color="auto"/>
                            <w:left w:val="none" w:sz="0" w:space="0" w:color="auto"/>
                            <w:bottom w:val="none" w:sz="0" w:space="0" w:color="auto"/>
                            <w:right w:val="none" w:sz="0" w:space="0" w:color="auto"/>
                          </w:divBdr>
                          <w:divsChild>
                            <w:div w:id="2440460">
                              <w:marLeft w:val="0"/>
                              <w:marRight w:val="0"/>
                              <w:marTop w:val="0"/>
                              <w:marBottom w:val="0"/>
                              <w:divBdr>
                                <w:top w:val="none" w:sz="0" w:space="0" w:color="auto"/>
                                <w:left w:val="none" w:sz="0" w:space="0" w:color="auto"/>
                                <w:bottom w:val="none" w:sz="0" w:space="0" w:color="auto"/>
                                <w:right w:val="none" w:sz="0" w:space="0" w:color="auto"/>
                              </w:divBdr>
                            </w:div>
                            <w:div w:id="67702669">
                              <w:marLeft w:val="0"/>
                              <w:marRight w:val="0"/>
                              <w:marTop w:val="0"/>
                              <w:marBottom w:val="0"/>
                              <w:divBdr>
                                <w:top w:val="none" w:sz="0" w:space="0" w:color="auto"/>
                                <w:left w:val="none" w:sz="0" w:space="0" w:color="auto"/>
                                <w:bottom w:val="none" w:sz="0" w:space="0" w:color="auto"/>
                                <w:right w:val="none" w:sz="0" w:space="0" w:color="auto"/>
                              </w:divBdr>
                            </w:div>
                            <w:div w:id="299069680">
                              <w:marLeft w:val="0"/>
                              <w:marRight w:val="0"/>
                              <w:marTop w:val="0"/>
                              <w:marBottom w:val="0"/>
                              <w:divBdr>
                                <w:top w:val="none" w:sz="0" w:space="0" w:color="auto"/>
                                <w:left w:val="none" w:sz="0" w:space="0" w:color="auto"/>
                                <w:bottom w:val="none" w:sz="0" w:space="0" w:color="auto"/>
                                <w:right w:val="none" w:sz="0" w:space="0" w:color="auto"/>
                              </w:divBdr>
                            </w:div>
                            <w:div w:id="1469124415">
                              <w:marLeft w:val="0"/>
                              <w:marRight w:val="0"/>
                              <w:marTop w:val="0"/>
                              <w:marBottom w:val="0"/>
                              <w:divBdr>
                                <w:top w:val="none" w:sz="0" w:space="0" w:color="auto"/>
                                <w:left w:val="none" w:sz="0" w:space="0" w:color="auto"/>
                                <w:bottom w:val="none" w:sz="0" w:space="0" w:color="auto"/>
                                <w:right w:val="none" w:sz="0" w:space="0" w:color="auto"/>
                              </w:divBdr>
                            </w:div>
                            <w:div w:id="1602176479">
                              <w:marLeft w:val="0"/>
                              <w:marRight w:val="0"/>
                              <w:marTop w:val="0"/>
                              <w:marBottom w:val="0"/>
                              <w:divBdr>
                                <w:top w:val="none" w:sz="0" w:space="0" w:color="auto"/>
                                <w:left w:val="none" w:sz="0" w:space="0" w:color="auto"/>
                                <w:bottom w:val="none" w:sz="0" w:space="0" w:color="auto"/>
                                <w:right w:val="none" w:sz="0" w:space="0" w:color="auto"/>
                              </w:divBdr>
                            </w:div>
                            <w:div w:id="611287017">
                              <w:marLeft w:val="0"/>
                              <w:marRight w:val="0"/>
                              <w:marTop w:val="0"/>
                              <w:marBottom w:val="0"/>
                              <w:divBdr>
                                <w:top w:val="none" w:sz="0" w:space="0" w:color="auto"/>
                                <w:left w:val="none" w:sz="0" w:space="0" w:color="auto"/>
                                <w:bottom w:val="none" w:sz="0" w:space="0" w:color="auto"/>
                                <w:right w:val="none" w:sz="0" w:space="0" w:color="auto"/>
                              </w:divBdr>
                            </w:div>
                          </w:divsChild>
                        </w:div>
                        <w:div w:id="246571892">
                          <w:marLeft w:val="0"/>
                          <w:marRight w:val="0"/>
                          <w:marTop w:val="0"/>
                          <w:marBottom w:val="0"/>
                          <w:divBdr>
                            <w:top w:val="none" w:sz="0" w:space="0" w:color="auto"/>
                            <w:left w:val="none" w:sz="0" w:space="0" w:color="auto"/>
                            <w:bottom w:val="none" w:sz="0" w:space="0" w:color="auto"/>
                            <w:right w:val="none" w:sz="0" w:space="0" w:color="auto"/>
                          </w:divBdr>
                          <w:divsChild>
                            <w:div w:id="26150177">
                              <w:marLeft w:val="0"/>
                              <w:marRight w:val="0"/>
                              <w:marTop w:val="0"/>
                              <w:marBottom w:val="0"/>
                              <w:divBdr>
                                <w:top w:val="none" w:sz="0" w:space="0" w:color="auto"/>
                                <w:left w:val="none" w:sz="0" w:space="0" w:color="auto"/>
                                <w:bottom w:val="none" w:sz="0" w:space="0" w:color="auto"/>
                                <w:right w:val="none" w:sz="0" w:space="0" w:color="auto"/>
                              </w:divBdr>
                            </w:div>
                            <w:div w:id="1421021639">
                              <w:marLeft w:val="0"/>
                              <w:marRight w:val="0"/>
                              <w:marTop w:val="0"/>
                              <w:marBottom w:val="0"/>
                              <w:divBdr>
                                <w:top w:val="none" w:sz="0" w:space="0" w:color="auto"/>
                                <w:left w:val="none" w:sz="0" w:space="0" w:color="auto"/>
                                <w:bottom w:val="none" w:sz="0" w:space="0" w:color="auto"/>
                                <w:right w:val="none" w:sz="0" w:space="0" w:color="auto"/>
                              </w:divBdr>
                            </w:div>
                            <w:div w:id="417169193">
                              <w:marLeft w:val="0"/>
                              <w:marRight w:val="0"/>
                              <w:marTop w:val="0"/>
                              <w:marBottom w:val="0"/>
                              <w:divBdr>
                                <w:top w:val="none" w:sz="0" w:space="0" w:color="auto"/>
                                <w:left w:val="none" w:sz="0" w:space="0" w:color="auto"/>
                                <w:bottom w:val="none" w:sz="0" w:space="0" w:color="auto"/>
                                <w:right w:val="none" w:sz="0" w:space="0" w:color="auto"/>
                              </w:divBdr>
                            </w:div>
                            <w:div w:id="1671639176">
                              <w:marLeft w:val="0"/>
                              <w:marRight w:val="0"/>
                              <w:marTop w:val="0"/>
                              <w:marBottom w:val="0"/>
                              <w:divBdr>
                                <w:top w:val="none" w:sz="0" w:space="0" w:color="auto"/>
                                <w:left w:val="none" w:sz="0" w:space="0" w:color="auto"/>
                                <w:bottom w:val="none" w:sz="0" w:space="0" w:color="auto"/>
                                <w:right w:val="none" w:sz="0" w:space="0" w:color="auto"/>
                              </w:divBdr>
                            </w:div>
                            <w:div w:id="1511145550">
                              <w:marLeft w:val="0"/>
                              <w:marRight w:val="0"/>
                              <w:marTop w:val="0"/>
                              <w:marBottom w:val="0"/>
                              <w:divBdr>
                                <w:top w:val="none" w:sz="0" w:space="0" w:color="auto"/>
                                <w:left w:val="none" w:sz="0" w:space="0" w:color="auto"/>
                                <w:bottom w:val="none" w:sz="0" w:space="0" w:color="auto"/>
                                <w:right w:val="none" w:sz="0" w:space="0" w:color="auto"/>
                              </w:divBdr>
                            </w:div>
                          </w:divsChild>
                        </w:div>
                        <w:div w:id="65342615">
                          <w:marLeft w:val="0"/>
                          <w:marRight w:val="0"/>
                          <w:marTop w:val="0"/>
                          <w:marBottom w:val="0"/>
                          <w:divBdr>
                            <w:top w:val="none" w:sz="0" w:space="0" w:color="auto"/>
                            <w:left w:val="none" w:sz="0" w:space="0" w:color="auto"/>
                            <w:bottom w:val="none" w:sz="0" w:space="0" w:color="auto"/>
                            <w:right w:val="none" w:sz="0" w:space="0" w:color="auto"/>
                          </w:divBdr>
                          <w:divsChild>
                            <w:div w:id="1176842011">
                              <w:marLeft w:val="0"/>
                              <w:marRight w:val="0"/>
                              <w:marTop w:val="0"/>
                              <w:marBottom w:val="0"/>
                              <w:divBdr>
                                <w:top w:val="none" w:sz="0" w:space="0" w:color="auto"/>
                                <w:left w:val="none" w:sz="0" w:space="0" w:color="auto"/>
                                <w:bottom w:val="none" w:sz="0" w:space="0" w:color="auto"/>
                                <w:right w:val="none" w:sz="0" w:space="0" w:color="auto"/>
                              </w:divBdr>
                            </w:div>
                            <w:div w:id="919556894">
                              <w:marLeft w:val="0"/>
                              <w:marRight w:val="0"/>
                              <w:marTop w:val="0"/>
                              <w:marBottom w:val="0"/>
                              <w:divBdr>
                                <w:top w:val="none" w:sz="0" w:space="0" w:color="auto"/>
                                <w:left w:val="none" w:sz="0" w:space="0" w:color="auto"/>
                                <w:bottom w:val="none" w:sz="0" w:space="0" w:color="auto"/>
                                <w:right w:val="none" w:sz="0" w:space="0" w:color="auto"/>
                              </w:divBdr>
                            </w:div>
                            <w:div w:id="1283541086">
                              <w:marLeft w:val="0"/>
                              <w:marRight w:val="0"/>
                              <w:marTop w:val="0"/>
                              <w:marBottom w:val="0"/>
                              <w:divBdr>
                                <w:top w:val="none" w:sz="0" w:space="0" w:color="auto"/>
                                <w:left w:val="none" w:sz="0" w:space="0" w:color="auto"/>
                                <w:bottom w:val="none" w:sz="0" w:space="0" w:color="auto"/>
                                <w:right w:val="none" w:sz="0" w:space="0" w:color="auto"/>
                              </w:divBdr>
                            </w:div>
                            <w:div w:id="1350985235">
                              <w:marLeft w:val="0"/>
                              <w:marRight w:val="0"/>
                              <w:marTop w:val="0"/>
                              <w:marBottom w:val="0"/>
                              <w:divBdr>
                                <w:top w:val="none" w:sz="0" w:space="0" w:color="auto"/>
                                <w:left w:val="none" w:sz="0" w:space="0" w:color="auto"/>
                                <w:bottom w:val="none" w:sz="0" w:space="0" w:color="auto"/>
                                <w:right w:val="none" w:sz="0" w:space="0" w:color="auto"/>
                              </w:divBdr>
                            </w:div>
                            <w:div w:id="321277809">
                              <w:marLeft w:val="0"/>
                              <w:marRight w:val="0"/>
                              <w:marTop w:val="0"/>
                              <w:marBottom w:val="0"/>
                              <w:divBdr>
                                <w:top w:val="none" w:sz="0" w:space="0" w:color="auto"/>
                                <w:left w:val="none" w:sz="0" w:space="0" w:color="auto"/>
                                <w:bottom w:val="none" w:sz="0" w:space="0" w:color="auto"/>
                                <w:right w:val="none" w:sz="0" w:space="0" w:color="auto"/>
                              </w:divBdr>
                            </w:div>
                            <w:div w:id="1292397092">
                              <w:marLeft w:val="0"/>
                              <w:marRight w:val="0"/>
                              <w:marTop w:val="0"/>
                              <w:marBottom w:val="0"/>
                              <w:divBdr>
                                <w:top w:val="none" w:sz="0" w:space="0" w:color="auto"/>
                                <w:left w:val="none" w:sz="0" w:space="0" w:color="auto"/>
                                <w:bottom w:val="none" w:sz="0" w:space="0" w:color="auto"/>
                                <w:right w:val="none" w:sz="0" w:space="0" w:color="auto"/>
                              </w:divBdr>
                            </w:div>
                          </w:divsChild>
                        </w:div>
                        <w:div w:id="1589147718">
                          <w:marLeft w:val="0"/>
                          <w:marRight w:val="0"/>
                          <w:marTop w:val="0"/>
                          <w:marBottom w:val="0"/>
                          <w:divBdr>
                            <w:top w:val="none" w:sz="0" w:space="0" w:color="auto"/>
                            <w:left w:val="none" w:sz="0" w:space="0" w:color="auto"/>
                            <w:bottom w:val="none" w:sz="0" w:space="0" w:color="auto"/>
                            <w:right w:val="none" w:sz="0" w:space="0" w:color="auto"/>
                          </w:divBdr>
                          <w:divsChild>
                            <w:div w:id="906770099">
                              <w:marLeft w:val="0"/>
                              <w:marRight w:val="0"/>
                              <w:marTop w:val="0"/>
                              <w:marBottom w:val="0"/>
                              <w:divBdr>
                                <w:top w:val="none" w:sz="0" w:space="0" w:color="auto"/>
                                <w:left w:val="none" w:sz="0" w:space="0" w:color="auto"/>
                                <w:bottom w:val="none" w:sz="0" w:space="0" w:color="auto"/>
                                <w:right w:val="none" w:sz="0" w:space="0" w:color="auto"/>
                              </w:divBdr>
                            </w:div>
                            <w:div w:id="132799274">
                              <w:marLeft w:val="0"/>
                              <w:marRight w:val="0"/>
                              <w:marTop w:val="0"/>
                              <w:marBottom w:val="0"/>
                              <w:divBdr>
                                <w:top w:val="none" w:sz="0" w:space="0" w:color="auto"/>
                                <w:left w:val="none" w:sz="0" w:space="0" w:color="auto"/>
                                <w:bottom w:val="none" w:sz="0" w:space="0" w:color="auto"/>
                                <w:right w:val="none" w:sz="0" w:space="0" w:color="auto"/>
                              </w:divBdr>
                            </w:div>
                            <w:div w:id="2144688625">
                              <w:marLeft w:val="0"/>
                              <w:marRight w:val="0"/>
                              <w:marTop w:val="0"/>
                              <w:marBottom w:val="0"/>
                              <w:divBdr>
                                <w:top w:val="none" w:sz="0" w:space="0" w:color="auto"/>
                                <w:left w:val="none" w:sz="0" w:space="0" w:color="auto"/>
                                <w:bottom w:val="none" w:sz="0" w:space="0" w:color="auto"/>
                                <w:right w:val="none" w:sz="0" w:space="0" w:color="auto"/>
                              </w:divBdr>
                            </w:div>
                            <w:div w:id="50539765">
                              <w:marLeft w:val="0"/>
                              <w:marRight w:val="0"/>
                              <w:marTop w:val="0"/>
                              <w:marBottom w:val="0"/>
                              <w:divBdr>
                                <w:top w:val="none" w:sz="0" w:space="0" w:color="auto"/>
                                <w:left w:val="none" w:sz="0" w:space="0" w:color="auto"/>
                                <w:bottom w:val="none" w:sz="0" w:space="0" w:color="auto"/>
                                <w:right w:val="none" w:sz="0" w:space="0" w:color="auto"/>
                              </w:divBdr>
                            </w:div>
                            <w:div w:id="1428230808">
                              <w:marLeft w:val="0"/>
                              <w:marRight w:val="0"/>
                              <w:marTop w:val="0"/>
                              <w:marBottom w:val="0"/>
                              <w:divBdr>
                                <w:top w:val="none" w:sz="0" w:space="0" w:color="auto"/>
                                <w:left w:val="none" w:sz="0" w:space="0" w:color="auto"/>
                                <w:bottom w:val="none" w:sz="0" w:space="0" w:color="auto"/>
                                <w:right w:val="none" w:sz="0" w:space="0" w:color="auto"/>
                              </w:divBdr>
                            </w:div>
                            <w:div w:id="1675255527">
                              <w:marLeft w:val="0"/>
                              <w:marRight w:val="0"/>
                              <w:marTop w:val="0"/>
                              <w:marBottom w:val="0"/>
                              <w:divBdr>
                                <w:top w:val="none" w:sz="0" w:space="0" w:color="auto"/>
                                <w:left w:val="none" w:sz="0" w:space="0" w:color="auto"/>
                                <w:bottom w:val="none" w:sz="0" w:space="0" w:color="auto"/>
                                <w:right w:val="none" w:sz="0" w:space="0" w:color="auto"/>
                              </w:divBdr>
                            </w:div>
                          </w:divsChild>
                        </w:div>
                        <w:div w:id="697436405">
                          <w:marLeft w:val="0"/>
                          <w:marRight w:val="0"/>
                          <w:marTop w:val="0"/>
                          <w:marBottom w:val="0"/>
                          <w:divBdr>
                            <w:top w:val="none" w:sz="0" w:space="0" w:color="auto"/>
                            <w:left w:val="none" w:sz="0" w:space="0" w:color="auto"/>
                            <w:bottom w:val="none" w:sz="0" w:space="0" w:color="auto"/>
                            <w:right w:val="none" w:sz="0" w:space="0" w:color="auto"/>
                          </w:divBdr>
                          <w:divsChild>
                            <w:div w:id="216549113">
                              <w:marLeft w:val="0"/>
                              <w:marRight w:val="0"/>
                              <w:marTop w:val="0"/>
                              <w:marBottom w:val="0"/>
                              <w:divBdr>
                                <w:top w:val="none" w:sz="0" w:space="0" w:color="auto"/>
                                <w:left w:val="none" w:sz="0" w:space="0" w:color="auto"/>
                                <w:bottom w:val="none" w:sz="0" w:space="0" w:color="auto"/>
                                <w:right w:val="none" w:sz="0" w:space="0" w:color="auto"/>
                              </w:divBdr>
                            </w:div>
                            <w:div w:id="1438671128">
                              <w:marLeft w:val="0"/>
                              <w:marRight w:val="0"/>
                              <w:marTop w:val="0"/>
                              <w:marBottom w:val="0"/>
                              <w:divBdr>
                                <w:top w:val="none" w:sz="0" w:space="0" w:color="auto"/>
                                <w:left w:val="none" w:sz="0" w:space="0" w:color="auto"/>
                                <w:bottom w:val="none" w:sz="0" w:space="0" w:color="auto"/>
                                <w:right w:val="none" w:sz="0" w:space="0" w:color="auto"/>
                              </w:divBdr>
                            </w:div>
                            <w:div w:id="219022786">
                              <w:marLeft w:val="0"/>
                              <w:marRight w:val="0"/>
                              <w:marTop w:val="0"/>
                              <w:marBottom w:val="0"/>
                              <w:divBdr>
                                <w:top w:val="none" w:sz="0" w:space="0" w:color="auto"/>
                                <w:left w:val="none" w:sz="0" w:space="0" w:color="auto"/>
                                <w:bottom w:val="none" w:sz="0" w:space="0" w:color="auto"/>
                                <w:right w:val="none" w:sz="0" w:space="0" w:color="auto"/>
                              </w:divBdr>
                            </w:div>
                            <w:div w:id="1767537350">
                              <w:marLeft w:val="0"/>
                              <w:marRight w:val="0"/>
                              <w:marTop w:val="0"/>
                              <w:marBottom w:val="0"/>
                              <w:divBdr>
                                <w:top w:val="none" w:sz="0" w:space="0" w:color="auto"/>
                                <w:left w:val="none" w:sz="0" w:space="0" w:color="auto"/>
                                <w:bottom w:val="none" w:sz="0" w:space="0" w:color="auto"/>
                                <w:right w:val="none" w:sz="0" w:space="0" w:color="auto"/>
                              </w:divBdr>
                            </w:div>
                            <w:div w:id="462701710">
                              <w:marLeft w:val="0"/>
                              <w:marRight w:val="0"/>
                              <w:marTop w:val="0"/>
                              <w:marBottom w:val="0"/>
                              <w:divBdr>
                                <w:top w:val="none" w:sz="0" w:space="0" w:color="auto"/>
                                <w:left w:val="none" w:sz="0" w:space="0" w:color="auto"/>
                                <w:bottom w:val="none" w:sz="0" w:space="0" w:color="auto"/>
                                <w:right w:val="none" w:sz="0" w:space="0" w:color="auto"/>
                              </w:divBdr>
                            </w:div>
                            <w:div w:id="500855864">
                              <w:marLeft w:val="0"/>
                              <w:marRight w:val="0"/>
                              <w:marTop w:val="0"/>
                              <w:marBottom w:val="0"/>
                              <w:divBdr>
                                <w:top w:val="none" w:sz="0" w:space="0" w:color="auto"/>
                                <w:left w:val="none" w:sz="0" w:space="0" w:color="auto"/>
                                <w:bottom w:val="none" w:sz="0" w:space="0" w:color="auto"/>
                                <w:right w:val="none" w:sz="0" w:space="0" w:color="auto"/>
                              </w:divBdr>
                            </w:div>
                          </w:divsChild>
                        </w:div>
                        <w:div w:id="1576013265">
                          <w:marLeft w:val="0"/>
                          <w:marRight w:val="0"/>
                          <w:marTop w:val="0"/>
                          <w:marBottom w:val="0"/>
                          <w:divBdr>
                            <w:top w:val="none" w:sz="0" w:space="0" w:color="auto"/>
                            <w:left w:val="none" w:sz="0" w:space="0" w:color="auto"/>
                            <w:bottom w:val="none" w:sz="0" w:space="0" w:color="auto"/>
                            <w:right w:val="none" w:sz="0" w:space="0" w:color="auto"/>
                          </w:divBdr>
                          <w:divsChild>
                            <w:div w:id="1069499729">
                              <w:marLeft w:val="0"/>
                              <w:marRight w:val="0"/>
                              <w:marTop w:val="0"/>
                              <w:marBottom w:val="0"/>
                              <w:divBdr>
                                <w:top w:val="none" w:sz="0" w:space="0" w:color="auto"/>
                                <w:left w:val="none" w:sz="0" w:space="0" w:color="auto"/>
                                <w:bottom w:val="none" w:sz="0" w:space="0" w:color="auto"/>
                                <w:right w:val="none" w:sz="0" w:space="0" w:color="auto"/>
                              </w:divBdr>
                            </w:div>
                            <w:div w:id="1673873431">
                              <w:marLeft w:val="0"/>
                              <w:marRight w:val="0"/>
                              <w:marTop w:val="0"/>
                              <w:marBottom w:val="0"/>
                              <w:divBdr>
                                <w:top w:val="none" w:sz="0" w:space="0" w:color="auto"/>
                                <w:left w:val="none" w:sz="0" w:space="0" w:color="auto"/>
                                <w:bottom w:val="none" w:sz="0" w:space="0" w:color="auto"/>
                                <w:right w:val="none" w:sz="0" w:space="0" w:color="auto"/>
                              </w:divBdr>
                            </w:div>
                            <w:div w:id="742414943">
                              <w:marLeft w:val="0"/>
                              <w:marRight w:val="0"/>
                              <w:marTop w:val="0"/>
                              <w:marBottom w:val="0"/>
                              <w:divBdr>
                                <w:top w:val="none" w:sz="0" w:space="0" w:color="auto"/>
                                <w:left w:val="none" w:sz="0" w:space="0" w:color="auto"/>
                                <w:bottom w:val="none" w:sz="0" w:space="0" w:color="auto"/>
                                <w:right w:val="none" w:sz="0" w:space="0" w:color="auto"/>
                              </w:divBdr>
                            </w:div>
                            <w:div w:id="152766176">
                              <w:marLeft w:val="0"/>
                              <w:marRight w:val="0"/>
                              <w:marTop w:val="0"/>
                              <w:marBottom w:val="0"/>
                              <w:divBdr>
                                <w:top w:val="none" w:sz="0" w:space="0" w:color="auto"/>
                                <w:left w:val="none" w:sz="0" w:space="0" w:color="auto"/>
                                <w:bottom w:val="none" w:sz="0" w:space="0" w:color="auto"/>
                                <w:right w:val="none" w:sz="0" w:space="0" w:color="auto"/>
                              </w:divBdr>
                            </w:div>
                            <w:div w:id="1332945339">
                              <w:marLeft w:val="0"/>
                              <w:marRight w:val="0"/>
                              <w:marTop w:val="0"/>
                              <w:marBottom w:val="0"/>
                              <w:divBdr>
                                <w:top w:val="none" w:sz="0" w:space="0" w:color="auto"/>
                                <w:left w:val="none" w:sz="0" w:space="0" w:color="auto"/>
                                <w:bottom w:val="none" w:sz="0" w:space="0" w:color="auto"/>
                                <w:right w:val="none" w:sz="0" w:space="0" w:color="auto"/>
                              </w:divBdr>
                            </w:div>
                            <w:div w:id="315963075">
                              <w:marLeft w:val="0"/>
                              <w:marRight w:val="0"/>
                              <w:marTop w:val="0"/>
                              <w:marBottom w:val="0"/>
                              <w:divBdr>
                                <w:top w:val="none" w:sz="0" w:space="0" w:color="auto"/>
                                <w:left w:val="none" w:sz="0" w:space="0" w:color="auto"/>
                                <w:bottom w:val="none" w:sz="0" w:space="0" w:color="auto"/>
                                <w:right w:val="none" w:sz="0" w:space="0" w:color="auto"/>
                              </w:divBdr>
                            </w:div>
                          </w:divsChild>
                        </w:div>
                        <w:div w:id="1084568091">
                          <w:marLeft w:val="0"/>
                          <w:marRight w:val="0"/>
                          <w:marTop w:val="0"/>
                          <w:marBottom w:val="0"/>
                          <w:divBdr>
                            <w:top w:val="none" w:sz="0" w:space="0" w:color="auto"/>
                            <w:left w:val="none" w:sz="0" w:space="0" w:color="auto"/>
                            <w:bottom w:val="none" w:sz="0" w:space="0" w:color="auto"/>
                            <w:right w:val="none" w:sz="0" w:space="0" w:color="auto"/>
                          </w:divBdr>
                          <w:divsChild>
                            <w:div w:id="1845895057">
                              <w:marLeft w:val="0"/>
                              <w:marRight w:val="0"/>
                              <w:marTop w:val="0"/>
                              <w:marBottom w:val="0"/>
                              <w:divBdr>
                                <w:top w:val="none" w:sz="0" w:space="0" w:color="auto"/>
                                <w:left w:val="none" w:sz="0" w:space="0" w:color="auto"/>
                                <w:bottom w:val="none" w:sz="0" w:space="0" w:color="auto"/>
                                <w:right w:val="none" w:sz="0" w:space="0" w:color="auto"/>
                              </w:divBdr>
                            </w:div>
                            <w:div w:id="2120181570">
                              <w:marLeft w:val="0"/>
                              <w:marRight w:val="0"/>
                              <w:marTop w:val="0"/>
                              <w:marBottom w:val="0"/>
                              <w:divBdr>
                                <w:top w:val="none" w:sz="0" w:space="0" w:color="auto"/>
                                <w:left w:val="none" w:sz="0" w:space="0" w:color="auto"/>
                                <w:bottom w:val="none" w:sz="0" w:space="0" w:color="auto"/>
                                <w:right w:val="none" w:sz="0" w:space="0" w:color="auto"/>
                              </w:divBdr>
                            </w:div>
                            <w:div w:id="1674334184">
                              <w:marLeft w:val="0"/>
                              <w:marRight w:val="0"/>
                              <w:marTop w:val="0"/>
                              <w:marBottom w:val="0"/>
                              <w:divBdr>
                                <w:top w:val="none" w:sz="0" w:space="0" w:color="auto"/>
                                <w:left w:val="none" w:sz="0" w:space="0" w:color="auto"/>
                                <w:bottom w:val="none" w:sz="0" w:space="0" w:color="auto"/>
                                <w:right w:val="none" w:sz="0" w:space="0" w:color="auto"/>
                              </w:divBdr>
                            </w:div>
                            <w:div w:id="698315082">
                              <w:marLeft w:val="0"/>
                              <w:marRight w:val="0"/>
                              <w:marTop w:val="0"/>
                              <w:marBottom w:val="0"/>
                              <w:divBdr>
                                <w:top w:val="none" w:sz="0" w:space="0" w:color="auto"/>
                                <w:left w:val="none" w:sz="0" w:space="0" w:color="auto"/>
                                <w:bottom w:val="none" w:sz="0" w:space="0" w:color="auto"/>
                                <w:right w:val="none" w:sz="0" w:space="0" w:color="auto"/>
                              </w:divBdr>
                            </w:div>
                            <w:div w:id="1475759360">
                              <w:marLeft w:val="0"/>
                              <w:marRight w:val="0"/>
                              <w:marTop w:val="0"/>
                              <w:marBottom w:val="0"/>
                              <w:divBdr>
                                <w:top w:val="none" w:sz="0" w:space="0" w:color="auto"/>
                                <w:left w:val="none" w:sz="0" w:space="0" w:color="auto"/>
                                <w:bottom w:val="none" w:sz="0" w:space="0" w:color="auto"/>
                                <w:right w:val="none" w:sz="0" w:space="0" w:color="auto"/>
                              </w:divBdr>
                            </w:div>
                            <w:div w:id="381754358">
                              <w:marLeft w:val="0"/>
                              <w:marRight w:val="0"/>
                              <w:marTop w:val="0"/>
                              <w:marBottom w:val="0"/>
                              <w:divBdr>
                                <w:top w:val="none" w:sz="0" w:space="0" w:color="auto"/>
                                <w:left w:val="none" w:sz="0" w:space="0" w:color="auto"/>
                                <w:bottom w:val="none" w:sz="0" w:space="0" w:color="auto"/>
                                <w:right w:val="none" w:sz="0" w:space="0" w:color="auto"/>
                              </w:divBdr>
                            </w:div>
                          </w:divsChild>
                        </w:div>
                        <w:div w:id="1600404804">
                          <w:marLeft w:val="0"/>
                          <w:marRight w:val="0"/>
                          <w:marTop w:val="0"/>
                          <w:marBottom w:val="0"/>
                          <w:divBdr>
                            <w:top w:val="none" w:sz="0" w:space="0" w:color="auto"/>
                            <w:left w:val="none" w:sz="0" w:space="0" w:color="auto"/>
                            <w:bottom w:val="none" w:sz="0" w:space="0" w:color="auto"/>
                            <w:right w:val="none" w:sz="0" w:space="0" w:color="auto"/>
                          </w:divBdr>
                          <w:divsChild>
                            <w:div w:id="83214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212293">
                  <w:marLeft w:val="0"/>
                  <w:marRight w:val="0"/>
                  <w:marTop w:val="0"/>
                  <w:marBottom w:val="0"/>
                  <w:divBdr>
                    <w:top w:val="none" w:sz="0" w:space="0" w:color="auto"/>
                    <w:left w:val="none" w:sz="0" w:space="0" w:color="auto"/>
                    <w:bottom w:val="none" w:sz="0" w:space="0" w:color="auto"/>
                    <w:right w:val="none" w:sz="0" w:space="0" w:color="auto"/>
                  </w:divBdr>
                  <w:divsChild>
                    <w:div w:id="1854177224">
                      <w:marLeft w:val="0"/>
                      <w:marRight w:val="0"/>
                      <w:marTop w:val="0"/>
                      <w:marBottom w:val="0"/>
                      <w:divBdr>
                        <w:top w:val="none" w:sz="0" w:space="0" w:color="auto"/>
                        <w:left w:val="none" w:sz="0" w:space="0" w:color="auto"/>
                        <w:bottom w:val="none" w:sz="0" w:space="0" w:color="auto"/>
                        <w:right w:val="none" w:sz="0" w:space="0" w:color="auto"/>
                      </w:divBdr>
                    </w:div>
                    <w:div w:id="1317690367">
                      <w:marLeft w:val="0"/>
                      <w:marRight w:val="0"/>
                      <w:marTop w:val="0"/>
                      <w:marBottom w:val="0"/>
                      <w:divBdr>
                        <w:top w:val="none" w:sz="0" w:space="0" w:color="auto"/>
                        <w:left w:val="none" w:sz="0" w:space="0" w:color="auto"/>
                        <w:bottom w:val="none" w:sz="0" w:space="0" w:color="auto"/>
                        <w:right w:val="none" w:sz="0" w:space="0" w:color="auto"/>
                      </w:divBdr>
                    </w:div>
                    <w:div w:id="1673410650">
                      <w:marLeft w:val="0"/>
                      <w:marRight w:val="0"/>
                      <w:marTop w:val="0"/>
                      <w:marBottom w:val="0"/>
                      <w:divBdr>
                        <w:top w:val="none" w:sz="0" w:space="0" w:color="auto"/>
                        <w:left w:val="none" w:sz="0" w:space="0" w:color="auto"/>
                        <w:bottom w:val="none" w:sz="0" w:space="0" w:color="auto"/>
                        <w:right w:val="none" w:sz="0" w:space="0" w:color="auto"/>
                      </w:divBdr>
                    </w:div>
                    <w:div w:id="1535268268">
                      <w:marLeft w:val="0"/>
                      <w:marRight w:val="0"/>
                      <w:marTop w:val="0"/>
                      <w:marBottom w:val="0"/>
                      <w:divBdr>
                        <w:top w:val="none" w:sz="0" w:space="0" w:color="auto"/>
                        <w:left w:val="none" w:sz="0" w:space="0" w:color="auto"/>
                        <w:bottom w:val="none" w:sz="0" w:space="0" w:color="auto"/>
                        <w:right w:val="none" w:sz="0" w:space="0" w:color="auto"/>
                      </w:divBdr>
                    </w:div>
                    <w:div w:id="1239948033">
                      <w:marLeft w:val="0"/>
                      <w:marRight w:val="0"/>
                      <w:marTop w:val="0"/>
                      <w:marBottom w:val="0"/>
                      <w:divBdr>
                        <w:top w:val="none" w:sz="0" w:space="0" w:color="auto"/>
                        <w:left w:val="none" w:sz="0" w:space="0" w:color="auto"/>
                        <w:bottom w:val="none" w:sz="0" w:space="0" w:color="auto"/>
                        <w:right w:val="none" w:sz="0" w:space="0" w:color="auto"/>
                      </w:divBdr>
                    </w:div>
                    <w:div w:id="1988431265">
                      <w:marLeft w:val="0"/>
                      <w:marRight w:val="0"/>
                      <w:marTop w:val="0"/>
                      <w:marBottom w:val="0"/>
                      <w:divBdr>
                        <w:top w:val="none" w:sz="0" w:space="0" w:color="auto"/>
                        <w:left w:val="none" w:sz="0" w:space="0" w:color="auto"/>
                        <w:bottom w:val="none" w:sz="0" w:space="0" w:color="auto"/>
                        <w:right w:val="none" w:sz="0" w:space="0" w:color="auto"/>
                      </w:divBdr>
                    </w:div>
                  </w:divsChild>
                </w:div>
                <w:div w:id="1381974539">
                  <w:marLeft w:val="0"/>
                  <w:marRight w:val="0"/>
                  <w:marTop w:val="0"/>
                  <w:marBottom w:val="0"/>
                  <w:divBdr>
                    <w:top w:val="none" w:sz="0" w:space="0" w:color="auto"/>
                    <w:left w:val="none" w:sz="0" w:space="0" w:color="auto"/>
                    <w:bottom w:val="none" w:sz="0" w:space="0" w:color="auto"/>
                    <w:right w:val="none" w:sz="0" w:space="0" w:color="auto"/>
                  </w:divBdr>
                  <w:divsChild>
                    <w:div w:id="1694040856">
                      <w:marLeft w:val="0"/>
                      <w:marRight w:val="0"/>
                      <w:marTop w:val="0"/>
                      <w:marBottom w:val="0"/>
                      <w:divBdr>
                        <w:top w:val="none" w:sz="0" w:space="0" w:color="auto"/>
                        <w:left w:val="none" w:sz="0" w:space="0" w:color="auto"/>
                        <w:bottom w:val="none" w:sz="0" w:space="0" w:color="auto"/>
                        <w:right w:val="none" w:sz="0" w:space="0" w:color="auto"/>
                      </w:divBdr>
                    </w:div>
                    <w:div w:id="651834172">
                      <w:marLeft w:val="0"/>
                      <w:marRight w:val="0"/>
                      <w:marTop w:val="0"/>
                      <w:marBottom w:val="0"/>
                      <w:divBdr>
                        <w:top w:val="none" w:sz="0" w:space="0" w:color="auto"/>
                        <w:left w:val="none" w:sz="0" w:space="0" w:color="auto"/>
                        <w:bottom w:val="none" w:sz="0" w:space="0" w:color="auto"/>
                        <w:right w:val="none" w:sz="0" w:space="0" w:color="auto"/>
                      </w:divBdr>
                    </w:div>
                    <w:div w:id="611936986">
                      <w:marLeft w:val="0"/>
                      <w:marRight w:val="0"/>
                      <w:marTop w:val="0"/>
                      <w:marBottom w:val="0"/>
                      <w:divBdr>
                        <w:top w:val="none" w:sz="0" w:space="0" w:color="auto"/>
                        <w:left w:val="none" w:sz="0" w:space="0" w:color="auto"/>
                        <w:bottom w:val="none" w:sz="0" w:space="0" w:color="auto"/>
                        <w:right w:val="none" w:sz="0" w:space="0" w:color="auto"/>
                      </w:divBdr>
                    </w:div>
                    <w:div w:id="1612056938">
                      <w:marLeft w:val="0"/>
                      <w:marRight w:val="0"/>
                      <w:marTop w:val="0"/>
                      <w:marBottom w:val="0"/>
                      <w:divBdr>
                        <w:top w:val="none" w:sz="0" w:space="0" w:color="auto"/>
                        <w:left w:val="none" w:sz="0" w:space="0" w:color="auto"/>
                        <w:bottom w:val="none" w:sz="0" w:space="0" w:color="auto"/>
                        <w:right w:val="none" w:sz="0" w:space="0" w:color="auto"/>
                      </w:divBdr>
                    </w:div>
                    <w:div w:id="716130435">
                      <w:marLeft w:val="0"/>
                      <w:marRight w:val="0"/>
                      <w:marTop w:val="0"/>
                      <w:marBottom w:val="0"/>
                      <w:divBdr>
                        <w:top w:val="none" w:sz="0" w:space="0" w:color="auto"/>
                        <w:left w:val="none" w:sz="0" w:space="0" w:color="auto"/>
                        <w:bottom w:val="none" w:sz="0" w:space="0" w:color="auto"/>
                        <w:right w:val="none" w:sz="0" w:space="0" w:color="auto"/>
                      </w:divBdr>
                    </w:div>
                    <w:div w:id="1866553769">
                      <w:marLeft w:val="0"/>
                      <w:marRight w:val="0"/>
                      <w:marTop w:val="0"/>
                      <w:marBottom w:val="0"/>
                      <w:divBdr>
                        <w:top w:val="none" w:sz="0" w:space="0" w:color="auto"/>
                        <w:left w:val="none" w:sz="0" w:space="0" w:color="auto"/>
                        <w:bottom w:val="none" w:sz="0" w:space="0" w:color="auto"/>
                        <w:right w:val="none" w:sz="0" w:space="0" w:color="auto"/>
                      </w:divBdr>
                    </w:div>
                  </w:divsChild>
                </w:div>
                <w:div w:id="872772455">
                  <w:marLeft w:val="0"/>
                  <w:marRight w:val="0"/>
                  <w:marTop w:val="0"/>
                  <w:marBottom w:val="0"/>
                  <w:divBdr>
                    <w:top w:val="none" w:sz="0" w:space="0" w:color="auto"/>
                    <w:left w:val="none" w:sz="0" w:space="0" w:color="auto"/>
                    <w:bottom w:val="none" w:sz="0" w:space="0" w:color="auto"/>
                    <w:right w:val="none" w:sz="0" w:space="0" w:color="auto"/>
                  </w:divBdr>
                  <w:divsChild>
                    <w:div w:id="1070007564">
                      <w:marLeft w:val="0"/>
                      <w:marRight w:val="0"/>
                      <w:marTop w:val="0"/>
                      <w:marBottom w:val="0"/>
                      <w:divBdr>
                        <w:top w:val="none" w:sz="0" w:space="0" w:color="auto"/>
                        <w:left w:val="none" w:sz="0" w:space="0" w:color="auto"/>
                        <w:bottom w:val="none" w:sz="0" w:space="0" w:color="auto"/>
                        <w:right w:val="none" w:sz="0" w:space="0" w:color="auto"/>
                      </w:divBdr>
                    </w:div>
                    <w:div w:id="824978810">
                      <w:marLeft w:val="0"/>
                      <w:marRight w:val="0"/>
                      <w:marTop w:val="0"/>
                      <w:marBottom w:val="0"/>
                      <w:divBdr>
                        <w:top w:val="none" w:sz="0" w:space="0" w:color="auto"/>
                        <w:left w:val="none" w:sz="0" w:space="0" w:color="auto"/>
                        <w:bottom w:val="none" w:sz="0" w:space="0" w:color="auto"/>
                        <w:right w:val="none" w:sz="0" w:space="0" w:color="auto"/>
                      </w:divBdr>
                    </w:div>
                    <w:div w:id="1230186803">
                      <w:marLeft w:val="0"/>
                      <w:marRight w:val="0"/>
                      <w:marTop w:val="0"/>
                      <w:marBottom w:val="0"/>
                      <w:divBdr>
                        <w:top w:val="none" w:sz="0" w:space="0" w:color="auto"/>
                        <w:left w:val="none" w:sz="0" w:space="0" w:color="auto"/>
                        <w:bottom w:val="none" w:sz="0" w:space="0" w:color="auto"/>
                        <w:right w:val="none" w:sz="0" w:space="0" w:color="auto"/>
                      </w:divBdr>
                    </w:div>
                    <w:div w:id="187530815">
                      <w:marLeft w:val="0"/>
                      <w:marRight w:val="0"/>
                      <w:marTop w:val="0"/>
                      <w:marBottom w:val="0"/>
                      <w:divBdr>
                        <w:top w:val="none" w:sz="0" w:space="0" w:color="auto"/>
                        <w:left w:val="none" w:sz="0" w:space="0" w:color="auto"/>
                        <w:bottom w:val="none" w:sz="0" w:space="0" w:color="auto"/>
                        <w:right w:val="none" w:sz="0" w:space="0" w:color="auto"/>
                      </w:divBdr>
                    </w:div>
                    <w:div w:id="1411731378">
                      <w:marLeft w:val="0"/>
                      <w:marRight w:val="0"/>
                      <w:marTop w:val="0"/>
                      <w:marBottom w:val="0"/>
                      <w:divBdr>
                        <w:top w:val="none" w:sz="0" w:space="0" w:color="auto"/>
                        <w:left w:val="none" w:sz="0" w:space="0" w:color="auto"/>
                        <w:bottom w:val="none" w:sz="0" w:space="0" w:color="auto"/>
                        <w:right w:val="none" w:sz="0" w:space="0" w:color="auto"/>
                      </w:divBdr>
                    </w:div>
                    <w:div w:id="234362322">
                      <w:marLeft w:val="0"/>
                      <w:marRight w:val="0"/>
                      <w:marTop w:val="0"/>
                      <w:marBottom w:val="0"/>
                      <w:divBdr>
                        <w:top w:val="none" w:sz="0" w:space="0" w:color="auto"/>
                        <w:left w:val="none" w:sz="0" w:space="0" w:color="auto"/>
                        <w:bottom w:val="none" w:sz="0" w:space="0" w:color="auto"/>
                        <w:right w:val="none" w:sz="0" w:space="0" w:color="auto"/>
                      </w:divBdr>
                    </w:div>
                  </w:divsChild>
                </w:div>
                <w:div w:id="42409312">
                  <w:marLeft w:val="0"/>
                  <w:marRight w:val="0"/>
                  <w:marTop w:val="0"/>
                  <w:marBottom w:val="0"/>
                  <w:divBdr>
                    <w:top w:val="none" w:sz="0" w:space="0" w:color="auto"/>
                    <w:left w:val="none" w:sz="0" w:space="0" w:color="auto"/>
                    <w:bottom w:val="none" w:sz="0" w:space="0" w:color="auto"/>
                    <w:right w:val="none" w:sz="0" w:space="0" w:color="auto"/>
                  </w:divBdr>
                  <w:divsChild>
                    <w:div w:id="1627934245">
                      <w:marLeft w:val="0"/>
                      <w:marRight w:val="0"/>
                      <w:marTop w:val="0"/>
                      <w:marBottom w:val="0"/>
                      <w:divBdr>
                        <w:top w:val="none" w:sz="0" w:space="0" w:color="auto"/>
                        <w:left w:val="none" w:sz="0" w:space="0" w:color="auto"/>
                        <w:bottom w:val="none" w:sz="0" w:space="0" w:color="auto"/>
                        <w:right w:val="none" w:sz="0" w:space="0" w:color="auto"/>
                      </w:divBdr>
                    </w:div>
                    <w:div w:id="327026841">
                      <w:marLeft w:val="0"/>
                      <w:marRight w:val="0"/>
                      <w:marTop w:val="0"/>
                      <w:marBottom w:val="0"/>
                      <w:divBdr>
                        <w:top w:val="none" w:sz="0" w:space="0" w:color="auto"/>
                        <w:left w:val="none" w:sz="0" w:space="0" w:color="auto"/>
                        <w:bottom w:val="none" w:sz="0" w:space="0" w:color="auto"/>
                        <w:right w:val="none" w:sz="0" w:space="0" w:color="auto"/>
                      </w:divBdr>
                    </w:div>
                    <w:div w:id="1518274700">
                      <w:marLeft w:val="0"/>
                      <w:marRight w:val="0"/>
                      <w:marTop w:val="0"/>
                      <w:marBottom w:val="0"/>
                      <w:divBdr>
                        <w:top w:val="none" w:sz="0" w:space="0" w:color="auto"/>
                        <w:left w:val="none" w:sz="0" w:space="0" w:color="auto"/>
                        <w:bottom w:val="none" w:sz="0" w:space="0" w:color="auto"/>
                        <w:right w:val="none" w:sz="0" w:space="0" w:color="auto"/>
                      </w:divBdr>
                    </w:div>
                    <w:div w:id="1721514655">
                      <w:marLeft w:val="0"/>
                      <w:marRight w:val="0"/>
                      <w:marTop w:val="0"/>
                      <w:marBottom w:val="0"/>
                      <w:divBdr>
                        <w:top w:val="none" w:sz="0" w:space="0" w:color="auto"/>
                        <w:left w:val="none" w:sz="0" w:space="0" w:color="auto"/>
                        <w:bottom w:val="none" w:sz="0" w:space="0" w:color="auto"/>
                        <w:right w:val="none" w:sz="0" w:space="0" w:color="auto"/>
                      </w:divBdr>
                    </w:div>
                    <w:div w:id="1903633748">
                      <w:marLeft w:val="0"/>
                      <w:marRight w:val="0"/>
                      <w:marTop w:val="0"/>
                      <w:marBottom w:val="0"/>
                      <w:divBdr>
                        <w:top w:val="none" w:sz="0" w:space="0" w:color="auto"/>
                        <w:left w:val="none" w:sz="0" w:space="0" w:color="auto"/>
                        <w:bottom w:val="none" w:sz="0" w:space="0" w:color="auto"/>
                        <w:right w:val="none" w:sz="0" w:space="0" w:color="auto"/>
                      </w:divBdr>
                    </w:div>
                    <w:div w:id="336468277">
                      <w:marLeft w:val="0"/>
                      <w:marRight w:val="0"/>
                      <w:marTop w:val="0"/>
                      <w:marBottom w:val="0"/>
                      <w:divBdr>
                        <w:top w:val="none" w:sz="0" w:space="0" w:color="auto"/>
                        <w:left w:val="none" w:sz="0" w:space="0" w:color="auto"/>
                        <w:bottom w:val="none" w:sz="0" w:space="0" w:color="auto"/>
                        <w:right w:val="none" w:sz="0" w:space="0" w:color="auto"/>
                      </w:divBdr>
                    </w:div>
                  </w:divsChild>
                </w:div>
                <w:div w:id="78717455">
                  <w:marLeft w:val="0"/>
                  <w:marRight w:val="0"/>
                  <w:marTop w:val="0"/>
                  <w:marBottom w:val="0"/>
                  <w:divBdr>
                    <w:top w:val="none" w:sz="0" w:space="0" w:color="auto"/>
                    <w:left w:val="none" w:sz="0" w:space="0" w:color="auto"/>
                    <w:bottom w:val="none" w:sz="0" w:space="0" w:color="auto"/>
                    <w:right w:val="none" w:sz="0" w:space="0" w:color="auto"/>
                  </w:divBdr>
                  <w:divsChild>
                    <w:div w:id="40523393">
                      <w:marLeft w:val="0"/>
                      <w:marRight w:val="0"/>
                      <w:marTop w:val="0"/>
                      <w:marBottom w:val="0"/>
                      <w:divBdr>
                        <w:top w:val="none" w:sz="0" w:space="0" w:color="auto"/>
                        <w:left w:val="none" w:sz="0" w:space="0" w:color="auto"/>
                        <w:bottom w:val="none" w:sz="0" w:space="0" w:color="auto"/>
                        <w:right w:val="none" w:sz="0" w:space="0" w:color="auto"/>
                      </w:divBdr>
                    </w:div>
                    <w:div w:id="985865602">
                      <w:marLeft w:val="0"/>
                      <w:marRight w:val="0"/>
                      <w:marTop w:val="0"/>
                      <w:marBottom w:val="0"/>
                      <w:divBdr>
                        <w:top w:val="none" w:sz="0" w:space="0" w:color="auto"/>
                        <w:left w:val="none" w:sz="0" w:space="0" w:color="auto"/>
                        <w:bottom w:val="none" w:sz="0" w:space="0" w:color="auto"/>
                        <w:right w:val="none" w:sz="0" w:space="0" w:color="auto"/>
                      </w:divBdr>
                    </w:div>
                    <w:div w:id="381172557">
                      <w:marLeft w:val="0"/>
                      <w:marRight w:val="0"/>
                      <w:marTop w:val="0"/>
                      <w:marBottom w:val="0"/>
                      <w:divBdr>
                        <w:top w:val="none" w:sz="0" w:space="0" w:color="auto"/>
                        <w:left w:val="none" w:sz="0" w:space="0" w:color="auto"/>
                        <w:bottom w:val="none" w:sz="0" w:space="0" w:color="auto"/>
                        <w:right w:val="none" w:sz="0" w:space="0" w:color="auto"/>
                      </w:divBdr>
                    </w:div>
                    <w:div w:id="223640665">
                      <w:marLeft w:val="0"/>
                      <w:marRight w:val="0"/>
                      <w:marTop w:val="0"/>
                      <w:marBottom w:val="0"/>
                      <w:divBdr>
                        <w:top w:val="none" w:sz="0" w:space="0" w:color="auto"/>
                        <w:left w:val="none" w:sz="0" w:space="0" w:color="auto"/>
                        <w:bottom w:val="none" w:sz="0" w:space="0" w:color="auto"/>
                        <w:right w:val="none" w:sz="0" w:space="0" w:color="auto"/>
                      </w:divBdr>
                    </w:div>
                    <w:div w:id="64762432">
                      <w:marLeft w:val="0"/>
                      <w:marRight w:val="0"/>
                      <w:marTop w:val="0"/>
                      <w:marBottom w:val="0"/>
                      <w:divBdr>
                        <w:top w:val="none" w:sz="0" w:space="0" w:color="auto"/>
                        <w:left w:val="none" w:sz="0" w:space="0" w:color="auto"/>
                        <w:bottom w:val="none" w:sz="0" w:space="0" w:color="auto"/>
                        <w:right w:val="none" w:sz="0" w:space="0" w:color="auto"/>
                      </w:divBdr>
                    </w:div>
                    <w:div w:id="1735465626">
                      <w:marLeft w:val="0"/>
                      <w:marRight w:val="0"/>
                      <w:marTop w:val="0"/>
                      <w:marBottom w:val="0"/>
                      <w:divBdr>
                        <w:top w:val="none" w:sz="0" w:space="0" w:color="auto"/>
                        <w:left w:val="none" w:sz="0" w:space="0" w:color="auto"/>
                        <w:bottom w:val="none" w:sz="0" w:space="0" w:color="auto"/>
                        <w:right w:val="none" w:sz="0" w:space="0" w:color="auto"/>
                      </w:divBdr>
                    </w:div>
                  </w:divsChild>
                </w:div>
                <w:div w:id="1438023496">
                  <w:marLeft w:val="0"/>
                  <w:marRight w:val="0"/>
                  <w:marTop w:val="0"/>
                  <w:marBottom w:val="0"/>
                  <w:divBdr>
                    <w:top w:val="none" w:sz="0" w:space="0" w:color="auto"/>
                    <w:left w:val="none" w:sz="0" w:space="0" w:color="auto"/>
                    <w:bottom w:val="none" w:sz="0" w:space="0" w:color="auto"/>
                    <w:right w:val="none" w:sz="0" w:space="0" w:color="auto"/>
                  </w:divBdr>
                  <w:divsChild>
                    <w:div w:id="1027607914">
                      <w:marLeft w:val="0"/>
                      <w:marRight w:val="0"/>
                      <w:marTop w:val="0"/>
                      <w:marBottom w:val="0"/>
                      <w:divBdr>
                        <w:top w:val="none" w:sz="0" w:space="0" w:color="auto"/>
                        <w:left w:val="none" w:sz="0" w:space="0" w:color="auto"/>
                        <w:bottom w:val="none" w:sz="0" w:space="0" w:color="auto"/>
                        <w:right w:val="none" w:sz="0" w:space="0" w:color="auto"/>
                      </w:divBdr>
                    </w:div>
                    <w:div w:id="595946869">
                      <w:marLeft w:val="0"/>
                      <w:marRight w:val="0"/>
                      <w:marTop w:val="0"/>
                      <w:marBottom w:val="0"/>
                      <w:divBdr>
                        <w:top w:val="none" w:sz="0" w:space="0" w:color="auto"/>
                        <w:left w:val="none" w:sz="0" w:space="0" w:color="auto"/>
                        <w:bottom w:val="none" w:sz="0" w:space="0" w:color="auto"/>
                        <w:right w:val="none" w:sz="0" w:space="0" w:color="auto"/>
                      </w:divBdr>
                    </w:div>
                    <w:div w:id="1151292943">
                      <w:marLeft w:val="0"/>
                      <w:marRight w:val="0"/>
                      <w:marTop w:val="0"/>
                      <w:marBottom w:val="0"/>
                      <w:divBdr>
                        <w:top w:val="none" w:sz="0" w:space="0" w:color="auto"/>
                        <w:left w:val="none" w:sz="0" w:space="0" w:color="auto"/>
                        <w:bottom w:val="none" w:sz="0" w:space="0" w:color="auto"/>
                        <w:right w:val="none" w:sz="0" w:space="0" w:color="auto"/>
                      </w:divBdr>
                    </w:div>
                    <w:div w:id="412312852">
                      <w:marLeft w:val="0"/>
                      <w:marRight w:val="0"/>
                      <w:marTop w:val="0"/>
                      <w:marBottom w:val="0"/>
                      <w:divBdr>
                        <w:top w:val="none" w:sz="0" w:space="0" w:color="auto"/>
                        <w:left w:val="none" w:sz="0" w:space="0" w:color="auto"/>
                        <w:bottom w:val="none" w:sz="0" w:space="0" w:color="auto"/>
                        <w:right w:val="none" w:sz="0" w:space="0" w:color="auto"/>
                      </w:divBdr>
                    </w:div>
                    <w:div w:id="1241670959">
                      <w:marLeft w:val="0"/>
                      <w:marRight w:val="0"/>
                      <w:marTop w:val="0"/>
                      <w:marBottom w:val="0"/>
                      <w:divBdr>
                        <w:top w:val="none" w:sz="0" w:space="0" w:color="auto"/>
                        <w:left w:val="none" w:sz="0" w:space="0" w:color="auto"/>
                        <w:bottom w:val="none" w:sz="0" w:space="0" w:color="auto"/>
                        <w:right w:val="none" w:sz="0" w:space="0" w:color="auto"/>
                      </w:divBdr>
                    </w:div>
                  </w:divsChild>
                </w:div>
                <w:div w:id="1323656182">
                  <w:marLeft w:val="0"/>
                  <w:marRight w:val="0"/>
                  <w:marTop w:val="0"/>
                  <w:marBottom w:val="0"/>
                  <w:divBdr>
                    <w:top w:val="none" w:sz="0" w:space="0" w:color="auto"/>
                    <w:left w:val="none" w:sz="0" w:space="0" w:color="auto"/>
                    <w:bottom w:val="none" w:sz="0" w:space="0" w:color="auto"/>
                    <w:right w:val="none" w:sz="0" w:space="0" w:color="auto"/>
                  </w:divBdr>
                  <w:divsChild>
                    <w:div w:id="651570228">
                      <w:marLeft w:val="0"/>
                      <w:marRight w:val="0"/>
                      <w:marTop w:val="0"/>
                      <w:marBottom w:val="0"/>
                      <w:divBdr>
                        <w:top w:val="none" w:sz="0" w:space="0" w:color="auto"/>
                        <w:left w:val="none" w:sz="0" w:space="0" w:color="auto"/>
                        <w:bottom w:val="none" w:sz="0" w:space="0" w:color="auto"/>
                        <w:right w:val="none" w:sz="0" w:space="0" w:color="auto"/>
                      </w:divBdr>
                    </w:div>
                    <w:div w:id="1473014982">
                      <w:marLeft w:val="0"/>
                      <w:marRight w:val="0"/>
                      <w:marTop w:val="0"/>
                      <w:marBottom w:val="0"/>
                      <w:divBdr>
                        <w:top w:val="none" w:sz="0" w:space="0" w:color="auto"/>
                        <w:left w:val="none" w:sz="0" w:space="0" w:color="auto"/>
                        <w:bottom w:val="none" w:sz="0" w:space="0" w:color="auto"/>
                        <w:right w:val="none" w:sz="0" w:space="0" w:color="auto"/>
                      </w:divBdr>
                    </w:div>
                    <w:div w:id="50275075">
                      <w:marLeft w:val="0"/>
                      <w:marRight w:val="0"/>
                      <w:marTop w:val="0"/>
                      <w:marBottom w:val="0"/>
                      <w:divBdr>
                        <w:top w:val="none" w:sz="0" w:space="0" w:color="auto"/>
                        <w:left w:val="none" w:sz="0" w:space="0" w:color="auto"/>
                        <w:bottom w:val="none" w:sz="0" w:space="0" w:color="auto"/>
                        <w:right w:val="none" w:sz="0" w:space="0" w:color="auto"/>
                      </w:divBdr>
                    </w:div>
                    <w:div w:id="1182163832">
                      <w:marLeft w:val="0"/>
                      <w:marRight w:val="0"/>
                      <w:marTop w:val="0"/>
                      <w:marBottom w:val="0"/>
                      <w:divBdr>
                        <w:top w:val="none" w:sz="0" w:space="0" w:color="auto"/>
                        <w:left w:val="none" w:sz="0" w:space="0" w:color="auto"/>
                        <w:bottom w:val="none" w:sz="0" w:space="0" w:color="auto"/>
                        <w:right w:val="none" w:sz="0" w:space="0" w:color="auto"/>
                      </w:divBdr>
                    </w:div>
                    <w:div w:id="539050378">
                      <w:marLeft w:val="0"/>
                      <w:marRight w:val="0"/>
                      <w:marTop w:val="0"/>
                      <w:marBottom w:val="0"/>
                      <w:divBdr>
                        <w:top w:val="none" w:sz="0" w:space="0" w:color="auto"/>
                        <w:left w:val="none" w:sz="0" w:space="0" w:color="auto"/>
                        <w:bottom w:val="none" w:sz="0" w:space="0" w:color="auto"/>
                        <w:right w:val="none" w:sz="0" w:space="0" w:color="auto"/>
                      </w:divBdr>
                    </w:div>
                    <w:div w:id="1894928725">
                      <w:marLeft w:val="0"/>
                      <w:marRight w:val="0"/>
                      <w:marTop w:val="0"/>
                      <w:marBottom w:val="0"/>
                      <w:divBdr>
                        <w:top w:val="none" w:sz="0" w:space="0" w:color="auto"/>
                        <w:left w:val="none" w:sz="0" w:space="0" w:color="auto"/>
                        <w:bottom w:val="none" w:sz="0" w:space="0" w:color="auto"/>
                        <w:right w:val="none" w:sz="0" w:space="0" w:color="auto"/>
                      </w:divBdr>
                    </w:div>
                  </w:divsChild>
                </w:div>
                <w:div w:id="1975792395">
                  <w:marLeft w:val="0"/>
                  <w:marRight w:val="0"/>
                  <w:marTop w:val="0"/>
                  <w:marBottom w:val="0"/>
                  <w:divBdr>
                    <w:top w:val="none" w:sz="0" w:space="0" w:color="auto"/>
                    <w:left w:val="none" w:sz="0" w:space="0" w:color="auto"/>
                    <w:bottom w:val="none" w:sz="0" w:space="0" w:color="auto"/>
                    <w:right w:val="none" w:sz="0" w:space="0" w:color="auto"/>
                  </w:divBdr>
                  <w:divsChild>
                    <w:div w:id="96146979">
                      <w:marLeft w:val="0"/>
                      <w:marRight w:val="0"/>
                      <w:marTop w:val="0"/>
                      <w:marBottom w:val="0"/>
                      <w:divBdr>
                        <w:top w:val="none" w:sz="0" w:space="0" w:color="auto"/>
                        <w:left w:val="none" w:sz="0" w:space="0" w:color="auto"/>
                        <w:bottom w:val="none" w:sz="0" w:space="0" w:color="auto"/>
                        <w:right w:val="none" w:sz="0" w:space="0" w:color="auto"/>
                      </w:divBdr>
                    </w:div>
                    <w:div w:id="1054885482">
                      <w:marLeft w:val="0"/>
                      <w:marRight w:val="0"/>
                      <w:marTop w:val="0"/>
                      <w:marBottom w:val="0"/>
                      <w:divBdr>
                        <w:top w:val="none" w:sz="0" w:space="0" w:color="auto"/>
                        <w:left w:val="none" w:sz="0" w:space="0" w:color="auto"/>
                        <w:bottom w:val="none" w:sz="0" w:space="0" w:color="auto"/>
                        <w:right w:val="none" w:sz="0" w:space="0" w:color="auto"/>
                      </w:divBdr>
                    </w:div>
                    <w:div w:id="1647248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392241">
          <w:marLeft w:val="0"/>
          <w:marRight w:val="0"/>
          <w:marTop w:val="0"/>
          <w:marBottom w:val="0"/>
          <w:divBdr>
            <w:top w:val="none" w:sz="0" w:space="0" w:color="auto"/>
            <w:left w:val="none" w:sz="0" w:space="0" w:color="auto"/>
            <w:bottom w:val="none" w:sz="0" w:space="0" w:color="auto"/>
            <w:right w:val="none" w:sz="0" w:space="0" w:color="auto"/>
          </w:divBdr>
        </w:div>
        <w:div w:id="1201284198">
          <w:marLeft w:val="0"/>
          <w:marRight w:val="0"/>
          <w:marTop w:val="0"/>
          <w:marBottom w:val="0"/>
          <w:divBdr>
            <w:top w:val="none" w:sz="0" w:space="0" w:color="auto"/>
            <w:left w:val="none" w:sz="0" w:space="0" w:color="auto"/>
            <w:bottom w:val="none" w:sz="0" w:space="0" w:color="auto"/>
            <w:right w:val="none" w:sz="0" w:space="0" w:color="auto"/>
          </w:divBdr>
        </w:div>
        <w:div w:id="1942571292">
          <w:marLeft w:val="0"/>
          <w:marRight w:val="0"/>
          <w:marTop w:val="0"/>
          <w:marBottom w:val="0"/>
          <w:divBdr>
            <w:top w:val="none" w:sz="0" w:space="0" w:color="auto"/>
            <w:left w:val="none" w:sz="0" w:space="0" w:color="auto"/>
            <w:bottom w:val="none" w:sz="0" w:space="0" w:color="auto"/>
            <w:right w:val="none" w:sz="0" w:space="0" w:color="auto"/>
          </w:divBdr>
        </w:div>
        <w:div w:id="1184857249">
          <w:marLeft w:val="0"/>
          <w:marRight w:val="0"/>
          <w:marTop w:val="0"/>
          <w:marBottom w:val="0"/>
          <w:divBdr>
            <w:top w:val="none" w:sz="0" w:space="0" w:color="auto"/>
            <w:left w:val="none" w:sz="0" w:space="0" w:color="auto"/>
            <w:bottom w:val="none" w:sz="0" w:space="0" w:color="auto"/>
            <w:right w:val="none" w:sz="0" w:space="0" w:color="auto"/>
          </w:divBdr>
        </w:div>
        <w:div w:id="1193569123">
          <w:marLeft w:val="0"/>
          <w:marRight w:val="0"/>
          <w:marTop w:val="0"/>
          <w:marBottom w:val="0"/>
          <w:divBdr>
            <w:top w:val="none" w:sz="0" w:space="0" w:color="auto"/>
            <w:left w:val="none" w:sz="0" w:space="0" w:color="auto"/>
            <w:bottom w:val="none" w:sz="0" w:space="0" w:color="auto"/>
            <w:right w:val="none" w:sz="0" w:space="0" w:color="auto"/>
          </w:divBdr>
          <w:divsChild>
            <w:div w:id="1856924278">
              <w:marLeft w:val="-75"/>
              <w:marRight w:val="0"/>
              <w:marTop w:val="30"/>
              <w:marBottom w:val="30"/>
              <w:divBdr>
                <w:top w:val="none" w:sz="0" w:space="0" w:color="auto"/>
                <w:left w:val="none" w:sz="0" w:space="0" w:color="auto"/>
                <w:bottom w:val="none" w:sz="0" w:space="0" w:color="auto"/>
                <w:right w:val="none" w:sz="0" w:space="0" w:color="auto"/>
              </w:divBdr>
              <w:divsChild>
                <w:div w:id="536549179">
                  <w:marLeft w:val="0"/>
                  <w:marRight w:val="0"/>
                  <w:marTop w:val="0"/>
                  <w:marBottom w:val="0"/>
                  <w:divBdr>
                    <w:top w:val="none" w:sz="0" w:space="0" w:color="auto"/>
                    <w:left w:val="none" w:sz="0" w:space="0" w:color="auto"/>
                    <w:bottom w:val="none" w:sz="0" w:space="0" w:color="auto"/>
                    <w:right w:val="none" w:sz="0" w:space="0" w:color="auto"/>
                  </w:divBdr>
                  <w:divsChild>
                    <w:div w:id="1449547112">
                      <w:marLeft w:val="0"/>
                      <w:marRight w:val="0"/>
                      <w:marTop w:val="0"/>
                      <w:marBottom w:val="0"/>
                      <w:divBdr>
                        <w:top w:val="none" w:sz="0" w:space="0" w:color="auto"/>
                        <w:left w:val="none" w:sz="0" w:space="0" w:color="auto"/>
                        <w:bottom w:val="none" w:sz="0" w:space="0" w:color="auto"/>
                        <w:right w:val="none" w:sz="0" w:space="0" w:color="auto"/>
                      </w:divBdr>
                    </w:div>
                  </w:divsChild>
                </w:div>
                <w:div w:id="569923579">
                  <w:marLeft w:val="0"/>
                  <w:marRight w:val="0"/>
                  <w:marTop w:val="0"/>
                  <w:marBottom w:val="0"/>
                  <w:divBdr>
                    <w:top w:val="none" w:sz="0" w:space="0" w:color="auto"/>
                    <w:left w:val="none" w:sz="0" w:space="0" w:color="auto"/>
                    <w:bottom w:val="none" w:sz="0" w:space="0" w:color="auto"/>
                    <w:right w:val="none" w:sz="0" w:space="0" w:color="auto"/>
                  </w:divBdr>
                  <w:divsChild>
                    <w:div w:id="1089694329">
                      <w:marLeft w:val="0"/>
                      <w:marRight w:val="0"/>
                      <w:marTop w:val="0"/>
                      <w:marBottom w:val="0"/>
                      <w:divBdr>
                        <w:top w:val="none" w:sz="0" w:space="0" w:color="auto"/>
                        <w:left w:val="none" w:sz="0" w:space="0" w:color="auto"/>
                        <w:bottom w:val="none" w:sz="0" w:space="0" w:color="auto"/>
                        <w:right w:val="none" w:sz="0" w:space="0" w:color="auto"/>
                      </w:divBdr>
                    </w:div>
                    <w:div w:id="1240871520">
                      <w:marLeft w:val="0"/>
                      <w:marRight w:val="0"/>
                      <w:marTop w:val="0"/>
                      <w:marBottom w:val="0"/>
                      <w:divBdr>
                        <w:top w:val="none" w:sz="0" w:space="0" w:color="auto"/>
                        <w:left w:val="none" w:sz="0" w:space="0" w:color="auto"/>
                        <w:bottom w:val="none" w:sz="0" w:space="0" w:color="auto"/>
                        <w:right w:val="none" w:sz="0" w:space="0" w:color="auto"/>
                      </w:divBdr>
                    </w:div>
                    <w:div w:id="614753988">
                      <w:marLeft w:val="0"/>
                      <w:marRight w:val="0"/>
                      <w:marTop w:val="0"/>
                      <w:marBottom w:val="0"/>
                      <w:divBdr>
                        <w:top w:val="none" w:sz="0" w:space="0" w:color="auto"/>
                        <w:left w:val="none" w:sz="0" w:space="0" w:color="auto"/>
                        <w:bottom w:val="none" w:sz="0" w:space="0" w:color="auto"/>
                        <w:right w:val="none" w:sz="0" w:space="0" w:color="auto"/>
                      </w:divBdr>
                    </w:div>
                    <w:div w:id="572275469">
                      <w:marLeft w:val="0"/>
                      <w:marRight w:val="0"/>
                      <w:marTop w:val="0"/>
                      <w:marBottom w:val="0"/>
                      <w:divBdr>
                        <w:top w:val="none" w:sz="0" w:space="0" w:color="auto"/>
                        <w:left w:val="none" w:sz="0" w:space="0" w:color="auto"/>
                        <w:bottom w:val="none" w:sz="0" w:space="0" w:color="auto"/>
                        <w:right w:val="none" w:sz="0" w:space="0" w:color="auto"/>
                      </w:divBdr>
                    </w:div>
                    <w:div w:id="95709107">
                      <w:marLeft w:val="0"/>
                      <w:marRight w:val="0"/>
                      <w:marTop w:val="0"/>
                      <w:marBottom w:val="0"/>
                      <w:divBdr>
                        <w:top w:val="none" w:sz="0" w:space="0" w:color="auto"/>
                        <w:left w:val="none" w:sz="0" w:space="0" w:color="auto"/>
                        <w:bottom w:val="none" w:sz="0" w:space="0" w:color="auto"/>
                        <w:right w:val="none" w:sz="0" w:space="0" w:color="auto"/>
                      </w:divBdr>
                    </w:div>
                    <w:div w:id="1823302842">
                      <w:marLeft w:val="0"/>
                      <w:marRight w:val="0"/>
                      <w:marTop w:val="0"/>
                      <w:marBottom w:val="0"/>
                      <w:divBdr>
                        <w:top w:val="none" w:sz="0" w:space="0" w:color="auto"/>
                        <w:left w:val="none" w:sz="0" w:space="0" w:color="auto"/>
                        <w:bottom w:val="none" w:sz="0" w:space="0" w:color="auto"/>
                        <w:right w:val="none" w:sz="0" w:space="0" w:color="auto"/>
                      </w:divBdr>
                    </w:div>
                    <w:div w:id="1442802909">
                      <w:marLeft w:val="0"/>
                      <w:marRight w:val="0"/>
                      <w:marTop w:val="0"/>
                      <w:marBottom w:val="0"/>
                      <w:divBdr>
                        <w:top w:val="none" w:sz="0" w:space="0" w:color="auto"/>
                        <w:left w:val="none" w:sz="0" w:space="0" w:color="auto"/>
                        <w:bottom w:val="none" w:sz="0" w:space="0" w:color="auto"/>
                        <w:right w:val="none" w:sz="0" w:space="0" w:color="auto"/>
                      </w:divBdr>
                    </w:div>
                    <w:div w:id="24642731">
                      <w:marLeft w:val="0"/>
                      <w:marRight w:val="0"/>
                      <w:marTop w:val="0"/>
                      <w:marBottom w:val="0"/>
                      <w:divBdr>
                        <w:top w:val="none" w:sz="0" w:space="0" w:color="auto"/>
                        <w:left w:val="none" w:sz="0" w:space="0" w:color="auto"/>
                        <w:bottom w:val="none" w:sz="0" w:space="0" w:color="auto"/>
                        <w:right w:val="none" w:sz="0" w:space="0" w:color="auto"/>
                      </w:divBdr>
                    </w:div>
                  </w:divsChild>
                </w:div>
                <w:div w:id="391579760">
                  <w:marLeft w:val="0"/>
                  <w:marRight w:val="0"/>
                  <w:marTop w:val="0"/>
                  <w:marBottom w:val="0"/>
                  <w:divBdr>
                    <w:top w:val="none" w:sz="0" w:space="0" w:color="auto"/>
                    <w:left w:val="none" w:sz="0" w:space="0" w:color="auto"/>
                    <w:bottom w:val="none" w:sz="0" w:space="0" w:color="auto"/>
                    <w:right w:val="none" w:sz="0" w:space="0" w:color="auto"/>
                  </w:divBdr>
                  <w:divsChild>
                    <w:div w:id="1663124963">
                      <w:marLeft w:val="0"/>
                      <w:marRight w:val="0"/>
                      <w:marTop w:val="0"/>
                      <w:marBottom w:val="0"/>
                      <w:divBdr>
                        <w:top w:val="none" w:sz="0" w:space="0" w:color="auto"/>
                        <w:left w:val="none" w:sz="0" w:space="0" w:color="auto"/>
                        <w:bottom w:val="none" w:sz="0" w:space="0" w:color="auto"/>
                        <w:right w:val="none" w:sz="0" w:space="0" w:color="auto"/>
                      </w:divBdr>
                    </w:div>
                    <w:div w:id="822090838">
                      <w:marLeft w:val="0"/>
                      <w:marRight w:val="0"/>
                      <w:marTop w:val="0"/>
                      <w:marBottom w:val="0"/>
                      <w:divBdr>
                        <w:top w:val="none" w:sz="0" w:space="0" w:color="auto"/>
                        <w:left w:val="none" w:sz="0" w:space="0" w:color="auto"/>
                        <w:bottom w:val="none" w:sz="0" w:space="0" w:color="auto"/>
                        <w:right w:val="none" w:sz="0" w:space="0" w:color="auto"/>
                      </w:divBdr>
                    </w:div>
                    <w:div w:id="218630929">
                      <w:marLeft w:val="0"/>
                      <w:marRight w:val="0"/>
                      <w:marTop w:val="0"/>
                      <w:marBottom w:val="0"/>
                      <w:divBdr>
                        <w:top w:val="none" w:sz="0" w:space="0" w:color="auto"/>
                        <w:left w:val="none" w:sz="0" w:space="0" w:color="auto"/>
                        <w:bottom w:val="none" w:sz="0" w:space="0" w:color="auto"/>
                        <w:right w:val="none" w:sz="0" w:space="0" w:color="auto"/>
                      </w:divBdr>
                    </w:div>
                    <w:div w:id="389620707">
                      <w:marLeft w:val="0"/>
                      <w:marRight w:val="0"/>
                      <w:marTop w:val="0"/>
                      <w:marBottom w:val="0"/>
                      <w:divBdr>
                        <w:top w:val="none" w:sz="0" w:space="0" w:color="auto"/>
                        <w:left w:val="none" w:sz="0" w:space="0" w:color="auto"/>
                        <w:bottom w:val="none" w:sz="0" w:space="0" w:color="auto"/>
                        <w:right w:val="none" w:sz="0" w:space="0" w:color="auto"/>
                      </w:divBdr>
                    </w:div>
                    <w:div w:id="1503230304">
                      <w:marLeft w:val="0"/>
                      <w:marRight w:val="0"/>
                      <w:marTop w:val="0"/>
                      <w:marBottom w:val="0"/>
                      <w:divBdr>
                        <w:top w:val="none" w:sz="0" w:space="0" w:color="auto"/>
                        <w:left w:val="none" w:sz="0" w:space="0" w:color="auto"/>
                        <w:bottom w:val="none" w:sz="0" w:space="0" w:color="auto"/>
                        <w:right w:val="none" w:sz="0" w:space="0" w:color="auto"/>
                      </w:divBdr>
                    </w:div>
                    <w:div w:id="298271696">
                      <w:marLeft w:val="0"/>
                      <w:marRight w:val="0"/>
                      <w:marTop w:val="0"/>
                      <w:marBottom w:val="0"/>
                      <w:divBdr>
                        <w:top w:val="none" w:sz="0" w:space="0" w:color="auto"/>
                        <w:left w:val="none" w:sz="0" w:space="0" w:color="auto"/>
                        <w:bottom w:val="none" w:sz="0" w:space="0" w:color="auto"/>
                        <w:right w:val="none" w:sz="0" w:space="0" w:color="auto"/>
                      </w:divBdr>
                    </w:div>
                  </w:divsChild>
                </w:div>
                <w:div w:id="711345161">
                  <w:marLeft w:val="0"/>
                  <w:marRight w:val="0"/>
                  <w:marTop w:val="0"/>
                  <w:marBottom w:val="0"/>
                  <w:divBdr>
                    <w:top w:val="none" w:sz="0" w:space="0" w:color="auto"/>
                    <w:left w:val="none" w:sz="0" w:space="0" w:color="auto"/>
                    <w:bottom w:val="none" w:sz="0" w:space="0" w:color="auto"/>
                    <w:right w:val="none" w:sz="0" w:space="0" w:color="auto"/>
                  </w:divBdr>
                  <w:divsChild>
                    <w:div w:id="814568574">
                      <w:marLeft w:val="0"/>
                      <w:marRight w:val="0"/>
                      <w:marTop w:val="0"/>
                      <w:marBottom w:val="0"/>
                      <w:divBdr>
                        <w:top w:val="none" w:sz="0" w:space="0" w:color="auto"/>
                        <w:left w:val="none" w:sz="0" w:space="0" w:color="auto"/>
                        <w:bottom w:val="none" w:sz="0" w:space="0" w:color="auto"/>
                        <w:right w:val="none" w:sz="0" w:space="0" w:color="auto"/>
                      </w:divBdr>
                    </w:div>
                    <w:div w:id="403648028">
                      <w:marLeft w:val="0"/>
                      <w:marRight w:val="0"/>
                      <w:marTop w:val="0"/>
                      <w:marBottom w:val="0"/>
                      <w:divBdr>
                        <w:top w:val="none" w:sz="0" w:space="0" w:color="auto"/>
                        <w:left w:val="none" w:sz="0" w:space="0" w:color="auto"/>
                        <w:bottom w:val="none" w:sz="0" w:space="0" w:color="auto"/>
                        <w:right w:val="none" w:sz="0" w:space="0" w:color="auto"/>
                      </w:divBdr>
                    </w:div>
                    <w:div w:id="2057044997">
                      <w:marLeft w:val="0"/>
                      <w:marRight w:val="0"/>
                      <w:marTop w:val="0"/>
                      <w:marBottom w:val="0"/>
                      <w:divBdr>
                        <w:top w:val="none" w:sz="0" w:space="0" w:color="auto"/>
                        <w:left w:val="none" w:sz="0" w:space="0" w:color="auto"/>
                        <w:bottom w:val="none" w:sz="0" w:space="0" w:color="auto"/>
                        <w:right w:val="none" w:sz="0" w:space="0" w:color="auto"/>
                      </w:divBdr>
                    </w:div>
                    <w:div w:id="914318013">
                      <w:marLeft w:val="0"/>
                      <w:marRight w:val="0"/>
                      <w:marTop w:val="0"/>
                      <w:marBottom w:val="0"/>
                      <w:divBdr>
                        <w:top w:val="none" w:sz="0" w:space="0" w:color="auto"/>
                        <w:left w:val="none" w:sz="0" w:space="0" w:color="auto"/>
                        <w:bottom w:val="none" w:sz="0" w:space="0" w:color="auto"/>
                        <w:right w:val="none" w:sz="0" w:space="0" w:color="auto"/>
                      </w:divBdr>
                    </w:div>
                    <w:div w:id="507867396">
                      <w:marLeft w:val="0"/>
                      <w:marRight w:val="0"/>
                      <w:marTop w:val="0"/>
                      <w:marBottom w:val="0"/>
                      <w:divBdr>
                        <w:top w:val="none" w:sz="0" w:space="0" w:color="auto"/>
                        <w:left w:val="none" w:sz="0" w:space="0" w:color="auto"/>
                        <w:bottom w:val="none" w:sz="0" w:space="0" w:color="auto"/>
                        <w:right w:val="none" w:sz="0" w:space="0" w:color="auto"/>
                      </w:divBdr>
                    </w:div>
                    <w:div w:id="1497726401">
                      <w:marLeft w:val="0"/>
                      <w:marRight w:val="0"/>
                      <w:marTop w:val="0"/>
                      <w:marBottom w:val="0"/>
                      <w:divBdr>
                        <w:top w:val="none" w:sz="0" w:space="0" w:color="auto"/>
                        <w:left w:val="none" w:sz="0" w:space="0" w:color="auto"/>
                        <w:bottom w:val="none" w:sz="0" w:space="0" w:color="auto"/>
                        <w:right w:val="none" w:sz="0" w:space="0" w:color="auto"/>
                      </w:divBdr>
                    </w:div>
                    <w:div w:id="184447028">
                      <w:marLeft w:val="0"/>
                      <w:marRight w:val="0"/>
                      <w:marTop w:val="0"/>
                      <w:marBottom w:val="0"/>
                      <w:divBdr>
                        <w:top w:val="none" w:sz="0" w:space="0" w:color="auto"/>
                        <w:left w:val="none" w:sz="0" w:space="0" w:color="auto"/>
                        <w:bottom w:val="none" w:sz="0" w:space="0" w:color="auto"/>
                        <w:right w:val="none" w:sz="0" w:space="0" w:color="auto"/>
                      </w:divBdr>
                    </w:div>
                  </w:divsChild>
                </w:div>
                <w:div w:id="360474203">
                  <w:marLeft w:val="0"/>
                  <w:marRight w:val="0"/>
                  <w:marTop w:val="0"/>
                  <w:marBottom w:val="0"/>
                  <w:divBdr>
                    <w:top w:val="none" w:sz="0" w:space="0" w:color="auto"/>
                    <w:left w:val="none" w:sz="0" w:space="0" w:color="auto"/>
                    <w:bottom w:val="none" w:sz="0" w:space="0" w:color="auto"/>
                    <w:right w:val="none" w:sz="0" w:space="0" w:color="auto"/>
                  </w:divBdr>
                  <w:divsChild>
                    <w:div w:id="904559966">
                      <w:marLeft w:val="0"/>
                      <w:marRight w:val="0"/>
                      <w:marTop w:val="0"/>
                      <w:marBottom w:val="0"/>
                      <w:divBdr>
                        <w:top w:val="none" w:sz="0" w:space="0" w:color="auto"/>
                        <w:left w:val="none" w:sz="0" w:space="0" w:color="auto"/>
                        <w:bottom w:val="none" w:sz="0" w:space="0" w:color="auto"/>
                        <w:right w:val="none" w:sz="0" w:space="0" w:color="auto"/>
                      </w:divBdr>
                    </w:div>
                    <w:div w:id="465582560">
                      <w:marLeft w:val="0"/>
                      <w:marRight w:val="0"/>
                      <w:marTop w:val="0"/>
                      <w:marBottom w:val="0"/>
                      <w:divBdr>
                        <w:top w:val="none" w:sz="0" w:space="0" w:color="auto"/>
                        <w:left w:val="none" w:sz="0" w:space="0" w:color="auto"/>
                        <w:bottom w:val="none" w:sz="0" w:space="0" w:color="auto"/>
                        <w:right w:val="none" w:sz="0" w:space="0" w:color="auto"/>
                      </w:divBdr>
                    </w:div>
                    <w:div w:id="1836873783">
                      <w:marLeft w:val="0"/>
                      <w:marRight w:val="0"/>
                      <w:marTop w:val="0"/>
                      <w:marBottom w:val="0"/>
                      <w:divBdr>
                        <w:top w:val="none" w:sz="0" w:space="0" w:color="auto"/>
                        <w:left w:val="none" w:sz="0" w:space="0" w:color="auto"/>
                        <w:bottom w:val="none" w:sz="0" w:space="0" w:color="auto"/>
                        <w:right w:val="none" w:sz="0" w:space="0" w:color="auto"/>
                      </w:divBdr>
                    </w:div>
                    <w:div w:id="51655933">
                      <w:marLeft w:val="0"/>
                      <w:marRight w:val="0"/>
                      <w:marTop w:val="0"/>
                      <w:marBottom w:val="0"/>
                      <w:divBdr>
                        <w:top w:val="none" w:sz="0" w:space="0" w:color="auto"/>
                        <w:left w:val="none" w:sz="0" w:space="0" w:color="auto"/>
                        <w:bottom w:val="none" w:sz="0" w:space="0" w:color="auto"/>
                        <w:right w:val="none" w:sz="0" w:space="0" w:color="auto"/>
                      </w:divBdr>
                    </w:div>
                    <w:div w:id="1825003905">
                      <w:marLeft w:val="0"/>
                      <w:marRight w:val="0"/>
                      <w:marTop w:val="0"/>
                      <w:marBottom w:val="0"/>
                      <w:divBdr>
                        <w:top w:val="none" w:sz="0" w:space="0" w:color="auto"/>
                        <w:left w:val="none" w:sz="0" w:space="0" w:color="auto"/>
                        <w:bottom w:val="none" w:sz="0" w:space="0" w:color="auto"/>
                        <w:right w:val="none" w:sz="0" w:space="0" w:color="auto"/>
                      </w:divBdr>
                    </w:div>
                    <w:div w:id="1229193361">
                      <w:marLeft w:val="0"/>
                      <w:marRight w:val="0"/>
                      <w:marTop w:val="0"/>
                      <w:marBottom w:val="0"/>
                      <w:divBdr>
                        <w:top w:val="none" w:sz="0" w:space="0" w:color="auto"/>
                        <w:left w:val="none" w:sz="0" w:space="0" w:color="auto"/>
                        <w:bottom w:val="none" w:sz="0" w:space="0" w:color="auto"/>
                        <w:right w:val="none" w:sz="0" w:space="0" w:color="auto"/>
                      </w:divBdr>
                    </w:div>
                    <w:div w:id="925307372">
                      <w:marLeft w:val="0"/>
                      <w:marRight w:val="0"/>
                      <w:marTop w:val="0"/>
                      <w:marBottom w:val="0"/>
                      <w:divBdr>
                        <w:top w:val="none" w:sz="0" w:space="0" w:color="auto"/>
                        <w:left w:val="none" w:sz="0" w:space="0" w:color="auto"/>
                        <w:bottom w:val="none" w:sz="0" w:space="0" w:color="auto"/>
                        <w:right w:val="none" w:sz="0" w:space="0" w:color="auto"/>
                      </w:divBdr>
                    </w:div>
                    <w:div w:id="390616771">
                      <w:marLeft w:val="0"/>
                      <w:marRight w:val="0"/>
                      <w:marTop w:val="0"/>
                      <w:marBottom w:val="0"/>
                      <w:divBdr>
                        <w:top w:val="none" w:sz="0" w:space="0" w:color="auto"/>
                        <w:left w:val="none" w:sz="0" w:space="0" w:color="auto"/>
                        <w:bottom w:val="none" w:sz="0" w:space="0" w:color="auto"/>
                        <w:right w:val="none" w:sz="0" w:space="0" w:color="auto"/>
                      </w:divBdr>
                    </w:div>
                  </w:divsChild>
                </w:div>
                <w:div w:id="922645374">
                  <w:marLeft w:val="0"/>
                  <w:marRight w:val="0"/>
                  <w:marTop w:val="0"/>
                  <w:marBottom w:val="0"/>
                  <w:divBdr>
                    <w:top w:val="none" w:sz="0" w:space="0" w:color="auto"/>
                    <w:left w:val="none" w:sz="0" w:space="0" w:color="auto"/>
                    <w:bottom w:val="none" w:sz="0" w:space="0" w:color="auto"/>
                    <w:right w:val="none" w:sz="0" w:space="0" w:color="auto"/>
                  </w:divBdr>
                  <w:divsChild>
                    <w:div w:id="1512254709">
                      <w:marLeft w:val="0"/>
                      <w:marRight w:val="0"/>
                      <w:marTop w:val="0"/>
                      <w:marBottom w:val="0"/>
                      <w:divBdr>
                        <w:top w:val="none" w:sz="0" w:space="0" w:color="auto"/>
                        <w:left w:val="none" w:sz="0" w:space="0" w:color="auto"/>
                        <w:bottom w:val="none" w:sz="0" w:space="0" w:color="auto"/>
                        <w:right w:val="none" w:sz="0" w:space="0" w:color="auto"/>
                      </w:divBdr>
                    </w:div>
                    <w:div w:id="952596159">
                      <w:marLeft w:val="0"/>
                      <w:marRight w:val="0"/>
                      <w:marTop w:val="0"/>
                      <w:marBottom w:val="0"/>
                      <w:divBdr>
                        <w:top w:val="none" w:sz="0" w:space="0" w:color="auto"/>
                        <w:left w:val="none" w:sz="0" w:space="0" w:color="auto"/>
                        <w:bottom w:val="none" w:sz="0" w:space="0" w:color="auto"/>
                        <w:right w:val="none" w:sz="0" w:space="0" w:color="auto"/>
                      </w:divBdr>
                    </w:div>
                    <w:div w:id="417488490">
                      <w:marLeft w:val="0"/>
                      <w:marRight w:val="0"/>
                      <w:marTop w:val="0"/>
                      <w:marBottom w:val="0"/>
                      <w:divBdr>
                        <w:top w:val="none" w:sz="0" w:space="0" w:color="auto"/>
                        <w:left w:val="none" w:sz="0" w:space="0" w:color="auto"/>
                        <w:bottom w:val="none" w:sz="0" w:space="0" w:color="auto"/>
                        <w:right w:val="none" w:sz="0" w:space="0" w:color="auto"/>
                      </w:divBdr>
                    </w:div>
                    <w:div w:id="1039284869">
                      <w:marLeft w:val="0"/>
                      <w:marRight w:val="0"/>
                      <w:marTop w:val="0"/>
                      <w:marBottom w:val="0"/>
                      <w:divBdr>
                        <w:top w:val="none" w:sz="0" w:space="0" w:color="auto"/>
                        <w:left w:val="none" w:sz="0" w:space="0" w:color="auto"/>
                        <w:bottom w:val="none" w:sz="0" w:space="0" w:color="auto"/>
                        <w:right w:val="none" w:sz="0" w:space="0" w:color="auto"/>
                      </w:divBdr>
                    </w:div>
                    <w:div w:id="372271056">
                      <w:marLeft w:val="0"/>
                      <w:marRight w:val="0"/>
                      <w:marTop w:val="0"/>
                      <w:marBottom w:val="0"/>
                      <w:divBdr>
                        <w:top w:val="none" w:sz="0" w:space="0" w:color="auto"/>
                        <w:left w:val="none" w:sz="0" w:space="0" w:color="auto"/>
                        <w:bottom w:val="none" w:sz="0" w:space="0" w:color="auto"/>
                        <w:right w:val="none" w:sz="0" w:space="0" w:color="auto"/>
                      </w:divBdr>
                    </w:div>
                    <w:div w:id="1050039399">
                      <w:marLeft w:val="0"/>
                      <w:marRight w:val="0"/>
                      <w:marTop w:val="0"/>
                      <w:marBottom w:val="0"/>
                      <w:divBdr>
                        <w:top w:val="none" w:sz="0" w:space="0" w:color="auto"/>
                        <w:left w:val="none" w:sz="0" w:space="0" w:color="auto"/>
                        <w:bottom w:val="none" w:sz="0" w:space="0" w:color="auto"/>
                        <w:right w:val="none" w:sz="0" w:space="0" w:color="auto"/>
                      </w:divBdr>
                    </w:div>
                    <w:div w:id="338779618">
                      <w:marLeft w:val="0"/>
                      <w:marRight w:val="0"/>
                      <w:marTop w:val="0"/>
                      <w:marBottom w:val="0"/>
                      <w:divBdr>
                        <w:top w:val="none" w:sz="0" w:space="0" w:color="auto"/>
                        <w:left w:val="none" w:sz="0" w:space="0" w:color="auto"/>
                        <w:bottom w:val="none" w:sz="0" w:space="0" w:color="auto"/>
                        <w:right w:val="none" w:sz="0" w:space="0" w:color="auto"/>
                      </w:divBdr>
                    </w:div>
                    <w:div w:id="1205485493">
                      <w:marLeft w:val="0"/>
                      <w:marRight w:val="0"/>
                      <w:marTop w:val="0"/>
                      <w:marBottom w:val="0"/>
                      <w:divBdr>
                        <w:top w:val="none" w:sz="0" w:space="0" w:color="auto"/>
                        <w:left w:val="none" w:sz="0" w:space="0" w:color="auto"/>
                        <w:bottom w:val="none" w:sz="0" w:space="0" w:color="auto"/>
                        <w:right w:val="none" w:sz="0" w:space="0" w:color="auto"/>
                      </w:divBdr>
                    </w:div>
                    <w:div w:id="448816753">
                      <w:marLeft w:val="0"/>
                      <w:marRight w:val="0"/>
                      <w:marTop w:val="0"/>
                      <w:marBottom w:val="0"/>
                      <w:divBdr>
                        <w:top w:val="none" w:sz="0" w:space="0" w:color="auto"/>
                        <w:left w:val="none" w:sz="0" w:space="0" w:color="auto"/>
                        <w:bottom w:val="none" w:sz="0" w:space="0" w:color="auto"/>
                        <w:right w:val="none" w:sz="0" w:space="0" w:color="auto"/>
                      </w:divBdr>
                    </w:div>
                    <w:div w:id="296574719">
                      <w:marLeft w:val="0"/>
                      <w:marRight w:val="0"/>
                      <w:marTop w:val="0"/>
                      <w:marBottom w:val="0"/>
                      <w:divBdr>
                        <w:top w:val="none" w:sz="0" w:space="0" w:color="auto"/>
                        <w:left w:val="none" w:sz="0" w:space="0" w:color="auto"/>
                        <w:bottom w:val="none" w:sz="0" w:space="0" w:color="auto"/>
                        <w:right w:val="none" w:sz="0" w:space="0" w:color="auto"/>
                      </w:divBdr>
                    </w:div>
                    <w:div w:id="2076275872">
                      <w:marLeft w:val="0"/>
                      <w:marRight w:val="0"/>
                      <w:marTop w:val="0"/>
                      <w:marBottom w:val="0"/>
                      <w:divBdr>
                        <w:top w:val="none" w:sz="0" w:space="0" w:color="auto"/>
                        <w:left w:val="none" w:sz="0" w:space="0" w:color="auto"/>
                        <w:bottom w:val="none" w:sz="0" w:space="0" w:color="auto"/>
                        <w:right w:val="none" w:sz="0" w:space="0" w:color="auto"/>
                      </w:divBdr>
                    </w:div>
                    <w:div w:id="905533030">
                      <w:marLeft w:val="0"/>
                      <w:marRight w:val="0"/>
                      <w:marTop w:val="0"/>
                      <w:marBottom w:val="0"/>
                      <w:divBdr>
                        <w:top w:val="none" w:sz="0" w:space="0" w:color="auto"/>
                        <w:left w:val="none" w:sz="0" w:space="0" w:color="auto"/>
                        <w:bottom w:val="none" w:sz="0" w:space="0" w:color="auto"/>
                        <w:right w:val="none" w:sz="0" w:space="0" w:color="auto"/>
                      </w:divBdr>
                    </w:div>
                  </w:divsChild>
                </w:div>
                <w:div w:id="38364388">
                  <w:marLeft w:val="0"/>
                  <w:marRight w:val="0"/>
                  <w:marTop w:val="0"/>
                  <w:marBottom w:val="0"/>
                  <w:divBdr>
                    <w:top w:val="none" w:sz="0" w:space="0" w:color="auto"/>
                    <w:left w:val="none" w:sz="0" w:space="0" w:color="auto"/>
                    <w:bottom w:val="none" w:sz="0" w:space="0" w:color="auto"/>
                    <w:right w:val="none" w:sz="0" w:space="0" w:color="auto"/>
                  </w:divBdr>
                  <w:divsChild>
                    <w:div w:id="1423380440">
                      <w:marLeft w:val="0"/>
                      <w:marRight w:val="0"/>
                      <w:marTop w:val="0"/>
                      <w:marBottom w:val="0"/>
                      <w:divBdr>
                        <w:top w:val="none" w:sz="0" w:space="0" w:color="auto"/>
                        <w:left w:val="none" w:sz="0" w:space="0" w:color="auto"/>
                        <w:bottom w:val="none" w:sz="0" w:space="0" w:color="auto"/>
                        <w:right w:val="none" w:sz="0" w:space="0" w:color="auto"/>
                      </w:divBdr>
                    </w:div>
                    <w:div w:id="1821772229">
                      <w:marLeft w:val="0"/>
                      <w:marRight w:val="0"/>
                      <w:marTop w:val="0"/>
                      <w:marBottom w:val="0"/>
                      <w:divBdr>
                        <w:top w:val="none" w:sz="0" w:space="0" w:color="auto"/>
                        <w:left w:val="none" w:sz="0" w:space="0" w:color="auto"/>
                        <w:bottom w:val="none" w:sz="0" w:space="0" w:color="auto"/>
                        <w:right w:val="none" w:sz="0" w:space="0" w:color="auto"/>
                      </w:divBdr>
                    </w:div>
                    <w:div w:id="1618754294">
                      <w:marLeft w:val="0"/>
                      <w:marRight w:val="0"/>
                      <w:marTop w:val="0"/>
                      <w:marBottom w:val="0"/>
                      <w:divBdr>
                        <w:top w:val="none" w:sz="0" w:space="0" w:color="auto"/>
                        <w:left w:val="none" w:sz="0" w:space="0" w:color="auto"/>
                        <w:bottom w:val="none" w:sz="0" w:space="0" w:color="auto"/>
                        <w:right w:val="none" w:sz="0" w:space="0" w:color="auto"/>
                      </w:divBdr>
                    </w:div>
                    <w:div w:id="427164650">
                      <w:marLeft w:val="0"/>
                      <w:marRight w:val="0"/>
                      <w:marTop w:val="0"/>
                      <w:marBottom w:val="0"/>
                      <w:divBdr>
                        <w:top w:val="none" w:sz="0" w:space="0" w:color="auto"/>
                        <w:left w:val="none" w:sz="0" w:space="0" w:color="auto"/>
                        <w:bottom w:val="none" w:sz="0" w:space="0" w:color="auto"/>
                        <w:right w:val="none" w:sz="0" w:space="0" w:color="auto"/>
                      </w:divBdr>
                    </w:div>
                    <w:div w:id="893656647">
                      <w:marLeft w:val="0"/>
                      <w:marRight w:val="0"/>
                      <w:marTop w:val="0"/>
                      <w:marBottom w:val="0"/>
                      <w:divBdr>
                        <w:top w:val="none" w:sz="0" w:space="0" w:color="auto"/>
                        <w:left w:val="none" w:sz="0" w:space="0" w:color="auto"/>
                        <w:bottom w:val="none" w:sz="0" w:space="0" w:color="auto"/>
                        <w:right w:val="none" w:sz="0" w:space="0" w:color="auto"/>
                      </w:divBdr>
                    </w:div>
                    <w:div w:id="337538628">
                      <w:marLeft w:val="0"/>
                      <w:marRight w:val="0"/>
                      <w:marTop w:val="0"/>
                      <w:marBottom w:val="0"/>
                      <w:divBdr>
                        <w:top w:val="none" w:sz="0" w:space="0" w:color="auto"/>
                        <w:left w:val="none" w:sz="0" w:space="0" w:color="auto"/>
                        <w:bottom w:val="none" w:sz="0" w:space="0" w:color="auto"/>
                        <w:right w:val="none" w:sz="0" w:space="0" w:color="auto"/>
                      </w:divBdr>
                    </w:div>
                    <w:div w:id="1483303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7043945">
          <w:marLeft w:val="0"/>
          <w:marRight w:val="0"/>
          <w:marTop w:val="0"/>
          <w:marBottom w:val="0"/>
          <w:divBdr>
            <w:top w:val="none" w:sz="0" w:space="0" w:color="auto"/>
            <w:left w:val="none" w:sz="0" w:space="0" w:color="auto"/>
            <w:bottom w:val="none" w:sz="0" w:space="0" w:color="auto"/>
            <w:right w:val="none" w:sz="0" w:space="0" w:color="auto"/>
          </w:divBdr>
        </w:div>
        <w:div w:id="1149593692">
          <w:marLeft w:val="0"/>
          <w:marRight w:val="0"/>
          <w:marTop w:val="0"/>
          <w:marBottom w:val="0"/>
          <w:divBdr>
            <w:top w:val="none" w:sz="0" w:space="0" w:color="auto"/>
            <w:left w:val="none" w:sz="0" w:space="0" w:color="auto"/>
            <w:bottom w:val="none" w:sz="0" w:space="0" w:color="auto"/>
            <w:right w:val="none" w:sz="0" w:space="0" w:color="auto"/>
          </w:divBdr>
        </w:div>
        <w:div w:id="1138498089">
          <w:marLeft w:val="0"/>
          <w:marRight w:val="0"/>
          <w:marTop w:val="0"/>
          <w:marBottom w:val="0"/>
          <w:divBdr>
            <w:top w:val="none" w:sz="0" w:space="0" w:color="auto"/>
            <w:left w:val="none" w:sz="0" w:space="0" w:color="auto"/>
            <w:bottom w:val="none" w:sz="0" w:space="0" w:color="auto"/>
            <w:right w:val="none" w:sz="0" w:space="0" w:color="auto"/>
          </w:divBdr>
        </w:div>
        <w:div w:id="539316594">
          <w:marLeft w:val="0"/>
          <w:marRight w:val="0"/>
          <w:marTop w:val="0"/>
          <w:marBottom w:val="0"/>
          <w:divBdr>
            <w:top w:val="none" w:sz="0" w:space="0" w:color="auto"/>
            <w:left w:val="none" w:sz="0" w:space="0" w:color="auto"/>
            <w:bottom w:val="none" w:sz="0" w:space="0" w:color="auto"/>
            <w:right w:val="none" w:sz="0" w:space="0" w:color="auto"/>
          </w:divBdr>
        </w:div>
        <w:div w:id="401488448">
          <w:marLeft w:val="0"/>
          <w:marRight w:val="0"/>
          <w:marTop w:val="0"/>
          <w:marBottom w:val="0"/>
          <w:divBdr>
            <w:top w:val="none" w:sz="0" w:space="0" w:color="auto"/>
            <w:left w:val="none" w:sz="0" w:space="0" w:color="auto"/>
            <w:bottom w:val="none" w:sz="0" w:space="0" w:color="auto"/>
            <w:right w:val="none" w:sz="0" w:space="0" w:color="auto"/>
          </w:divBdr>
        </w:div>
        <w:div w:id="1348748186">
          <w:marLeft w:val="0"/>
          <w:marRight w:val="0"/>
          <w:marTop w:val="0"/>
          <w:marBottom w:val="0"/>
          <w:divBdr>
            <w:top w:val="none" w:sz="0" w:space="0" w:color="auto"/>
            <w:left w:val="none" w:sz="0" w:space="0" w:color="auto"/>
            <w:bottom w:val="none" w:sz="0" w:space="0" w:color="auto"/>
            <w:right w:val="none" w:sz="0" w:space="0" w:color="auto"/>
          </w:divBdr>
        </w:div>
        <w:div w:id="269555606">
          <w:marLeft w:val="0"/>
          <w:marRight w:val="0"/>
          <w:marTop w:val="0"/>
          <w:marBottom w:val="0"/>
          <w:divBdr>
            <w:top w:val="none" w:sz="0" w:space="0" w:color="auto"/>
            <w:left w:val="none" w:sz="0" w:space="0" w:color="auto"/>
            <w:bottom w:val="none" w:sz="0" w:space="0" w:color="auto"/>
            <w:right w:val="none" w:sz="0" w:space="0" w:color="auto"/>
          </w:divBdr>
        </w:div>
        <w:div w:id="1994983274">
          <w:marLeft w:val="0"/>
          <w:marRight w:val="0"/>
          <w:marTop w:val="0"/>
          <w:marBottom w:val="0"/>
          <w:divBdr>
            <w:top w:val="none" w:sz="0" w:space="0" w:color="auto"/>
            <w:left w:val="none" w:sz="0" w:space="0" w:color="auto"/>
            <w:bottom w:val="none" w:sz="0" w:space="0" w:color="auto"/>
            <w:right w:val="none" w:sz="0" w:space="0" w:color="auto"/>
          </w:divBdr>
        </w:div>
        <w:div w:id="149059601">
          <w:marLeft w:val="0"/>
          <w:marRight w:val="0"/>
          <w:marTop w:val="0"/>
          <w:marBottom w:val="0"/>
          <w:divBdr>
            <w:top w:val="none" w:sz="0" w:space="0" w:color="auto"/>
            <w:left w:val="none" w:sz="0" w:space="0" w:color="auto"/>
            <w:bottom w:val="none" w:sz="0" w:space="0" w:color="auto"/>
            <w:right w:val="none" w:sz="0" w:space="0" w:color="auto"/>
          </w:divBdr>
        </w:div>
        <w:div w:id="1269463494">
          <w:marLeft w:val="0"/>
          <w:marRight w:val="0"/>
          <w:marTop w:val="0"/>
          <w:marBottom w:val="0"/>
          <w:divBdr>
            <w:top w:val="none" w:sz="0" w:space="0" w:color="auto"/>
            <w:left w:val="none" w:sz="0" w:space="0" w:color="auto"/>
            <w:bottom w:val="none" w:sz="0" w:space="0" w:color="auto"/>
            <w:right w:val="none" w:sz="0" w:space="0" w:color="auto"/>
          </w:divBdr>
        </w:div>
        <w:div w:id="1061633850">
          <w:marLeft w:val="0"/>
          <w:marRight w:val="0"/>
          <w:marTop w:val="0"/>
          <w:marBottom w:val="0"/>
          <w:divBdr>
            <w:top w:val="none" w:sz="0" w:space="0" w:color="auto"/>
            <w:left w:val="none" w:sz="0" w:space="0" w:color="auto"/>
            <w:bottom w:val="none" w:sz="0" w:space="0" w:color="auto"/>
            <w:right w:val="none" w:sz="0" w:space="0" w:color="auto"/>
          </w:divBdr>
        </w:div>
        <w:div w:id="1064567885">
          <w:marLeft w:val="0"/>
          <w:marRight w:val="0"/>
          <w:marTop w:val="0"/>
          <w:marBottom w:val="0"/>
          <w:divBdr>
            <w:top w:val="none" w:sz="0" w:space="0" w:color="auto"/>
            <w:left w:val="none" w:sz="0" w:space="0" w:color="auto"/>
            <w:bottom w:val="none" w:sz="0" w:space="0" w:color="auto"/>
            <w:right w:val="none" w:sz="0" w:space="0" w:color="auto"/>
          </w:divBdr>
        </w:div>
        <w:div w:id="2069722899">
          <w:marLeft w:val="0"/>
          <w:marRight w:val="0"/>
          <w:marTop w:val="0"/>
          <w:marBottom w:val="0"/>
          <w:divBdr>
            <w:top w:val="none" w:sz="0" w:space="0" w:color="auto"/>
            <w:left w:val="none" w:sz="0" w:space="0" w:color="auto"/>
            <w:bottom w:val="none" w:sz="0" w:space="0" w:color="auto"/>
            <w:right w:val="none" w:sz="0" w:space="0" w:color="auto"/>
          </w:divBdr>
        </w:div>
        <w:div w:id="1247886831">
          <w:marLeft w:val="0"/>
          <w:marRight w:val="0"/>
          <w:marTop w:val="0"/>
          <w:marBottom w:val="0"/>
          <w:divBdr>
            <w:top w:val="none" w:sz="0" w:space="0" w:color="auto"/>
            <w:left w:val="none" w:sz="0" w:space="0" w:color="auto"/>
            <w:bottom w:val="none" w:sz="0" w:space="0" w:color="auto"/>
            <w:right w:val="none" w:sz="0" w:space="0" w:color="auto"/>
          </w:divBdr>
        </w:div>
        <w:div w:id="283656718">
          <w:marLeft w:val="0"/>
          <w:marRight w:val="0"/>
          <w:marTop w:val="0"/>
          <w:marBottom w:val="0"/>
          <w:divBdr>
            <w:top w:val="none" w:sz="0" w:space="0" w:color="auto"/>
            <w:left w:val="none" w:sz="0" w:space="0" w:color="auto"/>
            <w:bottom w:val="none" w:sz="0" w:space="0" w:color="auto"/>
            <w:right w:val="none" w:sz="0" w:space="0" w:color="auto"/>
          </w:divBdr>
        </w:div>
        <w:div w:id="1100106415">
          <w:marLeft w:val="0"/>
          <w:marRight w:val="0"/>
          <w:marTop w:val="0"/>
          <w:marBottom w:val="0"/>
          <w:divBdr>
            <w:top w:val="none" w:sz="0" w:space="0" w:color="auto"/>
            <w:left w:val="none" w:sz="0" w:space="0" w:color="auto"/>
            <w:bottom w:val="none" w:sz="0" w:space="0" w:color="auto"/>
            <w:right w:val="none" w:sz="0" w:space="0" w:color="auto"/>
          </w:divBdr>
        </w:div>
        <w:div w:id="1193105133">
          <w:marLeft w:val="0"/>
          <w:marRight w:val="0"/>
          <w:marTop w:val="0"/>
          <w:marBottom w:val="0"/>
          <w:divBdr>
            <w:top w:val="none" w:sz="0" w:space="0" w:color="auto"/>
            <w:left w:val="none" w:sz="0" w:space="0" w:color="auto"/>
            <w:bottom w:val="none" w:sz="0" w:space="0" w:color="auto"/>
            <w:right w:val="none" w:sz="0" w:space="0" w:color="auto"/>
          </w:divBdr>
        </w:div>
        <w:div w:id="1380323217">
          <w:marLeft w:val="0"/>
          <w:marRight w:val="0"/>
          <w:marTop w:val="0"/>
          <w:marBottom w:val="0"/>
          <w:divBdr>
            <w:top w:val="none" w:sz="0" w:space="0" w:color="auto"/>
            <w:left w:val="none" w:sz="0" w:space="0" w:color="auto"/>
            <w:bottom w:val="none" w:sz="0" w:space="0" w:color="auto"/>
            <w:right w:val="none" w:sz="0" w:space="0" w:color="auto"/>
          </w:divBdr>
        </w:div>
        <w:div w:id="660474189">
          <w:marLeft w:val="0"/>
          <w:marRight w:val="0"/>
          <w:marTop w:val="0"/>
          <w:marBottom w:val="0"/>
          <w:divBdr>
            <w:top w:val="none" w:sz="0" w:space="0" w:color="auto"/>
            <w:left w:val="none" w:sz="0" w:space="0" w:color="auto"/>
            <w:bottom w:val="none" w:sz="0" w:space="0" w:color="auto"/>
            <w:right w:val="none" w:sz="0" w:space="0" w:color="auto"/>
          </w:divBdr>
        </w:div>
        <w:div w:id="1591307558">
          <w:marLeft w:val="0"/>
          <w:marRight w:val="0"/>
          <w:marTop w:val="0"/>
          <w:marBottom w:val="0"/>
          <w:divBdr>
            <w:top w:val="none" w:sz="0" w:space="0" w:color="auto"/>
            <w:left w:val="none" w:sz="0" w:space="0" w:color="auto"/>
            <w:bottom w:val="none" w:sz="0" w:space="0" w:color="auto"/>
            <w:right w:val="none" w:sz="0" w:space="0" w:color="auto"/>
          </w:divBdr>
        </w:div>
        <w:div w:id="760755238">
          <w:marLeft w:val="0"/>
          <w:marRight w:val="0"/>
          <w:marTop w:val="0"/>
          <w:marBottom w:val="0"/>
          <w:divBdr>
            <w:top w:val="none" w:sz="0" w:space="0" w:color="auto"/>
            <w:left w:val="none" w:sz="0" w:space="0" w:color="auto"/>
            <w:bottom w:val="none" w:sz="0" w:space="0" w:color="auto"/>
            <w:right w:val="none" w:sz="0" w:space="0" w:color="auto"/>
          </w:divBdr>
          <w:divsChild>
            <w:div w:id="72242182">
              <w:marLeft w:val="0"/>
              <w:marRight w:val="0"/>
              <w:marTop w:val="0"/>
              <w:marBottom w:val="0"/>
              <w:divBdr>
                <w:top w:val="none" w:sz="0" w:space="0" w:color="auto"/>
                <w:left w:val="none" w:sz="0" w:space="0" w:color="auto"/>
                <w:bottom w:val="none" w:sz="0" w:space="0" w:color="auto"/>
                <w:right w:val="none" w:sz="0" w:space="0" w:color="auto"/>
              </w:divBdr>
            </w:div>
            <w:div w:id="1871533018">
              <w:marLeft w:val="0"/>
              <w:marRight w:val="0"/>
              <w:marTop w:val="0"/>
              <w:marBottom w:val="0"/>
              <w:divBdr>
                <w:top w:val="none" w:sz="0" w:space="0" w:color="auto"/>
                <w:left w:val="none" w:sz="0" w:space="0" w:color="auto"/>
                <w:bottom w:val="none" w:sz="0" w:space="0" w:color="auto"/>
                <w:right w:val="none" w:sz="0" w:space="0" w:color="auto"/>
              </w:divBdr>
            </w:div>
            <w:div w:id="1062558501">
              <w:marLeft w:val="0"/>
              <w:marRight w:val="0"/>
              <w:marTop w:val="0"/>
              <w:marBottom w:val="0"/>
              <w:divBdr>
                <w:top w:val="none" w:sz="0" w:space="0" w:color="auto"/>
                <w:left w:val="none" w:sz="0" w:space="0" w:color="auto"/>
                <w:bottom w:val="none" w:sz="0" w:space="0" w:color="auto"/>
                <w:right w:val="none" w:sz="0" w:space="0" w:color="auto"/>
              </w:divBdr>
            </w:div>
            <w:div w:id="2081949418">
              <w:marLeft w:val="0"/>
              <w:marRight w:val="0"/>
              <w:marTop w:val="0"/>
              <w:marBottom w:val="0"/>
              <w:divBdr>
                <w:top w:val="none" w:sz="0" w:space="0" w:color="auto"/>
                <w:left w:val="none" w:sz="0" w:space="0" w:color="auto"/>
                <w:bottom w:val="none" w:sz="0" w:space="0" w:color="auto"/>
                <w:right w:val="none" w:sz="0" w:space="0" w:color="auto"/>
              </w:divBdr>
            </w:div>
            <w:div w:id="422341308">
              <w:marLeft w:val="0"/>
              <w:marRight w:val="0"/>
              <w:marTop w:val="0"/>
              <w:marBottom w:val="0"/>
              <w:divBdr>
                <w:top w:val="none" w:sz="0" w:space="0" w:color="auto"/>
                <w:left w:val="none" w:sz="0" w:space="0" w:color="auto"/>
                <w:bottom w:val="none" w:sz="0" w:space="0" w:color="auto"/>
                <w:right w:val="none" w:sz="0" w:space="0" w:color="auto"/>
              </w:divBdr>
            </w:div>
            <w:div w:id="897135002">
              <w:marLeft w:val="0"/>
              <w:marRight w:val="0"/>
              <w:marTop w:val="0"/>
              <w:marBottom w:val="0"/>
              <w:divBdr>
                <w:top w:val="none" w:sz="0" w:space="0" w:color="auto"/>
                <w:left w:val="none" w:sz="0" w:space="0" w:color="auto"/>
                <w:bottom w:val="none" w:sz="0" w:space="0" w:color="auto"/>
                <w:right w:val="none" w:sz="0" w:space="0" w:color="auto"/>
              </w:divBdr>
            </w:div>
            <w:div w:id="988553009">
              <w:marLeft w:val="0"/>
              <w:marRight w:val="0"/>
              <w:marTop w:val="0"/>
              <w:marBottom w:val="0"/>
              <w:divBdr>
                <w:top w:val="none" w:sz="0" w:space="0" w:color="auto"/>
                <w:left w:val="none" w:sz="0" w:space="0" w:color="auto"/>
                <w:bottom w:val="none" w:sz="0" w:space="0" w:color="auto"/>
                <w:right w:val="none" w:sz="0" w:space="0" w:color="auto"/>
              </w:divBdr>
            </w:div>
            <w:div w:id="1735659121">
              <w:marLeft w:val="0"/>
              <w:marRight w:val="0"/>
              <w:marTop w:val="0"/>
              <w:marBottom w:val="0"/>
              <w:divBdr>
                <w:top w:val="none" w:sz="0" w:space="0" w:color="auto"/>
                <w:left w:val="none" w:sz="0" w:space="0" w:color="auto"/>
                <w:bottom w:val="none" w:sz="0" w:space="0" w:color="auto"/>
                <w:right w:val="none" w:sz="0" w:space="0" w:color="auto"/>
              </w:divBdr>
            </w:div>
            <w:div w:id="1069228055">
              <w:marLeft w:val="0"/>
              <w:marRight w:val="0"/>
              <w:marTop w:val="0"/>
              <w:marBottom w:val="0"/>
              <w:divBdr>
                <w:top w:val="none" w:sz="0" w:space="0" w:color="auto"/>
                <w:left w:val="none" w:sz="0" w:space="0" w:color="auto"/>
                <w:bottom w:val="none" w:sz="0" w:space="0" w:color="auto"/>
                <w:right w:val="none" w:sz="0" w:space="0" w:color="auto"/>
              </w:divBdr>
            </w:div>
            <w:div w:id="1767652479">
              <w:marLeft w:val="0"/>
              <w:marRight w:val="0"/>
              <w:marTop w:val="0"/>
              <w:marBottom w:val="0"/>
              <w:divBdr>
                <w:top w:val="none" w:sz="0" w:space="0" w:color="auto"/>
                <w:left w:val="none" w:sz="0" w:space="0" w:color="auto"/>
                <w:bottom w:val="none" w:sz="0" w:space="0" w:color="auto"/>
                <w:right w:val="none" w:sz="0" w:space="0" w:color="auto"/>
              </w:divBdr>
            </w:div>
            <w:div w:id="1370178785">
              <w:marLeft w:val="0"/>
              <w:marRight w:val="0"/>
              <w:marTop w:val="0"/>
              <w:marBottom w:val="0"/>
              <w:divBdr>
                <w:top w:val="none" w:sz="0" w:space="0" w:color="auto"/>
                <w:left w:val="none" w:sz="0" w:space="0" w:color="auto"/>
                <w:bottom w:val="none" w:sz="0" w:space="0" w:color="auto"/>
                <w:right w:val="none" w:sz="0" w:space="0" w:color="auto"/>
              </w:divBdr>
            </w:div>
            <w:div w:id="794904483">
              <w:marLeft w:val="0"/>
              <w:marRight w:val="0"/>
              <w:marTop w:val="0"/>
              <w:marBottom w:val="0"/>
              <w:divBdr>
                <w:top w:val="none" w:sz="0" w:space="0" w:color="auto"/>
                <w:left w:val="none" w:sz="0" w:space="0" w:color="auto"/>
                <w:bottom w:val="none" w:sz="0" w:space="0" w:color="auto"/>
                <w:right w:val="none" w:sz="0" w:space="0" w:color="auto"/>
              </w:divBdr>
            </w:div>
            <w:div w:id="834029221">
              <w:marLeft w:val="0"/>
              <w:marRight w:val="0"/>
              <w:marTop w:val="0"/>
              <w:marBottom w:val="0"/>
              <w:divBdr>
                <w:top w:val="none" w:sz="0" w:space="0" w:color="auto"/>
                <w:left w:val="none" w:sz="0" w:space="0" w:color="auto"/>
                <w:bottom w:val="none" w:sz="0" w:space="0" w:color="auto"/>
                <w:right w:val="none" w:sz="0" w:space="0" w:color="auto"/>
              </w:divBdr>
            </w:div>
            <w:div w:id="970744404">
              <w:marLeft w:val="0"/>
              <w:marRight w:val="0"/>
              <w:marTop w:val="0"/>
              <w:marBottom w:val="0"/>
              <w:divBdr>
                <w:top w:val="none" w:sz="0" w:space="0" w:color="auto"/>
                <w:left w:val="none" w:sz="0" w:space="0" w:color="auto"/>
                <w:bottom w:val="none" w:sz="0" w:space="0" w:color="auto"/>
                <w:right w:val="none" w:sz="0" w:space="0" w:color="auto"/>
              </w:divBdr>
            </w:div>
            <w:div w:id="1383022958">
              <w:marLeft w:val="0"/>
              <w:marRight w:val="0"/>
              <w:marTop w:val="0"/>
              <w:marBottom w:val="0"/>
              <w:divBdr>
                <w:top w:val="none" w:sz="0" w:space="0" w:color="auto"/>
                <w:left w:val="none" w:sz="0" w:space="0" w:color="auto"/>
                <w:bottom w:val="none" w:sz="0" w:space="0" w:color="auto"/>
                <w:right w:val="none" w:sz="0" w:space="0" w:color="auto"/>
              </w:divBdr>
            </w:div>
          </w:divsChild>
        </w:div>
        <w:div w:id="1291395898">
          <w:marLeft w:val="0"/>
          <w:marRight w:val="0"/>
          <w:marTop w:val="0"/>
          <w:marBottom w:val="0"/>
          <w:divBdr>
            <w:top w:val="none" w:sz="0" w:space="0" w:color="auto"/>
            <w:left w:val="none" w:sz="0" w:space="0" w:color="auto"/>
            <w:bottom w:val="none" w:sz="0" w:space="0" w:color="auto"/>
            <w:right w:val="none" w:sz="0" w:space="0" w:color="auto"/>
          </w:divBdr>
          <w:divsChild>
            <w:div w:id="1609657253">
              <w:marLeft w:val="-75"/>
              <w:marRight w:val="0"/>
              <w:marTop w:val="30"/>
              <w:marBottom w:val="30"/>
              <w:divBdr>
                <w:top w:val="none" w:sz="0" w:space="0" w:color="auto"/>
                <w:left w:val="none" w:sz="0" w:space="0" w:color="auto"/>
                <w:bottom w:val="none" w:sz="0" w:space="0" w:color="auto"/>
                <w:right w:val="none" w:sz="0" w:space="0" w:color="auto"/>
              </w:divBdr>
              <w:divsChild>
                <w:div w:id="1001927750">
                  <w:marLeft w:val="0"/>
                  <w:marRight w:val="0"/>
                  <w:marTop w:val="0"/>
                  <w:marBottom w:val="0"/>
                  <w:divBdr>
                    <w:top w:val="none" w:sz="0" w:space="0" w:color="auto"/>
                    <w:left w:val="none" w:sz="0" w:space="0" w:color="auto"/>
                    <w:bottom w:val="none" w:sz="0" w:space="0" w:color="auto"/>
                    <w:right w:val="none" w:sz="0" w:space="0" w:color="auto"/>
                  </w:divBdr>
                  <w:divsChild>
                    <w:div w:id="842937012">
                      <w:marLeft w:val="0"/>
                      <w:marRight w:val="0"/>
                      <w:marTop w:val="0"/>
                      <w:marBottom w:val="0"/>
                      <w:divBdr>
                        <w:top w:val="none" w:sz="0" w:space="0" w:color="auto"/>
                        <w:left w:val="none" w:sz="0" w:space="0" w:color="auto"/>
                        <w:bottom w:val="none" w:sz="0" w:space="0" w:color="auto"/>
                        <w:right w:val="none" w:sz="0" w:space="0" w:color="auto"/>
                      </w:divBdr>
                    </w:div>
                  </w:divsChild>
                </w:div>
                <w:div w:id="340544429">
                  <w:marLeft w:val="0"/>
                  <w:marRight w:val="0"/>
                  <w:marTop w:val="0"/>
                  <w:marBottom w:val="0"/>
                  <w:divBdr>
                    <w:top w:val="none" w:sz="0" w:space="0" w:color="auto"/>
                    <w:left w:val="none" w:sz="0" w:space="0" w:color="auto"/>
                    <w:bottom w:val="none" w:sz="0" w:space="0" w:color="auto"/>
                    <w:right w:val="none" w:sz="0" w:space="0" w:color="auto"/>
                  </w:divBdr>
                  <w:divsChild>
                    <w:div w:id="2059276446">
                      <w:marLeft w:val="0"/>
                      <w:marRight w:val="0"/>
                      <w:marTop w:val="0"/>
                      <w:marBottom w:val="0"/>
                      <w:divBdr>
                        <w:top w:val="none" w:sz="0" w:space="0" w:color="auto"/>
                        <w:left w:val="none" w:sz="0" w:space="0" w:color="auto"/>
                        <w:bottom w:val="none" w:sz="0" w:space="0" w:color="auto"/>
                        <w:right w:val="none" w:sz="0" w:space="0" w:color="auto"/>
                      </w:divBdr>
                    </w:div>
                  </w:divsChild>
                </w:div>
                <w:div w:id="1064454003">
                  <w:marLeft w:val="0"/>
                  <w:marRight w:val="0"/>
                  <w:marTop w:val="0"/>
                  <w:marBottom w:val="0"/>
                  <w:divBdr>
                    <w:top w:val="none" w:sz="0" w:space="0" w:color="auto"/>
                    <w:left w:val="none" w:sz="0" w:space="0" w:color="auto"/>
                    <w:bottom w:val="none" w:sz="0" w:space="0" w:color="auto"/>
                    <w:right w:val="none" w:sz="0" w:space="0" w:color="auto"/>
                  </w:divBdr>
                  <w:divsChild>
                    <w:div w:id="990136063">
                      <w:marLeft w:val="0"/>
                      <w:marRight w:val="0"/>
                      <w:marTop w:val="0"/>
                      <w:marBottom w:val="0"/>
                      <w:divBdr>
                        <w:top w:val="none" w:sz="0" w:space="0" w:color="auto"/>
                        <w:left w:val="none" w:sz="0" w:space="0" w:color="auto"/>
                        <w:bottom w:val="none" w:sz="0" w:space="0" w:color="auto"/>
                        <w:right w:val="none" w:sz="0" w:space="0" w:color="auto"/>
                      </w:divBdr>
                    </w:div>
                  </w:divsChild>
                </w:div>
                <w:div w:id="493685302">
                  <w:marLeft w:val="0"/>
                  <w:marRight w:val="0"/>
                  <w:marTop w:val="0"/>
                  <w:marBottom w:val="0"/>
                  <w:divBdr>
                    <w:top w:val="none" w:sz="0" w:space="0" w:color="auto"/>
                    <w:left w:val="none" w:sz="0" w:space="0" w:color="auto"/>
                    <w:bottom w:val="none" w:sz="0" w:space="0" w:color="auto"/>
                    <w:right w:val="none" w:sz="0" w:space="0" w:color="auto"/>
                  </w:divBdr>
                  <w:divsChild>
                    <w:div w:id="912278263">
                      <w:marLeft w:val="0"/>
                      <w:marRight w:val="0"/>
                      <w:marTop w:val="0"/>
                      <w:marBottom w:val="0"/>
                      <w:divBdr>
                        <w:top w:val="none" w:sz="0" w:space="0" w:color="auto"/>
                        <w:left w:val="none" w:sz="0" w:space="0" w:color="auto"/>
                        <w:bottom w:val="none" w:sz="0" w:space="0" w:color="auto"/>
                        <w:right w:val="none" w:sz="0" w:space="0" w:color="auto"/>
                      </w:divBdr>
                    </w:div>
                  </w:divsChild>
                </w:div>
                <w:div w:id="1949774105">
                  <w:marLeft w:val="0"/>
                  <w:marRight w:val="0"/>
                  <w:marTop w:val="0"/>
                  <w:marBottom w:val="0"/>
                  <w:divBdr>
                    <w:top w:val="none" w:sz="0" w:space="0" w:color="auto"/>
                    <w:left w:val="none" w:sz="0" w:space="0" w:color="auto"/>
                    <w:bottom w:val="none" w:sz="0" w:space="0" w:color="auto"/>
                    <w:right w:val="none" w:sz="0" w:space="0" w:color="auto"/>
                  </w:divBdr>
                  <w:divsChild>
                    <w:div w:id="1040321530">
                      <w:marLeft w:val="0"/>
                      <w:marRight w:val="0"/>
                      <w:marTop w:val="0"/>
                      <w:marBottom w:val="0"/>
                      <w:divBdr>
                        <w:top w:val="none" w:sz="0" w:space="0" w:color="auto"/>
                        <w:left w:val="none" w:sz="0" w:space="0" w:color="auto"/>
                        <w:bottom w:val="none" w:sz="0" w:space="0" w:color="auto"/>
                        <w:right w:val="none" w:sz="0" w:space="0" w:color="auto"/>
                      </w:divBdr>
                    </w:div>
                  </w:divsChild>
                </w:div>
                <w:div w:id="1263026399">
                  <w:marLeft w:val="0"/>
                  <w:marRight w:val="0"/>
                  <w:marTop w:val="0"/>
                  <w:marBottom w:val="0"/>
                  <w:divBdr>
                    <w:top w:val="none" w:sz="0" w:space="0" w:color="auto"/>
                    <w:left w:val="none" w:sz="0" w:space="0" w:color="auto"/>
                    <w:bottom w:val="none" w:sz="0" w:space="0" w:color="auto"/>
                    <w:right w:val="none" w:sz="0" w:space="0" w:color="auto"/>
                  </w:divBdr>
                  <w:divsChild>
                    <w:div w:id="284582664">
                      <w:marLeft w:val="0"/>
                      <w:marRight w:val="0"/>
                      <w:marTop w:val="0"/>
                      <w:marBottom w:val="0"/>
                      <w:divBdr>
                        <w:top w:val="none" w:sz="0" w:space="0" w:color="auto"/>
                        <w:left w:val="none" w:sz="0" w:space="0" w:color="auto"/>
                        <w:bottom w:val="none" w:sz="0" w:space="0" w:color="auto"/>
                        <w:right w:val="none" w:sz="0" w:space="0" w:color="auto"/>
                      </w:divBdr>
                    </w:div>
                  </w:divsChild>
                </w:div>
                <w:div w:id="343702759">
                  <w:marLeft w:val="0"/>
                  <w:marRight w:val="0"/>
                  <w:marTop w:val="0"/>
                  <w:marBottom w:val="0"/>
                  <w:divBdr>
                    <w:top w:val="none" w:sz="0" w:space="0" w:color="auto"/>
                    <w:left w:val="none" w:sz="0" w:space="0" w:color="auto"/>
                    <w:bottom w:val="none" w:sz="0" w:space="0" w:color="auto"/>
                    <w:right w:val="none" w:sz="0" w:space="0" w:color="auto"/>
                  </w:divBdr>
                  <w:divsChild>
                    <w:div w:id="973874809">
                      <w:marLeft w:val="0"/>
                      <w:marRight w:val="0"/>
                      <w:marTop w:val="0"/>
                      <w:marBottom w:val="0"/>
                      <w:divBdr>
                        <w:top w:val="none" w:sz="0" w:space="0" w:color="auto"/>
                        <w:left w:val="none" w:sz="0" w:space="0" w:color="auto"/>
                        <w:bottom w:val="none" w:sz="0" w:space="0" w:color="auto"/>
                        <w:right w:val="none" w:sz="0" w:space="0" w:color="auto"/>
                      </w:divBdr>
                    </w:div>
                  </w:divsChild>
                </w:div>
                <w:div w:id="1508667614">
                  <w:marLeft w:val="0"/>
                  <w:marRight w:val="0"/>
                  <w:marTop w:val="0"/>
                  <w:marBottom w:val="0"/>
                  <w:divBdr>
                    <w:top w:val="none" w:sz="0" w:space="0" w:color="auto"/>
                    <w:left w:val="none" w:sz="0" w:space="0" w:color="auto"/>
                    <w:bottom w:val="none" w:sz="0" w:space="0" w:color="auto"/>
                    <w:right w:val="none" w:sz="0" w:space="0" w:color="auto"/>
                  </w:divBdr>
                  <w:divsChild>
                    <w:div w:id="1287153280">
                      <w:marLeft w:val="0"/>
                      <w:marRight w:val="0"/>
                      <w:marTop w:val="0"/>
                      <w:marBottom w:val="0"/>
                      <w:divBdr>
                        <w:top w:val="none" w:sz="0" w:space="0" w:color="auto"/>
                        <w:left w:val="none" w:sz="0" w:space="0" w:color="auto"/>
                        <w:bottom w:val="none" w:sz="0" w:space="0" w:color="auto"/>
                        <w:right w:val="none" w:sz="0" w:space="0" w:color="auto"/>
                      </w:divBdr>
                    </w:div>
                    <w:div w:id="1437628442">
                      <w:marLeft w:val="0"/>
                      <w:marRight w:val="0"/>
                      <w:marTop w:val="0"/>
                      <w:marBottom w:val="0"/>
                      <w:divBdr>
                        <w:top w:val="none" w:sz="0" w:space="0" w:color="auto"/>
                        <w:left w:val="none" w:sz="0" w:space="0" w:color="auto"/>
                        <w:bottom w:val="none" w:sz="0" w:space="0" w:color="auto"/>
                        <w:right w:val="none" w:sz="0" w:space="0" w:color="auto"/>
                      </w:divBdr>
                    </w:div>
                    <w:div w:id="908266629">
                      <w:marLeft w:val="0"/>
                      <w:marRight w:val="0"/>
                      <w:marTop w:val="0"/>
                      <w:marBottom w:val="0"/>
                      <w:divBdr>
                        <w:top w:val="none" w:sz="0" w:space="0" w:color="auto"/>
                        <w:left w:val="none" w:sz="0" w:space="0" w:color="auto"/>
                        <w:bottom w:val="none" w:sz="0" w:space="0" w:color="auto"/>
                        <w:right w:val="none" w:sz="0" w:space="0" w:color="auto"/>
                      </w:divBdr>
                    </w:div>
                  </w:divsChild>
                </w:div>
                <w:div w:id="622811657">
                  <w:marLeft w:val="0"/>
                  <w:marRight w:val="0"/>
                  <w:marTop w:val="0"/>
                  <w:marBottom w:val="0"/>
                  <w:divBdr>
                    <w:top w:val="none" w:sz="0" w:space="0" w:color="auto"/>
                    <w:left w:val="none" w:sz="0" w:space="0" w:color="auto"/>
                    <w:bottom w:val="none" w:sz="0" w:space="0" w:color="auto"/>
                    <w:right w:val="none" w:sz="0" w:space="0" w:color="auto"/>
                  </w:divBdr>
                  <w:divsChild>
                    <w:div w:id="794757185">
                      <w:marLeft w:val="0"/>
                      <w:marRight w:val="0"/>
                      <w:marTop w:val="0"/>
                      <w:marBottom w:val="0"/>
                      <w:divBdr>
                        <w:top w:val="none" w:sz="0" w:space="0" w:color="auto"/>
                        <w:left w:val="none" w:sz="0" w:space="0" w:color="auto"/>
                        <w:bottom w:val="none" w:sz="0" w:space="0" w:color="auto"/>
                        <w:right w:val="none" w:sz="0" w:space="0" w:color="auto"/>
                      </w:divBdr>
                    </w:div>
                  </w:divsChild>
                </w:div>
                <w:div w:id="1849830756">
                  <w:marLeft w:val="0"/>
                  <w:marRight w:val="0"/>
                  <w:marTop w:val="0"/>
                  <w:marBottom w:val="0"/>
                  <w:divBdr>
                    <w:top w:val="none" w:sz="0" w:space="0" w:color="auto"/>
                    <w:left w:val="none" w:sz="0" w:space="0" w:color="auto"/>
                    <w:bottom w:val="none" w:sz="0" w:space="0" w:color="auto"/>
                    <w:right w:val="none" w:sz="0" w:space="0" w:color="auto"/>
                  </w:divBdr>
                  <w:divsChild>
                    <w:div w:id="577711093">
                      <w:marLeft w:val="0"/>
                      <w:marRight w:val="0"/>
                      <w:marTop w:val="0"/>
                      <w:marBottom w:val="0"/>
                      <w:divBdr>
                        <w:top w:val="none" w:sz="0" w:space="0" w:color="auto"/>
                        <w:left w:val="none" w:sz="0" w:space="0" w:color="auto"/>
                        <w:bottom w:val="none" w:sz="0" w:space="0" w:color="auto"/>
                        <w:right w:val="none" w:sz="0" w:space="0" w:color="auto"/>
                      </w:divBdr>
                    </w:div>
                  </w:divsChild>
                </w:div>
                <w:div w:id="1204908205">
                  <w:marLeft w:val="0"/>
                  <w:marRight w:val="0"/>
                  <w:marTop w:val="0"/>
                  <w:marBottom w:val="0"/>
                  <w:divBdr>
                    <w:top w:val="none" w:sz="0" w:space="0" w:color="auto"/>
                    <w:left w:val="none" w:sz="0" w:space="0" w:color="auto"/>
                    <w:bottom w:val="none" w:sz="0" w:space="0" w:color="auto"/>
                    <w:right w:val="none" w:sz="0" w:space="0" w:color="auto"/>
                  </w:divBdr>
                  <w:divsChild>
                    <w:div w:id="1573076001">
                      <w:marLeft w:val="0"/>
                      <w:marRight w:val="0"/>
                      <w:marTop w:val="0"/>
                      <w:marBottom w:val="0"/>
                      <w:divBdr>
                        <w:top w:val="none" w:sz="0" w:space="0" w:color="auto"/>
                        <w:left w:val="none" w:sz="0" w:space="0" w:color="auto"/>
                        <w:bottom w:val="none" w:sz="0" w:space="0" w:color="auto"/>
                        <w:right w:val="none" w:sz="0" w:space="0" w:color="auto"/>
                      </w:divBdr>
                    </w:div>
                  </w:divsChild>
                </w:div>
                <w:div w:id="1766994826">
                  <w:marLeft w:val="0"/>
                  <w:marRight w:val="0"/>
                  <w:marTop w:val="0"/>
                  <w:marBottom w:val="0"/>
                  <w:divBdr>
                    <w:top w:val="none" w:sz="0" w:space="0" w:color="auto"/>
                    <w:left w:val="none" w:sz="0" w:space="0" w:color="auto"/>
                    <w:bottom w:val="none" w:sz="0" w:space="0" w:color="auto"/>
                    <w:right w:val="none" w:sz="0" w:space="0" w:color="auto"/>
                  </w:divBdr>
                  <w:divsChild>
                    <w:div w:id="921908459">
                      <w:marLeft w:val="0"/>
                      <w:marRight w:val="0"/>
                      <w:marTop w:val="0"/>
                      <w:marBottom w:val="0"/>
                      <w:divBdr>
                        <w:top w:val="none" w:sz="0" w:space="0" w:color="auto"/>
                        <w:left w:val="none" w:sz="0" w:space="0" w:color="auto"/>
                        <w:bottom w:val="none" w:sz="0" w:space="0" w:color="auto"/>
                        <w:right w:val="none" w:sz="0" w:space="0" w:color="auto"/>
                      </w:divBdr>
                    </w:div>
                    <w:div w:id="905722735">
                      <w:marLeft w:val="0"/>
                      <w:marRight w:val="0"/>
                      <w:marTop w:val="0"/>
                      <w:marBottom w:val="0"/>
                      <w:divBdr>
                        <w:top w:val="none" w:sz="0" w:space="0" w:color="auto"/>
                        <w:left w:val="none" w:sz="0" w:space="0" w:color="auto"/>
                        <w:bottom w:val="none" w:sz="0" w:space="0" w:color="auto"/>
                        <w:right w:val="none" w:sz="0" w:space="0" w:color="auto"/>
                      </w:divBdr>
                    </w:div>
                    <w:div w:id="452945973">
                      <w:marLeft w:val="0"/>
                      <w:marRight w:val="0"/>
                      <w:marTop w:val="0"/>
                      <w:marBottom w:val="0"/>
                      <w:divBdr>
                        <w:top w:val="none" w:sz="0" w:space="0" w:color="auto"/>
                        <w:left w:val="none" w:sz="0" w:space="0" w:color="auto"/>
                        <w:bottom w:val="none" w:sz="0" w:space="0" w:color="auto"/>
                        <w:right w:val="none" w:sz="0" w:space="0" w:color="auto"/>
                      </w:divBdr>
                    </w:div>
                  </w:divsChild>
                </w:div>
                <w:div w:id="349987928">
                  <w:marLeft w:val="0"/>
                  <w:marRight w:val="0"/>
                  <w:marTop w:val="0"/>
                  <w:marBottom w:val="0"/>
                  <w:divBdr>
                    <w:top w:val="none" w:sz="0" w:space="0" w:color="auto"/>
                    <w:left w:val="none" w:sz="0" w:space="0" w:color="auto"/>
                    <w:bottom w:val="none" w:sz="0" w:space="0" w:color="auto"/>
                    <w:right w:val="none" w:sz="0" w:space="0" w:color="auto"/>
                  </w:divBdr>
                  <w:divsChild>
                    <w:div w:id="1510565469">
                      <w:marLeft w:val="0"/>
                      <w:marRight w:val="0"/>
                      <w:marTop w:val="0"/>
                      <w:marBottom w:val="0"/>
                      <w:divBdr>
                        <w:top w:val="none" w:sz="0" w:space="0" w:color="auto"/>
                        <w:left w:val="none" w:sz="0" w:space="0" w:color="auto"/>
                        <w:bottom w:val="none" w:sz="0" w:space="0" w:color="auto"/>
                        <w:right w:val="none" w:sz="0" w:space="0" w:color="auto"/>
                      </w:divBdr>
                    </w:div>
                  </w:divsChild>
                </w:div>
                <w:div w:id="942494112">
                  <w:marLeft w:val="0"/>
                  <w:marRight w:val="0"/>
                  <w:marTop w:val="0"/>
                  <w:marBottom w:val="0"/>
                  <w:divBdr>
                    <w:top w:val="none" w:sz="0" w:space="0" w:color="auto"/>
                    <w:left w:val="none" w:sz="0" w:space="0" w:color="auto"/>
                    <w:bottom w:val="none" w:sz="0" w:space="0" w:color="auto"/>
                    <w:right w:val="none" w:sz="0" w:space="0" w:color="auto"/>
                  </w:divBdr>
                  <w:divsChild>
                    <w:div w:id="487940451">
                      <w:marLeft w:val="0"/>
                      <w:marRight w:val="0"/>
                      <w:marTop w:val="0"/>
                      <w:marBottom w:val="0"/>
                      <w:divBdr>
                        <w:top w:val="none" w:sz="0" w:space="0" w:color="auto"/>
                        <w:left w:val="none" w:sz="0" w:space="0" w:color="auto"/>
                        <w:bottom w:val="none" w:sz="0" w:space="0" w:color="auto"/>
                        <w:right w:val="none" w:sz="0" w:space="0" w:color="auto"/>
                      </w:divBdr>
                    </w:div>
                  </w:divsChild>
                </w:div>
                <w:div w:id="141236770">
                  <w:marLeft w:val="0"/>
                  <w:marRight w:val="0"/>
                  <w:marTop w:val="0"/>
                  <w:marBottom w:val="0"/>
                  <w:divBdr>
                    <w:top w:val="none" w:sz="0" w:space="0" w:color="auto"/>
                    <w:left w:val="none" w:sz="0" w:space="0" w:color="auto"/>
                    <w:bottom w:val="none" w:sz="0" w:space="0" w:color="auto"/>
                    <w:right w:val="none" w:sz="0" w:space="0" w:color="auto"/>
                  </w:divBdr>
                  <w:divsChild>
                    <w:div w:id="180777762">
                      <w:marLeft w:val="0"/>
                      <w:marRight w:val="0"/>
                      <w:marTop w:val="0"/>
                      <w:marBottom w:val="0"/>
                      <w:divBdr>
                        <w:top w:val="none" w:sz="0" w:space="0" w:color="auto"/>
                        <w:left w:val="none" w:sz="0" w:space="0" w:color="auto"/>
                        <w:bottom w:val="none" w:sz="0" w:space="0" w:color="auto"/>
                        <w:right w:val="none" w:sz="0" w:space="0" w:color="auto"/>
                      </w:divBdr>
                    </w:div>
                  </w:divsChild>
                </w:div>
                <w:div w:id="527647889">
                  <w:marLeft w:val="0"/>
                  <w:marRight w:val="0"/>
                  <w:marTop w:val="0"/>
                  <w:marBottom w:val="0"/>
                  <w:divBdr>
                    <w:top w:val="none" w:sz="0" w:space="0" w:color="auto"/>
                    <w:left w:val="none" w:sz="0" w:space="0" w:color="auto"/>
                    <w:bottom w:val="none" w:sz="0" w:space="0" w:color="auto"/>
                    <w:right w:val="none" w:sz="0" w:space="0" w:color="auto"/>
                  </w:divBdr>
                  <w:divsChild>
                    <w:div w:id="612901610">
                      <w:marLeft w:val="0"/>
                      <w:marRight w:val="0"/>
                      <w:marTop w:val="0"/>
                      <w:marBottom w:val="0"/>
                      <w:divBdr>
                        <w:top w:val="none" w:sz="0" w:space="0" w:color="auto"/>
                        <w:left w:val="none" w:sz="0" w:space="0" w:color="auto"/>
                        <w:bottom w:val="none" w:sz="0" w:space="0" w:color="auto"/>
                        <w:right w:val="none" w:sz="0" w:space="0" w:color="auto"/>
                      </w:divBdr>
                    </w:div>
                    <w:div w:id="1801456722">
                      <w:marLeft w:val="0"/>
                      <w:marRight w:val="0"/>
                      <w:marTop w:val="0"/>
                      <w:marBottom w:val="0"/>
                      <w:divBdr>
                        <w:top w:val="none" w:sz="0" w:space="0" w:color="auto"/>
                        <w:left w:val="none" w:sz="0" w:space="0" w:color="auto"/>
                        <w:bottom w:val="none" w:sz="0" w:space="0" w:color="auto"/>
                        <w:right w:val="none" w:sz="0" w:space="0" w:color="auto"/>
                      </w:divBdr>
                    </w:div>
                  </w:divsChild>
                </w:div>
                <w:div w:id="471294102">
                  <w:marLeft w:val="0"/>
                  <w:marRight w:val="0"/>
                  <w:marTop w:val="0"/>
                  <w:marBottom w:val="0"/>
                  <w:divBdr>
                    <w:top w:val="none" w:sz="0" w:space="0" w:color="auto"/>
                    <w:left w:val="none" w:sz="0" w:space="0" w:color="auto"/>
                    <w:bottom w:val="none" w:sz="0" w:space="0" w:color="auto"/>
                    <w:right w:val="none" w:sz="0" w:space="0" w:color="auto"/>
                  </w:divBdr>
                  <w:divsChild>
                    <w:div w:id="483661359">
                      <w:marLeft w:val="0"/>
                      <w:marRight w:val="0"/>
                      <w:marTop w:val="0"/>
                      <w:marBottom w:val="0"/>
                      <w:divBdr>
                        <w:top w:val="none" w:sz="0" w:space="0" w:color="auto"/>
                        <w:left w:val="none" w:sz="0" w:space="0" w:color="auto"/>
                        <w:bottom w:val="none" w:sz="0" w:space="0" w:color="auto"/>
                        <w:right w:val="none" w:sz="0" w:space="0" w:color="auto"/>
                      </w:divBdr>
                    </w:div>
                  </w:divsChild>
                </w:div>
                <w:div w:id="2067950296">
                  <w:marLeft w:val="0"/>
                  <w:marRight w:val="0"/>
                  <w:marTop w:val="0"/>
                  <w:marBottom w:val="0"/>
                  <w:divBdr>
                    <w:top w:val="none" w:sz="0" w:space="0" w:color="auto"/>
                    <w:left w:val="none" w:sz="0" w:space="0" w:color="auto"/>
                    <w:bottom w:val="none" w:sz="0" w:space="0" w:color="auto"/>
                    <w:right w:val="none" w:sz="0" w:space="0" w:color="auto"/>
                  </w:divBdr>
                  <w:divsChild>
                    <w:div w:id="289481407">
                      <w:marLeft w:val="0"/>
                      <w:marRight w:val="0"/>
                      <w:marTop w:val="0"/>
                      <w:marBottom w:val="0"/>
                      <w:divBdr>
                        <w:top w:val="none" w:sz="0" w:space="0" w:color="auto"/>
                        <w:left w:val="none" w:sz="0" w:space="0" w:color="auto"/>
                        <w:bottom w:val="none" w:sz="0" w:space="0" w:color="auto"/>
                        <w:right w:val="none" w:sz="0" w:space="0" w:color="auto"/>
                      </w:divBdr>
                    </w:div>
                  </w:divsChild>
                </w:div>
                <w:div w:id="181865807">
                  <w:marLeft w:val="0"/>
                  <w:marRight w:val="0"/>
                  <w:marTop w:val="0"/>
                  <w:marBottom w:val="0"/>
                  <w:divBdr>
                    <w:top w:val="none" w:sz="0" w:space="0" w:color="auto"/>
                    <w:left w:val="none" w:sz="0" w:space="0" w:color="auto"/>
                    <w:bottom w:val="none" w:sz="0" w:space="0" w:color="auto"/>
                    <w:right w:val="none" w:sz="0" w:space="0" w:color="auto"/>
                  </w:divBdr>
                  <w:divsChild>
                    <w:div w:id="338243194">
                      <w:marLeft w:val="0"/>
                      <w:marRight w:val="0"/>
                      <w:marTop w:val="0"/>
                      <w:marBottom w:val="0"/>
                      <w:divBdr>
                        <w:top w:val="none" w:sz="0" w:space="0" w:color="auto"/>
                        <w:left w:val="none" w:sz="0" w:space="0" w:color="auto"/>
                        <w:bottom w:val="none" w:sz="0" w:space="0" w:color="auto"/>
                        <w:right w:val="none" w:sz="0" w:space="0" w:color="auto"/>
                      </w:divBdr>
                    </w:div>
                  </w:divsChild>
                </w:div>
                <w:div w:id="79253017">
                  <w:marLeft w:val="0"/>
                  <w:marRight w:val="0"/>
                  <w:marTop w:val="0"/>
                  <w:marBottom w:val="0"/>
                  <w:divBdr>
                    <w:top w:val="none" w:sz="0" w:space="0" w:color="auto"/>
                    <w:left w:val="none" w:sz="0" w:space="0" w:color="auto"/>
                    <w:bottom w:val="none" w:sz="0" w:space="0" w:color="auto"/>
                    <w:right w:val="none" w:sz="0" w:space="0" w:color="auto"/>
                  </w:divBdr>
                  <w:divsChild>
                    <w:div w:id="623120202">
                      <w:marLeft w:val="0"/>
                      <w:marRight w:val="0"/>
                      <w:marTop w:val="0"/>
                      <w:marBottom w:val="0"/>
                      <w:divBdr>
                        <w:top w:val="none" w:sz="0" w:space="0" w:color="auto"/>
                        <w:left w:val="none" w:sz="0" w:space="0" w:color="auto"/>
                        <w:bottom w:val="none" w:sz="0" w:space="0" w:color="auto"/>
                        <w:right w:val="none" w:sz="0" w:space="0" w:color="auto"/>
                      </w:divBdr>
                    </w:div>
                  </w:divsChild>
                </w:div>
                <w:div w:id="1460881554">
                  <w:marLeft w:val="0"/>
                  <w:marRight w:val="0"/>
                  <w:marTop w:val="0"/>
                  <w:marBottom w:val="0"/>
                  <w:divBdr>
                    <w:top w:val="none" w:sz="0" w:space="0" w:color="auto"/>
                    <w:left w:val="none" w:sz="0" w:space="0" w:color="auto"/>
                    <w:bottom w:val="none" w:sz="0" w:space="0" w:color="auto"/>
                    <w:right w:val="none" w:sz="0" w:space="0" w:color="auto"/>
                  </w:divBdr>
                  <w:divsChild>
                    <w:div w:id="828441169">
                      <w:marLeft w:val="0"/>
                      <w:marRight w:val="0"/>
                      <w:marTop w:val="0"/>
                      <w:marBottom w:val="0"/>
                      <w:divBdr>
                        <w:top w:val="none" w:sz="0" w:space="0" w:color="auto"/>
                        <w:left w:val="none" w:sz="0" w:space="0" w:color="auto"/>
                        <w:bottom w:val="none" w:sz="0" w:space="0" w:color="auto"/>
                        <w:right w:val="none" w:sz="0" w:space="0" w:color="auto"/>
                      </w:divBdr>
                    </w:div>
                  </w:divsChild>
                </w:div>
                <w:div w:id="1176925655">
                  <w:marLeft w:val="0"/>
                  <w:marRight w:val="0"/>
                  <w:marTop w:val="0"/>
                  <w:marBottom w:val="0"/>
                  <w:divBdr>
                    <w:top w:val="none" w:sz="0" w:space="0" w:color="auto"/>
                    <w:left w:val="none" w:sz="0" w:space="0" w:color="auto"/>
                    <w:bottom w:val="none" w:sz="0" w:space="0" w:color="auto"/>
                    <w:right w:val="none" w:sz="0" w:space="0" w:color="auto"/>
                  </w:divBdr>
                  <w:divsChild>
                    <w:div w:id="368381001">
                      <w:marLeft w:val="0"/>
                      <w:marRight w:val="0"/>
                      <w:marTop w:val="0"/>
                      <w:marBottom w:val="0"/>
                      <w:divBdr>
                        <w:top w:val="none" w:sz="0" w:space="0" w:color="auto"/>
                        <w:left w:val="none" w:sz="0" w:space="0" w:color="auto"/>
                        <w:bottom w:val="none" w:sz="0" w:space="0" w:color="auto"/>
                        <w:right w:val="none" w:sz="0" w:space="0" w:color="auto"/>
                      </w:divBdr>
                    </w:div>
                  </w:divsChild>
                </w:div>
                <w:div w:id="1005791643">
                  <w:marLeft w:val="0"/>
                  <w:marRight w:val="0"/>
                  <w:marTop w:val="0"/>
                  <w:marBottom w:val="0"/>
                  <w:divBdr>
                    <w:top w:val="none" w:sz="0" w:space="0" w:color="auto"/>
                    <w:left w:val="none" w:sz="0" w:space="0" w:color="auto"/>
                    <w:bottom w:val="none" w:sz="0" w:space="0" w:color="auto"/>
                    <w:right w:val="none" w:sz="0" w:space="0" w:color="auto"/>
                  </w:divBdr>
                  <w:divsChild>
                    <w:div w:id="1621061952">
                      <w:marLeft w:val="0"/>
                      <w:marRight w:val="0"/>
                      <w:marTop w:val="0"/>
                      <w:marBottom w:val="0"/>
                      <w:divBdr>
                        <w:top w:val="none" w:sz="0" w:space="0" w:color="auto"/>
                        <w:left w:val="none" w:sz="0" w:space="0" w:color="auto"/>
                        <w:bottom w:val="none" w:sz="0" w:space="0" w:color="auto"/>
                        <w:right w:val="none" w:sz="0" w:space="0" w:color="auto"/>
                      </w:divBdr>
                    </w:div>
                  </w:divsChild>
                </w:div>
                <w:div w:id="1817213200">
                  <w:marLeft w:val="0"/>
                  <w:marRight w:val="0"/>
                  <w:marTop w:val="0"/>
                  <w:marBottom w:val="0"/>
                  <w:divBdr>
                    <w:top w:val="none" w:sz="0" w:space="0" w:color="auto"/>
                    <w:left w:val="none" w:sz="0" w:space="0" w:color="auto"/>
                    <w:bottom w:val="none" w:sz="0" w:space="0" w:color="auto"/>
                    <w:right w:val="none" w:sz="0" w:space="0" w:color="auto"/>
                  </w:divBdr>
                  <w:divsChild>
                    <w:div w:id="815295795">
                      <w:marLeft w:val="0"/>
                      <w:marRight w:val="0"/>
                      <w:marTop w:val="0"/>
                      <w:marBottom w:val="0"/>
                      <w:divBdr>
                        <w:top w:val="none" w:sz="0" w:space="0" w:color="auto"/>
                        <w:left w:val="none" w:sz="0" w:space="0" w:color="auto"/>
                        <w:bottom w:val="none" w:sz="0" w:space="0" w:color="auto"/>
                        <w:right w:val="none" w:sz="0" w:space="0" w:color="auto"/>
                      </w:divBdr>
                    </w:div>
                  </w:divsChild>
                </w:div>
                <w:div w:id="1118373553">
                  <w:marLeft w:val="0"/>
                  <w:marRight w:val="0"/>
                  <w:marTop w:val="0"/>
                  <w:marBottom w:val="0"/>
                  <w:divBdr>
                    <w:top w:val="none" w:sz="0" w:space="0" w:color="auto"/>
                    <w:left w:val="none" w:sz="0" w:space="0" w:color="auto"/>
                    <w:bottom w:val="none" w:sz="0" w:space="0" w:color="auto"/>
                    <w:right w:val="none" w:sz="0" w:space="0" w:color="auto"/>
                  </w:divBdr>
                  <w:divsChild>
                    <w:div w:id="2039888568">
                      <w:marLeft w:val="0"/>
                      <w:marRight w:val="0"/>
                      <w:marTop w:val="0"/>
                      <w:marBottom w:val="0"/>
                      <w:divBdr>
                        <w:top w:val="none" w:sz="0" w:space="0" w:color="auto"/>
                        <w:left w:val="none" w:sz="0" w:space="0" w:color="auto"/>
                        <w:bottom w:val="none" w:sz="0" w:space="0" w:color="auto"/>
                        <w:right w:val="none" w:sz="0" w:space="0" w:color="auto"/>
                      </w:divBdr>
                    </w:div>
                  </w:divsChild>
                </w:div>
                <w:div w:id="59447788">
                  <w:marLeft w:val="0"/>
                  <w:marRight w:val="0"/>
                  <w:marTop w:val="0"/>
                  <w:marBottom w:val="0"/>
                  <w:divBdr>
                    <w:top w:val="none" w:sz="0" w:space="0" w:color="auto"/>
                    <w:left w:val="none" w:sz="0" w:space="0" w:color="auto"/>
                    <w:bottom w:val="none" w:sz="0" w:space="0" w:color="auto"/>
                    <w:right w:val="none" w:sz="0" w:space="0" w:color="auto"/>
                  </w:divBdr>
                  <w:divsChild>
                    <w:div w:id="1168711125">
                      <w:marLeft w:val="0"/>
                      <w:marRight w:val="0"/>
                      <w:marTop w:val="0"/>
                      <w:marBottom w:val="0"/>
                      <w:divBdr>
                        <w:top w:val="none" w:sz="0" w:space="0" w:color="auto"/>
                        <w:left w:val="none" w:sz="0" w:space="0" w:color="auto"/>
                        <w:bottom w:val="none" w:sz="0" w:space="0" w:color="auto"/>
                        <w:right w:val="none" w:sz="0" w:space="0" w:color="auto"/>
                      </w:divBdr>
                    </w:div>
                  </w:divsChild>
                </w:div>
                <w:div w:id="83302067">
                  <w:marLeft w:val="0"/>
                  <w:marRight w:val="0"/>
                  <w:marTop w:val="0"/>
                  <w:marBottom w:val="0"/>
                  <w:divBdr>
                    <w:top w:val="none" w:sz="0" w:space="0" w:color="auto"/>
                    <w:left w:val="none" w:sz="0" w:space="0" w:color="auto"/>
                    <w:bottom w:val="none" w:sz="0" w:space="0" w:color="auto"/>
                    <w:right w:val="none" w:sz="0" w:space="0" w:color="auto"/>
                  </w:divBdr>
                  <w:divsChild>
                    <w:div w:id="195850171">
                      <w:marLeft w:val="0"/>
                      <w:marRight w:val="0"/>
                      <w:marTop w:val="0"/>
                      <w:marBottom w:val="0"/>
                      <w:divBdr>
                        <w:top w:val="none" w:sz="0" w:space="0" w:color="auto"/>
                        <w:left w:val="none" w:sz="0" w:space="0" w:color="auto"/>
                        <w:bottom w:val="none" w:sz="0" w:space="0" w:color="auto"/>
                        <w:right w:val="none" w:sz="0" w:space="0" w:color="auto"/>
                      </w:divBdr>
                    </w:div>
                  </w:divsChild>
                </w:div>
                <w:div w:id="1579293478">
                  <w:marLeft w:val="0"/>
                  <w:marRight w:val="0"/>
                  <w:marTop w:val="0"/>
                  <w:marBottom w:val="0"/>
                  <w:divBdr>
                    <w:top w:val="none" w:sz="0" w:space="0" w:color="auto"/>
                    <w:left w:val="none" w:sz="0" w:space="0" w:color="auto"/>
                    <w:bottom w:val="none" w:sz="0" w:space="0" w:color="auto"/>
                    <w:right w:val="none" w:sz="0" w:space="0" w:color="auto"/>
                  </w:divBdr>
                  <w:divsChild>
                    <w:div w:id="1835875978">
                      <w:marLeft w:val="0"/>
                      <w:marRight w:val="0"/>
                      <w:marTop w:val="0"/>
                      <w:marBottom w:val="0"/>
                      <w:divBdr>
                        <w:top w:val="none" w:sz="0" w:space="0" w:color="auto"/>
                        <w:left w:val="none" w:sz="0" w:space="0" w:color="auto"/>
                        <w:bottom w:val="none" w:sz="0" w:space="0" w:color="auto"/>
                        <w:right w:val="none" w:sz="0" w:space="0" w:color="auto"/>
                      </w:divBdr>
                    </w:div>
                  </w:divsChild>
                </w:div>
                <w:div w:id="1246962571">
                  <w:marLeft w:val="0"/>
                  <w:marRight w:val="0"/>
                  <w:marTop w:val="0"/>
                  <w:marBottom w:val="0"/>
                  <w:divBdr>
                    <w:top w:val="none" w:sz="0" w:space="0" w:color="auto"/>
                    <w:left w:val="none" w:sz="0" w:space="0" w:color="auto"/>
                    <w:bottom w:val="none" w:sz="0" w:space="0" w:color="auto"/>
                    <w:right w:val="none" w:sz="0" w:space="0" w:color="auto"/>
                  </w:divBdr>
                  <w:divsChild>
                    <w:div w:id="159001531">
                      <w:marLeft w:val="0"/>
                      <w:marRight w:val="0"/>
                      <w:marTop w:val="0"/>
                      <w:marBottom w:val="0"/>
                      <w:divBdr>
                        <w:top w:val="none" w:sz="0" w:space="0" w:color="auto"/>
                        <w:left w:val="none" w:sz="0" w:space="0" w:color="auto"/>
                        <w:bottom w:val="none" w:sz="0" w:space="0" w:color="auto"/>
                        <w:right w:val="none" w:sz="0" w:space="0" w:color="auto"/>
                      </w:divBdr>
                    </w:div>
                  </w:divsChild>
                </w:div>
                <w:div w:id="922178494">
                  <w:marLeft w:val="0"/>
                  <w:marRight w:val="0"/>
                  <w:marTop w:val="0"/>
                  <w:marBottom w:val="0"/>
                  <w:divBdr>
                    <w:top w:val="none" w:sz="0" w:space="0" w:color="auto"/>
                    <w:left w:val="none" w:sz="0" w:space="0" w:color="auto"/>
                    <w:bottom w:val="none" w:sz="0" w:space="0" w:color="auto"/>
                    <w:right w:val="none" w:sz="0" w:space="0" w:color="auto"/>
                  </w:divBdr>
                  <w:divsChild>
                    <w:div w:id="780808534">
                      <w:marLeft w:val="0"/>
                      <w:marRight w:val="0"/>
                      <w:marTop w:val="0"/>
                      <w:marBottom w:val="0"/>
                      <w:divBdr>
                        <w:top w:val="none" w:sz="0" w:space="0" w:color="auto"/>
                        <w:left w:val="none" w:sz="0" w:space="0" w:color="auto"/>
                        <w:bottom w:val="none" w:sz="0" w:space="0" w:color="auto"/>
                        <w:right w:val="none" w:sz="0" w:space="0" w:color="auto"/>
                      </w:divBdr>
                    </w:div>
                  </w:divsChild>
                </w:div>
                <w:div w:id="1120026425">
                  <w:marLeft w:val="0"/>
                  <w:marRight w:val="0"/>
                  <w:marTop w:val="0"/>
                  <w:marBottom w:val="0"/>
                  <w:divBdr>
                    <w:top w:val="none" w:sz="0" w:space="0" w:color="auto"/>
                    <w:left w:val="none" w:sz="0" w:space="0" w:color="auto"/>
                    <w:bottom w:val="none" w:sz="0" w:space="0" w:color="auto"/>
                    <w:right w:val="none" w:sz="0" w:space="0" w:color="auto"/>
                  </w:divBdr>
                  <w:divsChild>
                    <w:div w:id="932787032">
                      <w:marLeft w:val="0"/>
                      <w:marRight w:val="0"/>
                      <w:marTop w:val="0"/>
                      <w:marBottom w:val="0"/>
                      <w:divBdr>
                        <w:top w:val="none" w:sz="0" w:space="0" w:color="auto"/>
                        <w:left w:val="none" w:sz="0" w:space="0" w:color="auto"/>
                        <w:bottom w:val="none" w:sz="0" w:space="0" w:color="auto"/>
                        <w:right w:val="none" w:sz="0" w:space="0" w:color="auto"/>
                      </w:divBdr>
                    </w:div>
                  </w:divsChild>
                </w:div>
                <w:div w:id="668950488">
                  <w:marLeft w:val="0"/>
                  <w:marRight w:val="0"/>
                  <w:marTop w:val="0"/>
                  <w:marBottom w:val="0"/>
                  <w:divBdr>
                    <w:top w:val="none" w:sz="0" w:space="0" w:color="auto"/>
                    <w:left w:val="none" w:sz="0" w:space="0" w:color="auto"/>
                    <w:bottom w:val="none" w:sz="0" w:space="0" w:color="auto"/>
                    <w:right w:val="none" w:sz="0" w:space="0" w:color="auto"/>
                  </w:divBdr>
                  <w:divsChild>
                    <w:div w:id="2140222155">
                      <w:marLeft w:val="0"/>
                      <w:marRight w:val="0"/>
                      <w:marTop w:val="0"/>
                      <w:marBottom w:val="0"/>
                      <w:divBdr>
                        <w:top w:val="none" w:sz="0" w:space="0" w:color="auto"/>
                        <w:left w:val="none" w:sz="0" w:space="0" w:color="auto"/>
                        <w:bottom w:val="none" w:sz="0" w:space="0" w:color="auto"/>
                        <w:right w:val="none" w:sz="0" w:space="0" w:color="auto"/>
                      </w:divBdr>
                    </w:div>
                  </w:divsChild>
                </w:div>
                <w:div w:id="1198809191">
                  <w:marLeft w:val="0"/>
                  <w:marRight w:val="0"/>
                  <w:marTop w:val="0"/>
                  <w:marBottom w:val="0"/>
                  <w:divBdr>
                    <w:top w:val="none" w:sz="0" w:space="0" w:color="auto"/>
                    <w:left w:val="none" w:sz="0" w:space="0" w:color="auto"/>
                    <w:bottom w:val="none" w:sz="0" w:space="0" w:color="auto"/>
                    <w:right w:val="none" w:sz="0" w:space="0" w:color="auto"/>
                  </w:divBdr>
                  <w:divsChild>
                    <w:div w:id="203762029">
                      <w:marLeft w:val="0"/>
                      <w:marRight w:val="0"/>
                      <w:marTop w:val="0"/>
                      <w:marBottom w:val="0"/>
                      <w:divBdr>
                        <w:top w:val="none" w:sz="0" w:space="0" w:color="auto"/>
                        <w:left w:val="none" w:sz="0" w:space="0" w:color="auto"/>
                        <w:bottom w:val="none" w:sz="0" w:space="0" w:color="auto"/>
                        <w:right w:val="none" w:sz="0" w:space="0" w:color="auto"/>
                      </w:divBdr>
                    </w:div>
                  </w:divsChild>
                </w:div>
                <w:div w:id="619529700">
                  <w:marLeft w:val="0"/>
                  <w:marRight w:val="0"/>
                  <w:marTop w:val="0"/>
                  <w:marBottom w:val="0"/>
                  <w:divBdr>
                    <w:top w:val="none" w:sz="0" w:space="0" w:color="auto"/>
                    <w:left w:val="none" w:sz="0" w:space="0" w:color="auto"/>
                    <w:bottom w:val="none" w:sz="0" w:space="0" w:color="auto"/>
                    <w:right w:val="none" w:sz="0" w:space="0" w:color="auto"/>
                  </w:divBdr>
                  <w:divsChild>
                    <w:div w:id="1973171952">
                      <w:marLeft w:val="0"/>
                      <w:marRight w:val="0"/>
                      <w:marTop w:val="0"/>
                      <w:marBottom w:val="0"/>
                      <w:divBdr>
                        <w:top w:val="none" w:sz="0" w:space="0" w:color="auto"/>
                        <w:left w:val="none" w:sz="0" w:space="0" w:color="auto"/>
                        <w:bottom w:val="none" w:sz="0" w:space="0" w:color="auto"/>
                        <w:right w:val="none" w:sz="0" w:space="0" w:color="auto"/>
                      </w:divBdr>
                    </w:div>
                  </w:divsChild>
                </w:div>
                <w:div w:id="38163445">
                  <w:marLeft w:val="0"/>
                  <w:marRight w:val="0"/>
                  <w:marTop w:val="0"/>
                  <w:marBottom w:val="0"/>
                  <w:divBdr>
                    <w:top w:val="none" w:sz="0" w:space="0" w:color="auto"/>
                    <w:left w:val="none" w:sz="0" w:space="0" w:color="auto"/>
                    <w:bottom w:val="none" w:sz="0" w:space="0" w:color="auto"/>
                    <w:right w:val="none" w:sz="0" w:space="0" w:color="auto"/>
                  </w:divBdr>
                  <w:divsChild>
                    <w:div w:id="1619724345">
                      <w:marLeft w:val="0"/>
                      <w:marRight w:val="0"/>
                      <w:marTop w:val="0"/>
                      <w:marBottom w:val="0"/>
                      <w:divBdr>
                        <w:top w:val="none" w:sz="0" w:space="0" w:color="auto"/>
                        <w:left w:val="none" w:sz="0" w:space="0" w:color="auto"/>
                        <w:bottom w:val="none" w:sz="0" w:space="0" w:color="auto"/>
                        <w:right w:val="none" w:sz="0" w:space="0" w:color="auto"/>
                      </w:divBdr>
                    </w:div>
                  </w:divsChild>
                </w:div>
                <w:div w:id="1102608788">
                  <w:marLeft w:val="0"/>
                  <w:marRight w:val="0"/>
                  <w:marTop w:val="0"/>
                  <w:marBottom w:val="0"/>
                  <w:divBdr>
                    <w:top w:val="none" w:sz="0" w:space="0" w:color="auto"/>
                    <w:left w:val="none" w:sz="0" w:space="0" w:color="auto"/>
                    <w:bottom w:val="none" w:sz="0" w:space="0" w:color="auto"/>
                    <w:right w:val="none" w:sz="0" w:space="0" w:color="auto"/>
                  </w:divBdr>
                  <w:divsChild>
                    <w:div w:id="187643943">
                      <w:marLeft w:val="0"/>
                      <w:marRight w:val="0"/>
                      <w:marTop w:val="0"/>
                      <w:marBottom w:val="0"/>
                      <w:divBdr>
                        <w:top w:val="none" w:sz="0" w:space="0" w:color="auto"/>
                        <w:left w:val="none" w:sz="0" w:space="0" w:color="auto"/>
                        <w:bottom w:val="none" w:sz="0" w:space="0" w:color="auto"/>
                        <w:right w:val="none" w:sz="0" w:space="0" w:color="auto"/>
                      </w:divBdr>
                    </w:div>
                  </w:divsChild>
                </w:div>
                <w:div w:id="863595213">
                  <w:marLeft w:val="0"/>
                  <w:marRight w:val="0"/>
                  <w:marTop w:val="0"/>
                  <w:marBottom w:val="0"/>
                  <w:divBdr>
                    <w:top w:val="none" w:sz="0" w:space="0" w:color="auto"/>
                    <w:left w:val="none" w:sz="0" w:space="0" w:color="auto"/>
                    <w:bottom w:val="none" w:sz="0" w:space="0" w:color="auto"/>
                    <w:right w:val="none" w:sz="0" w:space="0" w:color="auto"/>
                  </w:divBdr>
                  <w:divsChild>
                    <w:div w:id="1203206838">
                      <w:marLeft w:val="0"/>
                      <w:marRight w:val="0"/>
                      <w:marTop w:val="0"/>
                      <w:marBottom w:val="0"/>
                      <w:divBdr>
                        <w:top w:val="none" w:sz="0" w:space="0" w:color="auto"/>
                        <w:left w:val="none" w:sz="0" w:space="0" w:color="auto"/>
                        <w:bottom w:val="none" w:sz="0" w:space="0" w:color="auto"/>
                        <w:right w:val="none" w:sz="0" w:space="0" w:color="auto"/>
                      </w:divBdr>
                    </w:div>
                  </w:divsChild>
                </w:div>
                <w:div w:id="547381777">
                  <w:marLeft w:val="0"/>
                  <w:marRight w:val="0"/>
                  <w:marTop w:val="0"/>
                  <w:marBottom w:val="0"/>
                  <w:divBdr>
                    <w:top w:val="none" w:sz="0" w:space="0" w:color="auto"/>
                    <w:left w:val="none" w:sz="0" w:space="0" w:color="auto"/>
                    <w:bottom w:val="none" w:sz="0" w:space="0" w:color="auto"/>
                    <w:right w:val="none" w:sz="0" w:space="0" w:color="auto"/>
                  </w:divBdr>
                  <w:divsChild>
                    <w:div w:id="1348218230">
                      <w:marLeft w:val="0"/>
                      <w:marRight w:val="0"/>
                      <w:marTop w:val="0"/>
                      <w:marBottom w:val="0"/>
                      <w:divBdr>
                        <w:top w:val="none" w:sz="0" w:space="0" w:color="auto"/>
                        <w:left w:val="none" w:sz="0" w:space="0" w:color="auto"/>
                        <w:bottom w:val="none" w:sz="0" w:space="0" w:color="auto"/>
                        <w:right w:val="none" w:sz="0" w:space="0" w:color="auto"/>
                      </w:divBdr>
                    </w:div>
                  </w:divsChild>
                </w:div>
                <w:div w:id="402801876">
                  <w:marLeft w:val="0"/>
                  <w:marRight w:val="0"/>
                  <w:marTop w:val="0"/>
                  <w:marBottom w:val="0"/>
                  <w:divBdr>
                    <w:top w:val="none" w:sz="0" w:space="0" w:color="auto"/>
                    <w:left w:val="none" w:sz="0" w:space="0" w:color="auto"/>
                    <w:bottom w:val="none" w:sz="0" w:space="0" w:color="auto"/>
                    <w:right w:val="none" w:sz="0" w:space="0" w:color="auto"/>
                  </w:divBdr>
                  <w:divsChild>
                    <w:div w:id="1337154927">
                      <w:marLeft w:val="0"/>
                      <w:marRight w:val="0"/>
                      <w:marTop w:val="0"/>
                      <w:marBottom w:val="0"/>
                      <w:divBdr>
                        <w:top w:val="none" w:sz="0" w:space="0" w:color="auto"/>
                        <w:left w:val="none" w:sz="0" w:space="0" w:color="auto"/>
                        <w:bottom w:val="none" w:sz="0" w:space="0" w:color="auto"/>
                        <w:right w:val="none" w:sz="0" w:space="0" w:color="auto"/>
                      </w:divBdr>
                    </w:div>
                  </w:divsChild>
                </w:div>
                <w:div w:id="488328620">
                  <w:marLeft w:val="0"/>
                  <w:marRight w:val="0"/>
                  <w:marTop w:val="0"/>
                  <w:marBottom w:val="0"/>
                  <w:divBdr>
                    <w:top w:val="none" w:sz="0" w:space="0" w:color="auto"/>
                    <w:left w:val="none" w:sz="0" w:space="0" w:color="auto"/>
                    <w:bottom w:val="none" w:sz="0" w:space="0" w:color="auto"/>
                    <w:right w:val="none" w:sz="0" w:space="0" w:color="auto"/>
                  </w:divBdr>
                  <w:divsChild>
                    <w:div w:id="290331580">
                      <w:marLeft w:val="0"/>
                      <w:marRight w:val="0"/>
                      <w:marTop w:val="0"/>
                      <w:marBottom w:val="0"/>
                      <w:divBdr>
                        <w:top w:val="none" w:sz="0" w:space="0" w:color="auto"/>
                        <w:left w:val="none" w:sz="0" w:space="0" w:color="auto"/>
                        <w:bottom w:val="none" w:sz="0" w:space="0" w:color="auto"/>
                        <w:right w:val="none" w:sz="0" w:space="0" w:color="auto"/>
                      </w:divBdr>
                    </w:div>
                  </w:divsChild>
                </w:div>
                <w:div w:id="711031560">
                  <w:marLeft w:val="0"/>
                  <w:marRight w:val="0"/>
                  <w:marTop w:val="0"/>
                  <w:marBottom w:val="0"/>
                  <w:divBdr>
                    <w:top w:val="none" w:sz="0" w:space="0" w:color="auto"/>
                    <w:left w:val="none" w:sz="0" w:space="0" w:color="auto"/>
                    <w:bottom w:val="none" w:sz="0" w:space="0" w:color="auto"/>
                    <w:right w:val="none" w:sz="0" w:space="0" w:color="auto"/>
                  </w:divBdr>
                  <w:divsChild>
                    <w:div w:id="1470433975">
                      <w:marLeft w:val="0"/>
                      <w:marRight w:val="0"/>
                      <w:marTop w:val="0"/>
                      <w:marBottom w:val="0"/>
                      <w:divBdr>
                        <w:top w:val="none" w:sz="0" w:space="0" w:color="auto"/>
                        <w:left w:val="none" w:sz="0" w:space="0" w:color="auto"/>
                        <w:bottom w:val="none" w:sz="0" w:space="0" w:color="auto"/>
                        <w:right w:val="none" w:sz="0" w:space="0" w:color="auto"/>
                      </w:divBdr>
                    </w:div>
                  </w:divsChild>
                </w:div>
                <w:div w:id="919797767">
                  <w:marLeft w:val="0"/>
                  <w:marRight w:val="0"/>
                  <w:marTop w:val="0"/>
                  <w:marBottom w:val="0"/>
                  <w:divBdr>
                    <w:top w:val="none" w:sz="0" w:space="0" w:color="auto"/>
                    <w:left w:val="none" w:sz="0" w:space="0" w:color="auto"/>
                    <w:bottom w:val="none" w:sz="0" w:space="0" w:color="auto"/>
                    <w:right w:val="none" w:sz="0" w:space="0" w:color="auto"/>
                  </w:divBdr>
                  <w:divsChild>
                    <w:div w:id="118646499">
                      <w:marLeft w:val="0"/>
                      <w:marRight w:val="0"/>
                      <w:marTop w:val="0"/>
                      <w:marBottom w:val="0"/>
                      <w:divBdr>
                        <w:top w:val="none" w:sz="0" w:space="0" w:color="auto"/>
                        <w:left w:val="none" w:sz="0" w:space="0" w:color="auto"/>
                        <w:bottom w:val="none" w:sz="0" w:space="0" w:color="auto"/>
                        <w:right w:val="none" w:sz="0" w:space="0" w:color="auto"/>
                      </w:divBdr>
                    </w:div>
                  </w:divsChild>
                </w:div>
                <w:div w:id="559677818">
                  <w:marLeft w:val="0"/>
                  <w:marRight w:val="0"/>
                  <w:marTop w:val="0"/>
                  <w:marBottom w:val="0"/>
                  <w:divBdr>
                    <w:top w:val="none" w:sz="0" w:space="0" w:color="auto"/>
                    <w:left w:val="none" w:sz="0" w:space="0" w:color="auto"/>
                    <w:bottom w:val="none" w:sz="0" w:space="0" w:color="auto"/>
                    <w:right w:val="none" w:sz="0" w:space="0" w:color="auto"/>
                  </w:divBdr>
                  <w:divsChild>
                    <w:div w:id="263197675">
                      <w:marLeft w:val="0"/>
                      <w:marRight w:val="0"/>
                      <w:marTop w:val="0"/>
                      <w:marBottom w:val="0"/>
                      <w:divBdr>
                        <w:top w:val="none" w:sz="0" w:space="0" w:color="auto"/>
                        <w:left w:val="none" w:sz="0" w:space="0" w:color="auto"/>
                        <w:bottom w:val="none" w:sz="0" w:space="0" w:color="auto"/>
                        <w:right w:val="none" w:sz="0" w:space="0" w:color="auto"/>
                      </w:divBdr>
                    </w:div>
                  </w:divsChild>
                </w:div>
                <w:div w:id="66533712">
                  <w:marLeft w:val="0"/>
                  <w:marRight w:val="0"/>
                  <w:marTop w:val="0"/>
                  <w:marBottom w:val="0"/>
                  <w:divBdr>
                    <w:top w:val="none" w:sz="0" w:space="0" w:color="auto"/>
                    <w:left w:val="none" w:sz="0" w:space="0" w:color="auto"/>
                    <w:bottom w:val="none" w:sz="0" w:space="0" w:color="auto"/>
                    <w:right w:val="none" w:sz="0" w:space="0" w:color="auto"/>
                  </w:divBdr>
                  <w:divsChild>
                    <w:div w:id="692461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222757">
          <w:marLeft w:val="0"/>
          <w:marRight w:val="0"/>
          <w:marTop w:val="0"/>
          <w:marBottom w:val="0"/>
          <w:divBdr>
            <w:top w:val="none" w:sz="0" w:space="0" w:color="auto"/>
            <w:left w:val="none" w:sz="0" w:space="0" w:color="auto"/>
            <w:bottom w:val="none" w:sz="0" w:space="0" w:color="auto"/>
            <w:right w:val="none" w:sz="0" w:space="0" w:color="auto"/>
          </w:divBdr>
          <w:divsChild>
            <w:div w:id="1878472520">
              <w:marLeft w:val="0"/>
              <w:marRight w:val="0"/>
              <w:marTop w:val="0"/>
              <w:marBottom w:val="0"/>
              <w:divBdr>
                <w:top w:val="none" w:sz="0" w:space="0" w:color="auto"/>
                <w:left w:val="none" w:sz="0" w:space="0" w:color="auto"/>
                <w:bottom w:val="none" w:sz="0" w:space="0" w:color="auto"/>
                <w:right w:val="none" w:sz="0" w:space="0" w:color="auto"/>
              </w:divBdr>
            </w:div>
            <w:div w:id="1866290795">
              <w:marLeft w:val="0"/>
              <w:marRight w:val="0"/>
              <w:marTop w:val="0"/>
              <w:marBottom w:val="0"/>
              <w:divBdr>
                <w:top w:val="none" w:sz="0" w:space="0" w:color="auto"/>
                <w:left w:val="none" w:sz="0" w:space="0" w:color="auto"/>
                <w:bottom w:val="none" w:sz="0" w:space="0" w:color="auto"/>
                <w:right w:val="none" w:sz="0" w:space="0" w:color="auto"/>
              </w:divBdr>
            </w:div>
            <w:div w:id="1748459116">
              <w:marLeft w:val="0"/>
              <w:marRight w:val="0"/>
              <w:marTop w:val="0"/>
              <w:marBottom w:val="0"/>
              <w:divBdr>
                <w:top w:val="none" w:sz="0" w:space="0" w:color="auto"/>
                <w:left w:val="none" w:sz="0" w:space="0" w:color="auto"/>
                <w:bottom w:val="none" w:sz="0" w:space="0" w:color="auto"/>
                <w:right w:val="none" w:sz="0" w:space="0" w:color="auto"/>
              </w:divBdr>
            </w:div>
            <w:div w:id="2059082323">
              <w:marLeft w:val="0"/>
              <w:marRight w:val="0"/>
              <w:marTop w:val="0"/>
              <w:marBottom w:val="0"/>
              <w:divBdr>
                <w:top w:val="none" w:sz="0" w:space="0" w:color="auto"/>
                <w:left w:val="none" w:sz="0" w:space="0" w:color="auto"/>
                <w:bottom w:val="none" w:sz="0" w:space="0" w:color="auto"/>
                <w:right w:val="none" w:sz="0" w:space="0" w:color="auto"/>
              </w:divBdr>
            </w:div>
            <w:div w:id="1638074265">
              <w:marLeft w:val="0"/>
              <w:marRight w:val="0"/>
              <w:marTop w:val="0"/>
              <w:marBottom w:val="0"/>
              <w:divBdr>
                <w:top w:val="none" w:sz="0" w:space="0" w:color="auto"/>
                <w:left w:val="none" w:sz="0" w:space="0" w:color="auto"/>
                <w:bottom w:val="none" w:sz="0" w:space="0" w:color="auto"/>
                <w:right w:val="none" w:sz="0" w:space="0" w:color="auto"/>
              </w:divBdr>
            </w:div>
            <w:div w:id="2140566167">
              <w:marLeft w:val="0"/>
              <w:marRight w:val="0"/>
              <w:marTop w:val="0"/>
              <w:marBottom w:val="0"/>
              <w:divBdr>
                <w:top w:val="none" w:sz="0" w:space="0" w:color="auto"/>
                <w:left w:val="none" w:sz="0" w:space="0" w:color="auto"/>
                <w:bottom w:val="none" w:sz="0" w:space="0" w:color="auto"/>
                <w:right w:val="none" w:sz="0" w:space="0" w:color="auto"/>
              </w:divBdr>
            </w:div>
            <w:div w:id="674040682">
              <w:marLeft w:val="0"/>
              <w:marRight w:val="0"/>
              <w:marTop w:val="0"/>
              <w:marBottom w:val="0"/>
              <w:divBdr>
                <w:top w:val="none" w:sz="0" w:space="0" w:color="auto"/>
                <w:left w:val="none" w:sz="0" w:space="0" w:color="auto"/>
                <w:bottom w:val="none" w:sz="0" w:space="0" w:color="auto"/>
                <w:right w:val="none" w:sz="0" w:space="0" w:color="auto"/>
              </w:divBdr>
            </w:div>
            <w:div w:id="1716075603">
              <w:marLeft w:val="0"/>
              <w:marRight w:val="0"/>
              <w:marTop w:val="0"/>
              <w:marBottom w:val="0"/>
              <w:divBdr>
                <w:top w:val="none" w:sz="0" w:space="0" w:color="auto"/>
                <w:left w:val="none" w:sz="0" w:space="0" w:color="auto"/>
                <w:bottom w:val="none" w:sz="0" w:space="0" w:color="auto"/>
                <w:right w:val="none" w:sz="0" w:space="0" w:color="auto"/>
              </w:divBdr>
            </w:div>
            <w:div w:id="1515651390">
              <w:marLeft w:val="0"/>
              <w:marRight w:val="0"/>
              <w:marTop w:val="0"/>
              <w:marBottom w:val="0"/>
              <w:divBdr>
                <w:top w:val="none" w:sz="0" w:space="0" w:color="auto"/>
                <w:left w:val="none" w:sz="0" w:space="0" w:color="auto"/>
                <w:bottom w:val="none" w:sz="0" w:space="0" w:color="auto"/>
                <w:right w:val="none" w:sz="0" w:space="0" w:color="auto"/>
              </w:divBdr>
            </w:div>
            <w:div w:id="341779285">
              <w:marLeft w:val="0"/>
              <w:marRight w:val="0"/>
              <w:marTop w:val="0"/>
              <w:marBottom w:val="0"/>
              <w:divBdr>
                <w:top w:val="none" w:sz="0" w:space="0" w:color="auto"/>
                <w:left w:val="none" w:sz="0" w:space="0" w:color="auto"/>
                <w:bottom w:val="none" w:sz="0" w:space="0" w:color="auto"/>
                <w:right w:val="none" w:sz="0" w:space="0" w:color="auto"/>
              </w:divBdr>
            </w:div>
            <w:div w:id="395276883">
              <w:marLeft w:val="0"/>
              <w:marRight w:val="0"/>
              <w:marTop w:val="0"/>
              <w:marBottom w:val="0"/>
              <w:divBdr>
                <w:top w:val="none" w:sz="0" w:space="0" w:color="auto"/>
                <w:left w:val="none" w:sz="0" w:space="0" w:color="auto"/>
                <w:bottom w:val="none" w:sz="0" w:space="0" w:color="auto"/>
                <w:right w:val="none" w:sz="0" w:space="0" w:color="auto"/>
              </w:divBdr>
            </w:div>
            <w:div w:id="305280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69911">
      <w:bodyDiv w:val="1"/>
      <w:marLeft w:val="0"/>
      <w:marRight w:val="0"/>
      <w:marTop w:val="0"/>
      <w:marBottom w:val="0"/>
      <w:divBdr>
        <w:top w:val="none" w:sz="0" w:space="0" w:color="auto"/>
        <w:left w:val="none" w:sz="0" w:space="0" w:color="auto"/>
        <w:bottom w:val="none" w:sz="0" w:space="0" w:color="auto"/>
        <w:right w:val="none" w:sz="0" w:space="0" w:color="auto"/>
      </w:divBdr>
    </w:div>
    <w:div w:id="1288242152">
      <w:bodyDiv w:val="1"/>
      <w:marLeft w:val="0"/>
      <w:marRight w:val="0"/>
      <w:marTop w:val="0"/>
      <w:marBottom w:val="0"/>
      <w:divBdr>
        <w:top w:val="none" w:sz="0" w:space="0" w:color="auto"/>
        <w:left w:val="none" w:sz="0" w:space="0" w:color="auto"/>
        <w:bottom w:val="none" w:sz="0" w:space="0" w:color="auto"/>
        <w:right w:val="none" w:sz="0" w:space="0" w:color="auto"/>
      </w:divBdr>
      <w:divsChild>
        <w:div w:id="971012434">
          <w:marLeft w:val="0"/>
          <w:marRight w:val="0"/>
          <w:marTop w:val="0"/>
          <w:marBottom w:val="0"/>
          <w:divBdr>
            <w:top w:val="none" w:sz="0" w:space="0" w:color="auto"/>
            <w:left w:val="none" w:sz="0" w:space="0" w:color="auto"/>
            <w:bottom w:val="none" w:sz="0" w:space="0" w:color="auto"/>
            <w:right w:val="none" w:sz="0" w:space="0" w:color="auto"/>
          </w:divBdr>
          <w:divsChild>
            <w:div w:id="2119566264">
              <w:marLeft w:val="0"/>
              <w:marRight w:val="0"/>
              <w:marTop w:val="0"/>
              <w:marBottom w:val="0"/>
              <w:divBdr>
                <w:top w:val="none" w:sz="0" w:space="0" w:color="auto"/>
                <w:left w:val="none" w:sz="0" w:space="0" w:color="auto"/>
                <w:bottom w:val="none" w:sz="0" w:space="0" w:color="auto"/>
                <w:right w:val="none" w:sz="0" w:space="0" w:color="auto"/>
              </w:divBdr>
            </w:div>
          </w:divsChild>
        </w:div>
        <w:div w:id="617682405">
          <w:marLeft w:val="0"/>
          <w:marRight w:val="0"/>
          <w:marTop w:val="0"/>
          <w:marBottom w:val="0"/>
          <w:divBdr>
            <w:top w:val="none" w:sz="0" w:space="0" w:color="auto"/>
            <w:left w:val="none" w:sz="0" w:space="0" w:color="auto"/>
            <w:bottom w:val="none" w:sz="0" w:space="0" w:color="auto"/>
            <w:right w:val="none" w:sz="0" w:space="0" w:color="auto"/>
          </w:divBdr>
          <w:divsChild>
            <w:div w:id="1874418344">
              <w:marLeft w:val="0"/>
              <w:marRight w:val="0"/>
              <w:marTop w:val="0"/>
              <w:marBottom w:val="0"/>
              <w:divBdr>
                <w:top w:val="none" w:sz="0" w:space="0" w:color="auto"/>
                <w:left w:val="none" w:sz="0" w:space="0" w:color="auto"/>
                <w:bottom w:val="none" w:sz="0" w:space="0" w:color="auto"/>
                <w:right w:val="none" w:sz="0" w:space="0" w:color="auto"/>
              </w:divBdr>
            </w:div>
            <w:div w:id="2064207961">
              <w:marLeft w:val="0"/>
              <w:marRight w:val="0"/>
              <w:marTop w:val="0"/>
              <w:marBottom w:val="0"/>
              <w:divBdr>
                <w:top w:val="none" w:sz="0" w:space="0" w:color="auto"/>
                <w:left w:val="none" w:sz="0" w:space="0" w:color="auto"/>
                <w:bottom w:val="none" w:sz="0" w:space="0" w:color="auto"/>
                <w:right w:val="none" w:sz="0" w:space="0" w:color="auto"/>
              </w:divBdr>
            </w:div>
            <w:div w:id="148206194">
              <w:marLeft w:val="0"/>
              <w:marRight w:val="0"/>
              <w:marTop w:val="0"/>
              <w:marBottom w:val="0"/>
              <w:divBdr>
                <w:top w:val="none" w:sz="0" w:space="0" w:color="auto"/>
                <w:left w:val="none" w:sz="0" w:space="0" w:color="auto"/>
                <w:bottom w:val="none" w:sz="0" w:space="0" w:color="auto"/>
                <w:right w:val="none" w:sz="0" w:space="0" w:color="auto"/>
              </w:divBdr>
            </w:div>
            <w:div w:id="739444692">
              <w:marLeft w:val="0"/>
              <w:marRight w:val="0"/>
              <w:marTop w:val="0"/>
              <w:marBottom w:val="0"/>
              <w:divBdr>
                <w:top w:val="none" w:sz="0" w:space="0" w:color="auto"/>
                <w:left w:val="none" w:sz="0" w:space="0" w:color="auto"/>
                <w:bottom w:val="none" w:sz="0" w:space="0" w:color="auto"/>
                <w:right w:val="none" w:sz="0" w:space="0" w:color="auto"/>
              </w:divBdr>
            </w:div>
            <w:div w:id="1797598916">
              <w:marLeft w:val="0"/>
              <w:marRight w:val="0"/>
              <w:marTop w:val="0"/>
              <w:marBottom w:val="0"/>
              <w:divBdr>
                <w:top w:val="none" w:sz="0" w:space="0" w:color="auto"/>
                <w:left w:val="none" w:sz="0" w:space="0" w:color="auto"/>
                <w:bottom w:val="none" w:sz="0" w:space="0" w:color="auto"/>
                <w:right w:val="none" w:sz="0" w:space="0" w:color="auto"/>
              </w:divBdr>
            </w:div>
            <w:div w:id="559249444">
              <w:marLeft w:val="0"/>
              <w:marRight w:val="0"/>
              <w:marTop w:val="0"/>
              <w:marBottom w:val="0"/>
              <w:divBdr>
                <w:top w:val="none" w:sz="0" w:space="0" w:color="auto"/>
                <w:left w:val="none" w:sz="0" w:space="0" w:color="auto"/>
                <w:bottom w:val="none" w:sz="0" w:space="0" w:color="auto"/>
                <w:right w:val="none" w:sz="0" w:space="0" w:color="auto"/>
              </w:divBdr>
            </w:div>
          </w:divsChild>
        </w:div>
        <w:div w:id="1237739454">
          <w:marLeft w:val="0"/>
          <w:marRight w:val="0"/>
          <w:marTop w:val="0"/>
          <w:marBottom w:val="0"/>
          <w:divBdr>
            <w:top w:val="none" w:sz="0" w:space="0" w:color="auto"/>
            <w:left w:val="none" w:sz="0" w:space="0" w:color="auto"/>
            <w:bottom w:val="none" w:sz="0" w:space="0" w:color="auto"/>
            <w:right w:val="none" w:sz="0" w:space="0" w:color="auto"/>
          </w:divBdr>
          <w:divsChild>
            <w:div w:id="1976595994">
              <w:marLeft w:val="0"/>
              <w:marRight w:val="0"/>
              <w:marTop w:val="0"/>
              <w:marBottom w:val="0"/>
              <w:divBdr>
                <w:top w:val="none" w:sz="0" w:space="0" w:color="auto"/>
                <w:left w:val="none" w:sz="0" w:space="0" w:color="auto"/>
                <w:bottom w:val="none" w:sz="0" w:space="0" w:color="auto"/>
                <w:right w:val="none" w:sz="0" w:space="0" w:color="auto"/>
              </w:divBdr>
            </w:div>
            <w:div w:id="27462186">
              <w:marLeft w:val="0"/>
              <w:marRight w:val="0"/>
              <w:marTop w:val="0"/>
              <w:marBottom w:val="0"/>
              <w:divBdr>
                <w:top w:val="none" w:sz="0" w:space="0" w:color="auto"/>
                <w:left w:val="none" w:sz="0" w:space="0" w:color="auto"/>
                <w:bottom w:val="none" w:sz="0" w:space="0" w:color="auto"/>
                <w:right w:val="none" w:sz="0" w:space="0" w:color="auto"/>
              </w:divBdr>
            </w:div>
            <w:div w:id="1900238038">
              <w:marLeft w:val="0"/>
              <w:marRight w:val="0"/>
              <w:marTop w:val="0"/>
              <w:marBottom w:val="0"/>
              <w:divBdr>
                <w:top w:val="none" w:sz="0" w:space="0" w:color="auto"/>
                <w:left w:val="none" w:sz="0" w:space="0" w:color="auto"/>
                <w:bottom w:val="none" w:sz="0" w:space="0" w:color="auto"/>
                <w:right w:val="none" w:sz="0" w:space="0" w:color="auto"/>
              </w:divBdr>
            </w:div>
            <w:div w:id="886450787">
              <w:marLeft w:val="0"/>
              <w:marRight w:val="0"/>
              <w:marTop w:val="0"/>
              <w:marBottom w:val="0"/>
              <w:divBdr>
                <w:top w:val="none" w:sz="0" w:space="0" w:color="auto"/>
                <w:left w:val="none" w:sz="0" w:space="0" w:color="auto"/>
                <w:bottom w:val="none" w:sz="0" w:space="0" w:color="auto"/>
                <w:right w:val="none" w:sz="0" w:space="0" w:color="auto"/>
              </w:divBdr>
            </w:div>
            <w:div w:id="731194684">
              <w:marLeft w:val="0"/>
              <w:marRight w:val="0"/>
              <w:marTop w:val="0"/>
              <w:marBottom w:val="0"/>
              <w:divBdr>
                <w:top w:val="none" w:sz="0" w:space="0" w:color="auto"/>
                <w:left w:val="none" w:sz="0" w:space="0" w:color="auto"/>
                <w:bottom w:val="none" w:sz="0" w:space="0" w:color="auto"/>
                <w:right w:val="none" w:sz="0" w:space="0" w:color="auto"/>
              </w:divBdr>
            </w:div>
            <w:div w:id="2083987353">
              <w:marLeft w:val="0"/>
              <w:marRight w:val="0"/>
              <w:marTop w:val="0"/>
              <w:marBottom w:val="0"/>
              <w:divBdr>
                <w:top w:val="none" w:sz="0" w:space="0" w:color="auto"/>
                <w:left w:val="none" w:sz="0" w:space="0" w:color="auto"/>
                <w:bottom w:val="none" w:sz="0" w:space="0" w:color="auto"/>
                <w:right w:val="none" w:sz="0" w:space="0" w:color="auto"/>
              </w:divBdr>
            </w:div>
          </w:divsChild>
        </w:div>
        <w:div w:id="494303364">
          <w:marLeft w:val="0"/>
          <w:marRight w:val="0"/>
          <w:marTop w:val="0"/>
          <w:marBottom w:val="0"/>
          <w:divBdr>
            <w:top w:val="none" w:sz="0" w:space="0" w:color="auto"/>
            <w:left w:val="none" w:sz="0" w:space="0" w:color="auto"/>
            <w:bottom w:val="none" w:sz="0" w:space="0" w:color="auto"/>
            <w:right w:val="none" w:sz="0" w:space="0" w:color="auto"/>
          </w:divBdr>
          <w:divsChild>
            <w:div w:id="2091734270">
              <w:marLeft w:val="0"/>
              <w:marRight w:val="0"/>
              <w:marTop w:val="0"/>
              <w:marBottom w:val="0"/>
              <w:divBdr>
                <w:top w:val="none" w:sz="0" w:space="0" w:color="auto"/>
                <w:left w:val="none" w:sz="0" w:space="0" w:color="auto"/>
                <w:bottom w:val="none" w:sz="0" w:space="0" w:color="auto"/>
                <w:right w:val="none" w:sz="0" w:space="0" w:color="auto"/>
              </w:divBdr>
            </w:div>
            <w:div w:id="919676027">
              <w:marLeft w:val="0"/>
              <w:marRight w:val="0"/>
              <w:marTop w:val="0"/>
              <w:marBottom w:val="0"/>
              <w:divBdr>
                <w:top w:val="none" w:sz="0" w:space="0" w:color="auto"/>
                <w:left w:val="none" w:sz="0" w:space="0" w:color="auto"/>
                <w:bottom w:val="none" w:sz="0" w:space="0" w:color="auto"/>
                <w:right w:val="none" w:sz="0" w:space="0" w:color="auto"/>
              </w:divBdr>
            </w:div>
            <w:div w:id="181209919">
              <w:marLeft w:val="0"/>
              <w:marRight w:val="0"/>
              <w:marTop w:val="0"/>
              <w:marBottom w:val="0"/>
              <w:divBdr>
                <w:top w:val="none" w:sz="0" w:space="0" w:color="auto"/>
                <w:left w:val="none" w:sz="0" w:space="0" w:color="auto"/>
                <w:bottom w:val="none" w:sz="0" w:space="0" w:color="auto"/>
                <w:right w:val="none" w:sz="0" w:space="0" w:color="auto"/>
              </w:divBdr>
            </w:div>
            <w:div w:id="45032861">
              <w:marLeft w:val="0"/>
              <w:marRight w:val="0"/>
              <w:marTop w:val="0"/>
              <w:marBottom w:val="0"/>
              <w:divBdr>
                <w:top w:val="none" w:sz="0" w:space="0" w:color="auto"/>
                <w:left w:val="none" w:sz="0" w:space="0" w:color="auto"/>
                <w:bottom w:val="none" w:sz="0" w:space="0" w:color="auto"/>
                <w:right w:val="none" w:sz="0" w:space="0" w:color="auto"/>
              </w:divBdr>
            </w:div>
            <w:div w:id="67116981">
              <w:marLeft w:val="0"/>
              <w:marRight w:val="0"/>
              <w:marTop w:val="0"/>
              <w:marBottom w:val="0"/>
              <w:divBdr>
                <w:top w:val="none" w:sz="0" w:space="0" w:color="auto"/>
                <w:left w:val="none" w:sz="0" w:space="0" w:color="auto"/>
                <w:bottom w:val="none" w:sz="0" w:space="0" w:color="auto"/>
                <w:right w:val="none" w:sz="0" w:space="0" w:color="auto"/>
              </w:divBdr>
            </w:div>
            <w:div w:id="1787112308">
              <w:marLeft w:val="0"/>
              <w:marRight w:val="0"/>
              <w:marTop w:val="0"/>
              <w:marBottom w:val="0"/>
              <w:divBdr>
                <w:top w:val="none" w:sz="0" w:space="0" w:color="auto"/>
                <w:left w:val="none" w:sz="0" w:space="0" w:color="auto"/>
                <w:bottom w:val="none" w:sz="0" w:space="0" w:color="auto"/>
                <w:right w:val="none" w:sz="0" w:space="0" w:color="auto"/>
              </w:divBdr>
            </w:div>
          </w:divsChild>
        </w:div>
        <w:div w:id="1205798177">
          <w:marLeft w:val="0"/>
          <w:marRight w:val="0"/>
          <w:marTop w:val="0"/>
          <w:marBottom w:val="0"/>
          <w:divBdr>
            <w:top w:val="none" w:sz="0" w:space="0" w:color="auto"/>
            <w:left w:val="none" w:sz="0" w:space="0" w:color="auto"/>
            <w:bottom w:val="none" w:sz="0" w:space="0" w:color="auto"/>
            <w:right w:val="none" w:sz="0" w:space="0" w:color="auto"/>
          </w:divBdr>
          <w:divsChild>
            <w:div w:id="140005889">
              <w:marLeft w:val="0"/>
              <w:marRight w:val="0"/>
              <w:marTop w:val="0"/>
              <w:marBottom w:val="0"/>
              <w:divBdr>
                <w:top w:val="none" w:sz="0" w:space="0" w:color="auto"/>
                <w:left w:val="none" w:sz="0" w:space="0" w:color="auto"/>
                <w:bottom w:val="none" w:sz="0" w:space="0" w:color="auto"/>
                <w:right w:val="none" w:sz="0" w:space="0" w:color="auto"/>
              </w:divBdr>
            </w:div>
            <w:div w:id="236792826">
              <w:marLeft w:val="0"/>
              <w:marRight w:val="0"/>
              <w:marTop w:val="0"/>
              <w:marBottom w:val="0"/>
              <w:divBdr>
                <w:top w:val="none" w:sz="0" w:space="0" w:color="auto"/>
                <w:left w:val="none" w:sz="0" w:space="0" w:color="auto"/>
                <w:bottom w:val="none" w:sz="0" w:space="0" w:color="auto"/>
                <w:right w:val="none" w:sz="0" w:space="0" w:color="auto"/>
              </w:divBdr>
            </w:div>
            <w:div w:id="837843008">
              <w:marLeft w:val="0"/>
              <w:marRight w:val="0"/>
              <w:marTop w:val="0"/>
              <w:marBottom w:val="0"/>
              <w:divBdr>
                <w:top w:val="none" w:sz="0" w:space="0" w:color="auto"/>
                <w:left w:val="none" w:sz="0" w:space="0" w:color="auto"/>
                <w:bottom w:val="none" w:sz="0" w:space="0" w:color="auto"/>
                <w:right w:val="none" w:sz="0" w:space="0" w:color="auto"/>
              </w:divBdr>
            </w:div>
            <w:div w:id="1674992155">
              <w:marLeft w:val="0"/>
              <w:marRight w:val="0"/>
              <w:marTop w:val="0"/>
              <w:marBottom w:val="0"/>
              <w:divBdr>
                <w:top w:val="none" w:sz="0" w:space="0" w:color="auto"/>
                <w:left w:val="none" w:sz="0" w:space="0" w:color="auto"/>
                <w:bottom w:val="none" w:sz="0" w:space="0" w:color="auto"/>
                <w:right w:val="none" w:sz="0" w:space="0" w:color="auto"/>
              </w:divBdr>
            </w:div>
            <w:div w:id="1789009994">
              <w:marLeft w:val="0"/>
              <w:marRight w:val="0"/>
              <w:marTop w:val="0"/>
              <w:marBottom w:val="0"/>
              <w:divBdr>
                <w:top w:val="none" w:sz="0" w:space="0" w:color="auto"/>
                <w:left w:val="none" w:sz="0" w:space="0" w:color="auto"/>
                <w:bottom w:val="none" w:sz="0" w:space="0" w:color="auto"/>
                <w:right w:val="none" w:sz="0" w:space="0" w:color="auto"/>
              </w:divBdr>
            </w:div>
            <w:div w:id="1530558761">
              <w:marLeft w:val="0"/>
              <w:marRight w:val="0"/>
              <w:marTop w:val="0"/>
              <w:marBottom w:val="0"/>
              <w:divBdr>
                <w:top w:val="none" w:sz="0" w:space="0" w:color="auto"/>
                <w:left w:val="none" w:sz="0" w:space="0" w:color="auto"/>
                <w:bottom w:val="none" w:sz="0" w:space="0" w:color="auto"/>
                <w:right w:val="none" w:sz="0" w:space="0" w:color="auto"/>
              </w:divBdr>
            </w:div>
          </w:divsChild>
        </w:div>
        <w:div w:id="1871458114">
          <w:marLeft w:val="0"/>
          <w:marRight w:val="0"/>
          <w:marTop w:val="0"/>
          <w:marBottom w:val="0"/>
          <w:divBdr>
            <w:top w:val="none" w:sz="0" w:space="0" w:color="auto"/>
            <w:left w:val="none" w:sz="0" w:space="0" w:color="auto"/>
            <w:bottom w:val="none" w:sz="0" w:space="0" w:color="auto"/>
            <w:right w:val="none" w:sz="0" w:space="0" w:color="auto"/>
          </w:divBdr>
          <w:divsChild>
            <w:div w:id="1544631842">
              <w:marLeft w:val="0"/>
              <w:marRight w:val="0"/>
              <w:marTop w:val="0"/>
              <w:marBottom w:val="0"/>
              <w:divBdr>
                <w:top w:val="none" w:sz="0" w:space="0" w:color="auto"/>
                <w:left w:val="none" w:sz="0" w:space="0" w:color="auto"/>
                <w:bottom w:val="none" w:sz="0" w:space="0" w:color="auto"/>
                <w:right w:val="none" w:sz="0" w:space="0" w:color="auto"/>
              </w:divBdr>
            </w:div>
            <w:div w:id="1555507120">
              <w:marLeft w:val="0"/>
              <w:marRight w:val="0"/>
              <w:marTop w:val="0"/>
              <w:marBottom w:val="0"/>
              <w:divBdr>
                <w:top w:val="none" w:sz="0" w:space="0" w:color="auto"/>
                <w:left w:val="none" w:sz="0" w:space="0" w:color="auto"/>
                <w:bottom w:val="none" w:sz="0" w:space="0" w:color="auto"/>
                <w:right w:val="none" w:sz="0" w:space="0" w:color="auto"/>
              </w:divBdr>
            </w:div>
            <w:div w:id="739592724">
              <w:marLeft w:val="0"/>
              <w:marRight w:val="0"/>
              <w:marTop w:val="0"/>
              <w:marBottom w:val="0"/>
              <w:divBdr>
                <w:top w:val="none" w:sz="0" w:space="0" w:color="auto"/>
                <w:left w:val="none" w:sz="0" w:space="0" w:color="auto"/>
                <w:bottom w:val="none" w:sz="0" w:space="0" w:color="auto"/>
                <w:right w:val="none" w:sz="0" w:space="0" w:color="auto"/>
              </w:divBdr>
            </w:div>
            <w:div w:id="1816873666">
              <w:marLeft w:val="0"/>
              <w:marRight w:val="0"/>
              <w:marTop w:val="0"/>
              <w:marBottom w:val="0"/>
              <w:divBdr>
                <w:top w:val="none" w:sz="0" w:space="0" w:color="auto"/>
                <w:left w:val="none" w:sz="0" w:space="0" w:color="auto"/>
                <w:bottom w:val="none" w:sz="0" w:space="0" w:color="auto"/>
                <w:right w:val="none" w:sz="0" w:space="0" w:color="auto"/>
              </w:divBdr>
            </w:div>
            <w:div w:id="305819553">
              <w:marLeft w:val="0"/>
              <w:marRight w:val="0"/>
              <w:marTop w:val="0"/>
              <w:marBottom w:val="0"/>
              <w:divBdr>
                <w:top w:val="none" w:sz="0" w:space="0" w:color="auto"/>
                <w:left w:val="none" w:sz="0" w:space="0" w:color="auto"/>
                <w:bottom w:val="none" w:sz="0" w:space="0" w:color="auto"/>
                <w:right w:val="none" w:sz="0" w:space="0" w:color="auto"/>
              </w:divBdr>
            </w:div>
            <w:div w:id="438567942">
              <w:marLeft w:val="0"/>
              <w:marRight w:val="0"/>
              <w:marTop w:val="0"/>
              <w:marBottom w:val="0"/>
              <w:divBdr>
                <w:top w:val="none" w:sz="0" w:space="0" w:color="auto"/>
                <w:left w:val="none" w:sz="0" w:space="0" w:color="auto"/>
                <w:bottom w:val="none" w:sz="0" w:space="0" w:color="auto"/>
                <w:right w:val="none" w:sz="0" w:space="0" w:color="auto"/>
              </w:divBdr>
            </w:div>
          </w:divsChild>
        </w:div>
        <w:div w:id="1743216669">
          <w:marLeft w:val="0"/>
          <w:marRight w:val="0"/>
          <w:marTop w:val="0"/>
          <w:marBottom w:val="0"/>
          <w:divBdr>
            <w:top w:val="none" w:sz="0" w:space="0" w:color="auto"/>
            <w:left w:val="none" w:sz="0" w:space="0" w:color="auto"/>
            <w:bottom w:val="none" w:sz="0" w:space="0" w:color="auto"/>
            <w:right w:val="none" w:sz="0" w:space="0" w:color="auto"/>
          </w:divBdr>
          <w:divsChild>
            <w:div w:id="396437075">
              <w:marLeft w:val="0"/>
              <w:marRight w:val="0"/>
              <w:marTop w:val="0"/>
              <w:marBottom w:val="0"/>
              <w:divBdr>
                <w:top w:val="none" w:sz="0" w:space="0" w:color="auto"/>
                <w:left w:val="none" w:sz="0" w:space="0" w:color="auto"/>
                <w:bottom w:val="none" w:sz="0" w:space="0" w:color="auto"/>
                <w:right w:val="none" w:sz="0" w:space="0" w:color="auto"/>
              </w:divBdr>
            </w:div>
            <w:div w:id="1384208461">
              <w:marLeft w:val="0"/>
              <w:marRight w:val="0"/>
              <w:marTop w:val="0"/>
              <w:marBottom w:val="0"/>
              <w:divBdr>
                <w:top w:val="none" w:sz="0" w:space="0" w:color="auto"/>
                <w:left w:val="none" w:sz="0" w:space="0" w:color="auto"/>
                <w:bottom w:val="none" w:sz="0" w:space="0" w:color="auto"/>
                <w:right w:val="none" w:sz="0" w:space="0" w:color="auto"/>
              </w:divBdr>
            </w:div>
            <w:div w:id="536964687">
              <w:marLeft w:val="0"/>
              <w:marRight w:val="0"/>
              <w:marTop w:val="0"/>
              <w:marBottom w:val="0"/>
              <w:divBdr>
                <w:top w:val="none" w:sz="0" w:space="0" w:color="auto"/>
                <w:left w:val="none" w:sz="0" w:space="0" w:color="auto"/>
                <w:bottom w:val="none" w:sz="0" w:space="0" w:color="auto"/>
                <w:right w:val="none" w:sz="0" w:space="0" w:color="auto"/>
              </w:divBdr>
            </w:div>
            <w:div w:id="2125609869">
              <w:marLeft w:val="0"/>
              <w:marRight w:val="0"/>
              <w:marTop w:val="0"/>
              <w:marBottom w:val="0"/>
              <w:divBdr>
                <w:top w:val="none" w:sz="0" w:space="0" w:color="auto"/>
                <w:left w:val="none" w:sz="0" w:space="0" w:color="auto"/>
                <w:bottom w:val="none" w:sz="0" w:space="0" w:color="auto"/>
                <w:right w:val="none" w:sz="0" w:space="0" w:color="auto"/>
              </w:divBdr>
            </w:div>
            <w:div w:id="921913862">
              <w:marLeft w:val="0"/>
              <w:marRight w:val="0"/>
              <w:marTop w:val="0"/>
              <w:marBottom w:val="0"/>
              <w:divBdr>
                <w:top w:val="none" w:sz="0" w:space="0" w:color="auto"/>
                <w:left w:val="none" w:sz="0" w:space="0" w:color="auto"/>
                <w:bottom w:val="none" w:sz="0" w:space="0" w:color="auto"/>
                <w:right w:val="none" w:sz="0" w:space="0" w:color="auto"/>
              </w:divBdr>
            </w:div>
          </w:divsChild>
        </w:div>
        <w:div w:id="1933972496">
          <w:marLeft w:val="0"/>
          <w:marRight w:val="0"/>
          <w:marTop w:val="0"/>
          <w:marBottom w:val="0"/>
          <w:divBdr>
            <w:top w:val="none" w:sz="0" w:space="0" w:color="auto"/>
            <w:left w:val="none" w:sz="0" w:space="0" w:color="auto"/>
            <w:bottom w:val="none" w:sz="0" w:space="0" w:color="auto"/>
            <w:right w:val="none" w:sz="0" w:space="0" w:color="auto"/>
          </w:divBdr>
          <w:divsChild>
            <w:div w:id="1799059653">
              <w:marLeft w:val="0"/>
              <w:marRight w:val="0"/>
              <w:marTop w:val="0"/>
              <w:marBottom w:val="0"/>
              <w:divBdr>
                <w:top w:val="none" w:sz="0" w:space="0" w:color="auto"/>
                <w:left w:val="none" w:sz="0" w:space="0" w:color="auto"/>
                <w:bottom w:val="none" w:sz="0" w:space="0" w:color="auto"/>
                <w:right w:val="none" w:sz="0" w:space="0" w:color="auto"/>
              </w:divBdr>
            </w:div>
            <w:div w:id="1043603893">
              <w:marLeft w:val="0"/>
              <w:marRight w:val="0"/>
              <w:marTop w:val="0"/>
              <w:marBottom w:val="0"/>
              <w:divBdr>
                <w:top w:val="none" w:sz="0" w:space="0" w:color="auto"/>
                <w:left w:val="none" w:sz="0" w:space="0" w:color="auto"/>
                <w:bottom w:val="none" w:sz="0" w:space="0" w:color="auto"/>
                <w:right w:val="none" w:sz="0" w:space="0" w:color="auto"/>
              </w:divBdr>
            </w:div>
            <w:div w:id="627900897">
              <w:marLeft w:val="0"/>
              <w:marRight w:val="0"/>
              <w:marTop w:val="0"/>
              <w:marBottom w:val="0"/>
              <w:divBdr>
                <w:top w:val="none" w:sz="0" w:space="0" w:color="auto"/>
                <w:left w:val="none" w:sz="0" w:space="0" w:color="auto"/>
                <w:bottom w:val="none" w:sz="0" w:space="0" w:color="auto"/>
                <w:right w:val="none" w:sz="0" w:space="0" w:color="auto"/>
              </w:divBdr>
            </w:div>
            <w:div w:id="541599412">
              <w:marLeft w:val="0"/>
              <w:marRight w:val="0"/>
              <w:marTop w:val="0"/>
              <w:marBottom w:val="0"/>
              <w:divBdr>
                <w:top w:val="none" w:sz="0" w:space="0" w:color="auto"/>
                <w:left w:val="none" w:sz="0" w:space="0" w:color="auto"/>
                <w:bottom w:val="none" w:sz="0" w:space="0" w:color="auto"/>
                <w:right w:val="none" w:sz="0" w:space="0" w:color="auto"/>
              </w:divBdr>
            </w:div>
            <w:div w:id="1447044033">
              <w:marLeft w:val="0"/>
              <w:marRight w:val="0"/>
              <w:marTop w:val="0"/>
              <w:marBottom w:val="0"/>
              <w:divBdr>
                <w:top w:val="none" w:sz="0" w:space="0" w:color="auto"/>
                <w:left w:val="none" w:sz="0" w:space="0" w:color="auto"/>
                <w:bottom w:val="none" w:sz="0" w:space="0" w:color="auto"/>
                <w:right w:val="none" w:sz="0" w:space="0" w:color="auto"/>
              </w:divBdr>
            </w:div>
            <w:div w:id="965240478">
              <w:marLeft w:val="0"/>
              <w:marRight w:val="0"/>
              <w:marTop w:val="0"/>
              <w:marBottom w:val="0"/>
              <w:divBdr>
                <w:top w:val="none" w:sz="0" w:space="0" w:color="auto"/>
                <w:left w:val="none" w:sz="0" w:space="0" w:color="auto"/>
                <w:bottom w:val="none" w:sz="0" w:space="0" w:color="auto"/>
                <w:right w:val="none" w:sz="0" w:space="0" w:color="auto"/>
              </w:divBdr>
            </w:div>
          </w:divsChild>
        </w:div>
        <w:div w:id="48967416">
          <w:marLeft w:val="0"/>
          <w:marRight w:val="0"/>
          <w:marTop w:val="0"/>
          <w:marBottom w:val="0"/>
          <w:divBdr>
            <w:top w:val="none" w:sz="0" w:space="0" w:color="auto"/>
            <w:left w:val="none" w:sz="0" w:space="0" w:color="auto"/>
            <w:bottom w:val="none" w:sz="0" w:space="0" w:color="auto"/>
            <w:right w:val="none" w:sz="0" w:space="0" w:color="auto"/>
          </w:divBdr>
          <w:divsChild>
            <w:div w:id="754862934">
              <w:marLeft w:val="0"/>
              <w:marRight w:val="0"/>
              <w:marTop w:val="0"/>
              <w:marBottom w:val="0"/>
              <w:divBdr>
                <w:top w:val="none" w:sz="0" w:space="0" w:color="auto"/>
                <w:left w:val="none" w:sz="0" w:space="0" w:color="auto"/>
                <w:bottom w:val="none" w:sz="0" w:space="0" w:color="auto"/>
                <w:right w:val="none" w:sz="0" w:space="0" w:color="auto"/>
              </w:divBdr>
            </w:div>
            <w:div w:id="1382248022">
              <w:marLeft w:val="0"/>
              <w:marRight w:val="0"/>
              <w:marTop w:val="0"/>
              <w:marBottom w:val="0"/>
              <w:divBdr>
                <w:top w:val="none" w:sz="0" w:space="0" w:color="auto"/>
                <w:left w:val="none" w:sz="0" w:space="0" w:color="auto"/>
                <w:bottom w:val="none" w:sz="0" w:space="0" w:color="auto"/>
                <w:right w:val="none" w:sz="0" w:space="0" w:color="auto"/>
              </w:divBdr>
            </w:div>
            <w:div w:id="2406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520959">
      <w:bodyDiv w:val="1"/>
      <w:marLeft w:val="0"/>
      <w:marRight w:val="0"/>
      <w:marTop w:val="0"/>
      <w:marBottom w:val="0"/>
      <w:divBdr>
        <w:top w:val="none" w:sz="0" w:space="0" w:color="auto"/>
        <w:left w:val="none" w:sz="0" w:space="0" w:color="auto"/>
        <w:bottom w:val="none" w:sz="0" w:space="0" w:color="auto"/>
        <w:right w:val="none" w:sz="0" w:space="0" w:color="auto"/>
      </w:divBdr>
      <w:divsChild>
        <w:div w:id="744112548">
          <w:marLeft w:val="0"/>
          <w:marRight w:val="0"/>
          <w:marTop w:val="0"/>
          <w:marBottom w:val="0"/>
          <w:divBdr>
            <w:top w:val="none" w:sz="0" w:space="0" w:color="auto"/>
            <w:left w:val="none" w:sz="0" w:space="0" w:color="auto"/>
            <w:bottom w:val="none" w:sz="0" w:space="0" w:color="auto"/>
            <w:right w:val="none" w:sz="0" w:space="0" w:color="auto"/>
          </w:divBdr>
        </w:div>
        <w:div w:id="1575507515">
          <w:marLeft w:val="0"/>
          <w:marRight w:val="0"/>
          <w:marTop w:val="0"/>
          <w:marBottom w:val="0"/>
          <w:divBdr>
            <w:top w:val="none" w:sz="0" w:space="0" w:color="auto"/>
            <w:left w:val="none" w:sz="0" w:space="0" w:color="auto"/>
            <w:bottom w:val="none" w:sz="0" w:space="0" w:color="auto"/>
            <w:right w:val="none" w:sz="0" w:space="0" w:color="auto"/>
          </w:divBdr>
        </w:div>
        <w:div w:id="727001043">
          <w:marLeft w:val="0"/>
          <w:marRight w:val="0"/>
          <w:marTop w:val="0"/>
          <w:marBottom w:val="0"/>
          <w:divBdr>
            <w:top w:val="none" w:sz="0" w:space="0" w:color="auto"/>
            <w:left w:val="none" w:sz="0" w:space="0" w:color="auto"/>
            <w:bottom w:val="none" w:sz="0" w:space="0" w:color="auto"/>
            <w:right w:val="none" w:sz="0" w:space="0" w:color="auto"/>
          </w:divBdr>
        </w:div>
        <w:div w:id="1690058728">
          <w:marLeft w:val="0"/>
          <w:marRight w:val="0"/>
          <w:marTop w:val="0"/>
          <w:marBottom w:val="0"/>
          <w:divBdr>
            <w:top w:val="none" w:sz="0" w:space="0" w:color="auto"/>
            <w:left w:val="none" w:sz="0" w:space="0" w:color="auto"/>
            <w:bottom w:val="none" w:sz="0" w:space="0" w:color="auto"/>
            <w:right w:val="none" w:sz="0" w:space="0" w:color="auto"/>
          </w:divBdr>
        </w:div>
        <w:div w:id="1055003741">
          <w:marLeft w:val="0"/>
          <w:marRight w:val="0"/>
          <w:marTop w:val="0"/>
          <w:marBottom w:val="0"/>
          <w:divBdr>
            <w:top w:val="none" w:sz="0" w:space="0" w:color="auto"/>
            <w:left w:val="none" w:sz="0" w:space="0" w:color="auto"/>
            <w:bottom w:val="none" w:sz="0" w:space="0" w:color="auto"/>
            <w:right w:val="none" w:sz="0" w:space="0" w:color="auto"/>
          </w:divBdr>
        </w:div>
        <w:div w:id="815802708">
          <w:marLeft w:val="0"/>
          <w:marRight w:val="0"/>
          <w:marTop w:val="0"/>
          <w:marBottom w:val="0"/>
          <w:divBdr>
            <w:top w:val="none" w:sz="0" w:space="0" w:color="auto"/>
            <w:left w:val="none" w:sz="0" w:space="0" w:color="auto"/>
            <w:bottom w:val="none" w:sz="0" w:space="0" w:color="auto"/>
            <w:right w:val="none" w:sz="0" w:space="0" w:color="auto"/>
          </w:divBdr>
        </w:div>
        <w:div w:id="432743839">
          <w:marLeft w:val="0"/>
          <w:marRight w:val="0"/>
          <w:marTop w:val="0"/>
          <w:marBottom w:val="0"/>
          <w:divBdr>
            <w:top w:val="none" w:sz="0" w:space="0" w:color="auto"/>
            <w:left w:val="none" w:sz="0" w:space="0" w:color="auto"/>
            <w:bottom w:val="none" w:sz="0" w:space="0" w:color="auto"/>
            <w:right w:val="none" w:sz="0" w:space="0" w:color="auto"/>
          </w:divBdr>
        </w:div>
        <w:div w:id="1284848169">
          <w:marLeft w:val="0"/>
          <w:marRight w:val="0"/>
          <w:marTop w:val="0"/>
          <w:marBottom w:val="0"/>
          <w:divBdr>
            <w:top w:val="none" w:sz="0" w:space="0" w:color="auto"/>
            <w:left w:val="none" w:sz="0" w:space="0" w:color="auto"/>
            <w:bottom w:val="none" w:sz="0" w:space="0" w:color="auto"/>
            <w:right w:val="none" w:sz="0" w:space="0" w:color="auto"/>
          </w:divBdr>
        </w:div>
        <w:div w:id="1583367627">
          <w:marLeft w:val="0"/>
          <w:marRight w:val="0"/>
          <w:marTop w:val="0"/>
          <w:marBottom w:val="0"/>
          <w:divBdr>
            <w:top w:val="none" w:sz="0" w:space="0" w:color="auto"/>
            <w:left w:val="none" w:sz="0" w:space="0" w:color="auto"/>
            <w:bottom w:val="none" w:sz="0" w:space="0" w:color="auto"/>
            <w:right w:val="none" w:sz="0" w:space="0" w:color="auto"/>
          </w:divBdr>
        </w:div>
        <w:div w:id="703017685">
          <w:marLeft w:val="0"/>
          <w:marRight w:val="0"/>
          <w:marTop w:val="0"/>
          <w:marBottom w:val="0"/>
          <w:divBdr>
            <w:top w:val="none" w:sz="0" w:space="0" w:color="auto"/>
            <w:left w:val="none" w:sz="0" w:space="0" w:color="auto"/>
            <w:bottom w:val="none" w:sz="0" w:space="0" w:color="auto"/>
            <w:right w:val="none" w:sz="0" w:space="0" w:color="auto"/>
          </w:divBdr>
        </w:div>
        <w:div w:id="771245750">
          <w:marLeft w:val="0"/>
          <w:marRight w:val="0"/>
          <w:marTop w:val="0"/>
          <w:marBottom w:val="0"/>
          <w:divBdr>
            <w:top w:val="none" w:sz="0" w:space="0" w:color="auto"/>
            <w:left w:val="none" w:sz="0" w:space="0" w:color="auto"/>
            <w:bottom w:val="none" w:sz="0" w:space="0" w:color="auto"/>
            <w:right w:val="none" w:sz="0" w:space="0" w:color="auto"/>
          </w:divBdr>
        </w:div>
        <w:div w:id="1434208855">
          <w:marLeft w:val="0"/>
          <w:marRight w:val="0"/>
          <w:marTop w:val="0"/>
          <w:marBottom w:val="0"/>
          <w:divBdr>
            <w:top w:val="none" w:sz="0" w:space="0" w:color="auto"/>
            <w:left w:val="none" w:sz="0" w:space="0" w:color="auto"/>
            <w:bottom w:val="none" w:sz="0" w:space="0" w:color="auto"/>
            <w:right w:val="none" w:sz="0" w:space="0" w:color="auto"/>
          </w:divBdr>
        </w:div>
        <w:div w:id="17124168">
          <w:marLeft w:val="0"/>
          <w:marRight w:val="0"/>
          <w:marTop w:val="0"/>
          <w:marBottom w:val="0"/>
          <w:divBdr>
            <w:top w:val="none" w:sz="0" w:space="0" w:color="auto"/>
            <w:left w:val="none" w:sz="0" w:space="0" w:color="auto"/>
            <w:bottom w:val="none" w:sz="0" w:space="0" w:color="auto"/>
            <w:right w:val="none" w:sz="0" w:space="0" w:color="auto"/>
          </w:divBdr>
        </w:div>
        <w:div w:id="118308458">
          <w:marLeft w:val="0"/>
          <w:marRight w:val="0"/>
          <w:marTop w:val="0"/>
          <w:marBottom w:val="0"/>
          <w:divBdr>
            <w:top w:val="none" w:sz="0" w:space="0" w:color="auto"/>
            <w:left w:val="none" w:sz="0" w:space="0" w:color="auto"/>
            <w:bottom w:val="none" w:sz="0" w:space="0" w:color="auto"/>
            <w:right w:val="none" w:sz="0" w:space="0" w:color="auto"/>
          </w:divBdr>
          <w:divsChild>
            <w:div w:id="1038899703">
              <w:marLeft w:val="-75"/>
              <w:marRight w:val="0"/>
              <w:marTop w:val="30"/>
              <w:marBottom w:val="30"/>
              <w:divBdr>
                <w:top w:val="none" w:sz="0" w:space="0" w:color="auto"/>
                <w:left w:val="none" w:sz="0" w:space="0" w:color="auto"/>
                <w:bottom w:val="none" w:sz="0" w:space="0" w:color="auto"/>
                <w:right w:val="none" w:sz="0" w:space="0" w:color="auto"/>
              </w:divBdr>
              <w:divsChild>
                <w:div w:id="274093491">
                  <w:marLeft w:val="0"/>
                  <w:marRight w:val="0"/>
                  <w:marTop w:val="0"/>
                  <w:marBottom w:val="0"/>
                  <w:divBdr>
                    <w:top w:val="none" w:sz="0" w:space="0" w:color="auto"/>
                    <w:left w:val="none" w:sz="0" w:space="0" w:color="auto"/>
                    <w:bottom w:val="none" w:sz="0" w:space="0" w:color="auto"/>
                    <w:right w:val="none" w:sz="0" w:space="0" w:color="auto"/>
                  </w:divBdr>
                  <w:divsChild>
                    <w:div w:id="511338500">
                      <w:marLeft w:val="0"/>
                      <w:marRight w:val="0"/>
                      <w:marTop w:val="0"/>
                      <w:marBottom w:val="0"/>
                      <w:divBdr>
                        <w:top w:val="none" w:sz="0" w:space="0" w:color="auto"/>
                        <w:left w:val="none" w:sz="0" w:space="0" w:color="auto"/>
                        <w:bottom w:val="none" w:sz="0" w:space="0" w:color="auto"/>
                        <w:right w:val="none" w:sz="0" w:space="0" w:color="auto"/>
                      </w:divBdr>
                    </w:div>
                    <w:div w:id="304285811">
                      <w:marLeft w:val="0"/>
                      <w:marRight w:val="0"/>
                      <w:marTop w:val="0"/>
                      <w:marBottom w:val="0"/>
                      <w:divBdr>
                        <w:top w:val="none" w:sz="0" w:space="0" w:color="auto"/>
                        <w:left w:val="none" w:sz="0" w:space="0" w:color="auto"/>
                        <w:bottom w:val="none" w:sz="0" w:space="0" w:color="auto"/>
                        <w:right w:val="none" w:sz="0" w:space="0" w:color="auto"/>
                      </w:divBdr>
                    </w:div>
                    <w:div w:id="909535922">
                      <w:marLeft w:val="0"/>
                      <w:marRight w:val="0"/>
                      <w:marTop w:val="0"/>
                      <w:marBottom w:val="0"/>
                      <w:divBdr>
                        <w:top w:val="none" w:sz="0" w:space="0" w:color="auto"/>
                        <w:left w:val="none" w:sz="0" w:space="0" w:color="auto"/>
                        <w:bottom w:val="none" w:sz="0" w:space="0" w:color="auto"/>
                        <w:right w:val="none" w:sz="0" w:space="0" w:color="auto"/>
                      </w:divBdr>
                    </w:div>
                    <w:div w:id="1309094359">
                      <w:marLeft w:val="0"/>
                      <w:marRight w:val="0"/>
                      <w:marTop w:val="0"/>
                      <w:marBottom w:val="0"/>
                      <w:divBdr>
                        <w:top w:val="none" w:sz="0" w:space="0" w:color="auto"/>
                        <w:left w:val="none" w:sz="0" w:space="0" w:color="auto"/>
                        <w:bottom w:val="none" w:sz="0" w:space="0" w:color="auto"/>
                        <w:right w:val="none" w:sz="0" w:space="0" w:color="auto"/>
                      </w:divBdr>
                    </w:div>
                    <w:div w:id="306789844">
                      <w:marLeft w:val="0"/>
                      <w:marRight w:val="0"/>
                      <w:marTop w:val="0"/>
                      <w:marBottom w:val="0"/>
                      <w:divBdr>
                        <w:top w:val="none" w:sz="0" w:space="0" w:color="auto"/>
                        <w:left w:val="none" w:sz="0" w:space="0" w:color="auto"/>
                        <w:bottom w:val="none" w:sz="0" w:space="0" w:color="auto"/>
                        <w:right w:val="none" w:sz="0" w:space="0" w:color="auto"/>
                      </w:divBdr>
                    </w:div>
                    <w:div w:id="432670905">
                      <w:marLeft w:val="0"/>
                      <w:marRight w:val="0"/>
                      <w:marTop w:val="0"/>
                      <w:marBottom w:val="0"/>
                      <w:divBdr>
                        <w:top w:val="none" w:sz="0" w:space="0" w:color="auto"/>
                        <w:left w:val="none" w:sz="0" w:space="0" w:color="auto"/>
                        <w:bottom w:val="none" w:sz="0" w:space="0" w:color="auto"/>
                        <w:right w:val="none" w:sz="0" w:space="0" w:color="auto"/>
                      </w:divBdr>
                    </w:div>
                    <w:div w:id="453716144">
                      <w:marLeft w:val="0"/>
                      <w:marRight w:val="0"/>
                      <w:marTop w:val="0"/>
                      <w:marBottom w:val="0"/>
                      <w:divBdr>
                        <w:top w:val="none" w:sz="0" w:space="0" w:color="auto"/>
                        <w:left w:val="none" w:sz="0" w:space="0" w:color="auto"/>
                        <w:bottom w:val="none" w:sz="0" w:space="0" w:color="auto"/>
                        <w:right w:val="none" w:sz="0" w:space="0" w:color="auto"/>
                      </w:divBdr>
                    </w:div>
                    <w:div w:id="2047873929">
                      <w:marLeft w:val="0"/>
                      <w:marRight w:val="0"/>
                      <w:marTop w:val="0"/>
                      <w:marBottom w:val="0"/>
                      <w:divBdr>
                        <w:top w:val="none" w:sz="0" w:space="0" w:color="auto"/>
                        <w:left w:val="none" w:sz="0" w:space="0" w:color="auto"/>
                        <w:bottom w:val="none" w:sz="0" w:space="0" w:color="auto"/>
                        <w:right w:val="none" w:sz="0" w:space="0" w:color="auto"/>
                      </w:divBdr>
                    </w:div>
                    <w:div w:id="1975980612">
                      <w:marLeft w:val="0"/>
                      <w:marRight w:val="0"/>
                      <w:marTop w:val="0"/>
                      <w:marBottom w:val="0"/>
                      <w:divBdr>
                        <w:top w:val="none" w:sz="0" w:space="0" w:color="auto"/>
                        <w:left w:val="none" w:sz="0" w:space="0" w:color="auto"/>
                        <w:bottom w:val="none" w:sz="0" w:space="0" w:color="auto"/>
                        <w:right w:val="none" w:sz="0" w:space="0" w:color="auto"/>
                      </w:divBdr>
                    </w:div>
                    <w:div w:id="1167555436">
                      <w:marLeft w:val="0"/>
                      <w:marRight w:val="0"/>
                      <w:marTop w:val="0"/>
                      <w:marBottom w:val="0"/>
                      <w:divBdr>
                        <w:top w:val="none" w:sz="0" w:space="0" w:color="auto"/>
                        <w:left w:val="none" w:sz="0" w:space="0" w:color="auto"/>
                        <w:bottom w:val="none" w:sz="0" w:space="0" w:color="auto"/>
                        <w:right w:val="none" w:sz="0" w:space="0" w:color="auto"/>
                      </w:divBdr>
                    </w:div>
                    <w:div w:id="330528638">
                      <w:marLeft w:val="0"/>
                      <w:marRight w:val="0"/>
                      <w:marTop w:val="0"/>
                      <w:marBottom w:val="0"/>
                      <w:divBdr>
                        <w:top w:val="none" w:sz="0" w:space="0" w:color="auto"/>
                        <w:left w:val="none" w:sz="0" w:space="0" w:color="auto"/>
                        <w:bottom w:val="none" w:sz="0" w:space="0" w:color="auto"/>
                        <w:right w:val="none" w:sz="0" w:space="0" w:color="auto"/>
                      </w:divBdr>
                    </w:div>
                    <w:div w:id="1344892079">
                      <w:marLeft w:val="0"/>
                      <w:marRight w:val="0"/>
                      <w:marTop w:val="0"/>
                      <w:marBottom w:val="0"/>
                      <w:divBdr>
                        <w:top w:val="none" w:sz="0" w:space="0" w:color="auto"/>
                        <w:left w:val="none" w:sz="0" w:space="0" w:color="auto"/>
                        <w:bottom w:val="none" w:sz="0" w:space="0" w:color="auto"/>
                        <w:right w:val="none" w:sz="0" w:space="0" w:color="auto"/>
                      </w:divBdr>
                    </w:div>
                    <w:div w:id="435952551">
                      <w:marLeft w:val="0"/>
                      <w:marRight w:val="0"/>
                      <w:marTop w:val="0"/>
                      <w:marBottom w:val="0"/>
                      <w:divBdr>
                        <w:top w:val="none" w:sz="0" w:space="0" w:color="auto"/>
                        <w:left w:val="none" w:sz="0" w:space="0" w:color="auto"/>
                        <w:bottom w:val="none" w:sz="0" w:space="0" w:color="auto"/>
                        <w:right w:val="none" w:sz="0" w:space="0" w:color="auto"/>
                      </w:divBdr>
                    </w:div>
                    <w:div w:id="1859856695">
                      <w:marLeft w:val="0"/>
                      <w:marRight w:val="0"/>
                      <w:marTop w:val="0"/>
                      <w:marBottom w:val="0"/>
                      <w:divBdr>
                        <w:top w:val="none" w:sz="0" w:space="0" w:color="auto"/>
                        <w:left w:val="none" w:sz="0" w:space="0" w:color="auto"/>
                        <w:bottom w:val="none" w:sz="0" w:space="0" w:color="auto"/>
                        <w:right w:val="none" w:sz="0" w:space="0" w:color="auto"/>
                      </w:divBdr>
                    </w:div>
                    <w:div w:id="951280224">
                      <w:marLeft w:val="0"/>
                      <w:marRight w:val="0"/>
                      <w:marTop w:val="0"/>
                      <w:marBottom w:val="0"/>
                      <w:divBdr>
                        <w:top w:val="none" w:sz="0" w:space="0" w:color="auto"/>
                        <w:left w:val="none" w:sz="0" w:space="0" w:color="auto"/>
                        <w:bottom w:val="none" w:sz="0" w:space="0" w:color="auto"/>
                        <w:right w:val="none" w:sz="0" w:space="0" w:color="auto"/>
                      </w:divBdr>
                    </w:div>
                    <w:div w:id="448625799">
                      <w:marLeft w:val="0"/>
                      <w:marRight w:val="0"/>
                      <w:marTop w:val="0"/>
                      <w:marBottom w:val="0"/>
                      <w:divBdr>
                        <w:top w:val="none" w:sz="0" w:space="0" w:color="auto"/>
                        <w:left w:val="none" w:sz="0" w:space="0" w:color="auto"/>
                        <w:bottom w:val="none" w:sz="0" w:space="0" w:color="auto"/>
                        <w:right w:val="none" w:sz="0" w:space="0" w:color="auto"/>
                      </w:divBdr>
                    </w:div>
                    <w:div w:id="1709909474">
                      <w:marLeft w:val="0"/>
                      <w:marRight w:val="0"/>
                      <w:marTop w:val="0"/>
                      <w:marBottom w:val="0"/>
                      <w:divBdr>
                        <w:top w:val="none" w:sz="0" w:space="0" w:color="auto"/>
                        <w:left w:val="none" w:sz="0" w:space="0" w:color="auto"/>
                        <w:bottom w:val="none" w:sz="0" w:space="0" w:color="auto"/>
                        <w:right w:val="none" w:sz="0" w:space="0" w:color="auto"/>
                      </w:divBdr>
                    </w:div>
                    <w:div w:id="1499885124">
                      <w:marLeft w:val="0"/>
                      <w:marRight w:val="0"/>
                      <w:marTop w:val="0"/>
                      <w:marBottom w:val="0"/>
                      <w:divBdr>
                        <w:top w:val="none" w:sz="0" w:space="0" w:color="auto"/>
                        <w:left w:val="none" w:sz="0" w:space="0" w:color="auto"/>
                        <w:bottom w:val="none" w:sz="0" w:space="0" w:color="auto"/>
                        <w:right w:val="none" w:sz="0" w:space="0" w:color="auto"/>
                      </w:divBdr>
                    </w:div>
                    <w:div w:id="1354114485">
                      <w:marLeft w:val="0"/>
                      <w:marRight w:val="0"/>
                      <w:marTop w:val="0"/>
                      <w:marBottom w:val="0"/>
                      <w:divBdr>
                        <w:top w:val="none" w:sz="0" w:space="0" w:color="auto"/>
                        <w:left w:val="none" w:sz="0" w:space="0" w:color="auto"/>
                        <w:bottom w:val="none" w:sz="0" w:space="0" w:color="auto"/>
                        <w:right w:val="none" w:sz="0" w:space="0" w:color="auto"/>
                      </w:divBdr>
                    </w:div>
                    <w:div w:id="437991034">
                      <w:marLeft w:val="0"/>
                      <w:marRight w:val="0"/>
                      <w:marTop w:val="0"/>
                      <w:marBottom w:val="0"/>
                      <w:divBdr>
                        <w:top w:val="none" w:sz="0" w:space="0" w:color="auto"/>
                        <w:left w:val="none" w:sz="0" w:space="0" w:color="auto"/>
                        <w:bottom w:val="none" w:sz="0" w:space="0" w:color="auto"/>
                        <w:right w:val="none" w:sz="0" w:space="0" w:color="auto"/>
                      </w:divBdr>
                    </w:div>
                  </w:divsChild>
                </w:div>
                <w:div w:id="619723732">
                  <w:marLeft w:val="0"/>
                  <w:marRight w:val="0"/>
                  <w:marTop w:val="0"/>
                  <w:marBottom w:val="0"/>
                  <w:divBdr>
                    <w:top w:val="none" w:sz="0" w:space="0" w:color="auto"/>
                    <w:left w:val="none" w:sz="0" w:space="0" w:color="auto"/>
                    <w:bottom w:val="none" w:sz="0" w:space="0" w:color="auto"/>
                    <w:right w:val="none" w:sz="0" w:space="0" w:color="auto"/>
                  </w:divBdr>
                  <w:divsChild>
                    <w:div w:id="1562593501">
                      <w:marLeft w:val="0"/>
                      <w:marRight w:val="0"/>
                      <w:marTop w:val="0"/>
                      <w:marBottom w:val="0"/>
                      <w:divBdr>
                        <w:top w:val="none" w:sz="0" w:space="0" w:color="auto"/>
                        <w:left w:val="none" w:sz="0" w:space="0" w:color="auto"/>
                        <w:bottom w:val="none" w:sz="0" w:space="0" w:color="auto"/>
                        <w:right w:val="none" w:sz="0" w:space="0" w:color="auto"/>
                      </w:divBdr>
                    </w:div>
                    <w:div w:id="1740245452">
                      <w:marLeft w:val="0"/>
                      <w:marRight w:val="0"/>
                      <w:marTop w:val="0"/>
                      <w:marBottom w:val="0"/>
                      <w:divBdr>
                        <w:top w:val="none" w:sz="0" w:space="0" w:color="auto"/>
                        <w:left w:val="none" w:sz="0" w:space="0" w:color="auto"/>
                        <w:bottom w:val="none" w:sz="0" w:space="0" w:color="auto"/>
                        <w:right w:val="none" w:sz="0" w:space="0" w:color="auto"/>
                      </w:divBdr>
                    </w:div>
                    <w:div w:id="1356686072">
                      <w:marLeft w:val="0"/>
                      <w:marRight w:val="0"/>
                      <w:marTop w:val="0"/>
                      <w:marBottom w:val="0"/>
                      <w:divBdr>
                        <w:top w:val="none" w:sz="0" w:space="0" w:color="auto"/>
                        <w:left w:val="none" w:sz="0" w:space="0" w:color="auto"/>
                        <w:bottom w:val="none" w:sz="0" w:space="0" w:color="auto"/>
                        <w:right w:val="none" w:sz="0" w:space="0" w:color="auto"/>
                      </w:divBdr>
                    </w:div>
                    <w:div w:id="1897816905">
                      <w:marLeft w:val="0"/>
                      <w:marRight w:val="0"/>
                      <w:marTop w:val="0"/>
                      <w:marBottom w:val="0"/>
                      <w:divBdr>
                        <w:top w:val="none" w:sz="0" w:space="0" w:color="auto"/>
                        <w:left w:val="none" w:sz="0" w:space="0" w:color="auto"/>
                        <w:bottom w:val="none" w:sz="0" w:space="0" w:color="auto"/>
                        <w:right w:val="none" w:sz="0" w:space="0" w:color="auto"/>
                      </w:divBdr>
                    </w:div>
                    <w:div w:id="23096302">
                      <w:marLeft w:val="0"/>
                      <w:marRight w:val="0"/>
                      <w:marTop w:val="0"/>
                      <w:marBottom w:val="0"/>
                      <w:divBdr>
                        <w:top w:val="none" w:sz="0" w:space="0" w:color="auto"/>
                        <w:left w:val="none" w:sz="0" w:space="0" w:color="auto"/>
                        <w:bottom w:val="none" w:sz="0" w:space="0" w:color="auto"/>
                        <w:right w:val="none" w:sz="0" w:space="0" w:color="auto"/>
                      </w:divBdr>
                    </w:div>
                    <w:div w:id="614099057">
                      <w:marLeft w:val="0"/>
                      <w:marRight w:val="0"/>
                      <w:marTop w:val="0"/>
                      <w:marBottom w:val="0"/>
                      <w:divBdr>
                        <w:top w:val="none" w:sz="0" w:space="0" w:color="auto"/>
                        <w:left w:val="none" w:sz="0" w:space="0" w:color="auto"/>
                        <w:bottom w:val="none" w:sz="0" w:space="0" w:color="auto"/>
                        <w:right w:val="none" w:sz="0" w:space="0" w:color="auto"/>
                      </w:divBdr>
                    </w:div>
                    <w:div w:id="1393890522">
                      <w:marLeft w:val="0"/>
                      <w:marRight w:val="0"/>
                      <w:marTop w:val="0"/>
                      <w:marBottom w:val="0"/>
                      <w:divBdr>
                        <w:top w:val="none" w:sz="0" w:space="0" w:color="auto"/>
                        <w:left w:val="none" w:sz="0" w:space="0" w:color="auto"/>
                        <w:bottom w:val="none" w:sz="0" w:space="0" w:color="auto"/>
                        <w:right w:val="none" w:sz="0" w:space="0" w:color="auto"/>
                      </w:divBdr>
                    </w:div>
                    <w:div w:id="159472320">
                      <w:marLeft w:val="0"/>
                      <w:marRight w:val="0"/>
                      <w:marTop w:val="0"/>
                      <w:marBottom w:val="0"/>
                      <w:divBdr>
                        <w:top w:val="none" w:sz="0" w:space="0" w:color="auto"/>
                        <w:left w:val="none" w:sz="0" w:space="0" w:color="auto"/>
                        <w:bottom w:val="none" w:sz="0" w:space="0" w:color="auto"/>
                        <w:right w:val="none" w:sz="0" w:space="0" w:color="auto"/>
                      </w:divBdr>
                    </w:div>
                    <w:div w:id="460001049">
                      <w:marLeft w:val="0"/>
                      <w:marRight w:val="0"/>
                      <w:marTop w:val="0"/>
                      <w:marBottom w:val="0"/>
                      <w:divBdr>
                        <w:top w:val="none" w:sz="0" w:space="0" w:color="auto"/>
                        <w:left w:val="none" w:sz="0" w:space="0" w:color="auto"/>
                        <w:bottom w:val="none" w:sz="0" w:space="0" w:color="auto"/>
                        <w:right w:val="none" w:sz="0" w:space="0" w:color="auto"/>
                      </w:divBdr>
                    </w:div>
                    <w:div w:id="1245458465">
                      <w:marLeft w:val="0"/>
                      <w:marRight w:val="0"/>
                      <w:marTop w:val="0"/>
                      <w:marBottom w:val="0"/>
                      <w:divBdr>
                        <w:top w:val="none" w:sz="0" w:space="0" w:color="auto"/>
                        <w:left w:val="none" w:sz="0" w:space="0" w:color="auto"/>
                        <w:bottom w:val="none" w:sz="0" w:space="0" w:color="auto"/>
                        <w:right w:val="none" w:sz="0" w:space="0" w:color="auto"/>
                      </w:divBdr>
                    </w:div>
                    <w:div w:id="1955672094">
                      <w:marLeft w:val="0"/>
                      <w:marRight w:val="0"/>
                      <w:marTop w:val="0"/>
                      <w:marBottom w:val="0"/>
                      <w:divBdr>
                        <w:top w:val="none" w:sz="0" w:space="0" w:color="auto"/>
                        <w:left w:val="none" w:sz="0" w:space="0" w:color="auto"/>
                        <w:bottom w:val="none" w:sz="0" w:space="0" w:color="auto"/>
                        <w:right w:val="none" w:sz="0" w:space="0" w:color="auto"/>
                      </w:divBdr>
                    </w:div>
                    <w:div w:id="1976254915">
                      <w:marLeft w:val="0"/>
                      <w:marRight w:val="0"/>
                      <w:marTop w:val="0"/>
                      <w:marBottom w:val="0"/>
                      <w:divBdr>
                        <w:top w:val="none" w:sz="0" w:space="0" w:color="auto"/>
                        <w:left w:val="none" w:sz="0" w:space="0" w:color="auto"/>
                        <w:bottom w:val="none" w:sz="0" w:space="0" w:color="auto"/>
                        <w:right w:val="none" w:sz="0" w:space="0" w:color="auto"/>
                      </w:divBdr>
                    </w:div>
                    <w:div w:id="2145391434">
                      <w:marLeft w:val="0"/>
                      <w:marRight w:val="0"/>
                      <w:marTop w:val="0"/>
                      <w:marBottom w:val="0"/>
                      <w:divBdr>
                        <w:top w:val="none" w:sz="0" w:space="0" w:color="auto"/>
                        <w:left w:val="none" w:sz="0" w:space="0" w:color="auto"/>
                        <w:bottom w:val="none" w:sz="0" w:space="0" w:color="auto"/>
                        <w:right w:val="none" w:sz="0" w:space="0" w:color="auto"/>
                      </w:divBdr>
                    </w:div>
                    <w:div w:id="187715807">
                      <w:marLeft w:val="0"/>
                      <w:marRight w:val="0"/>
                      <w:marTop w:val="0"/>
                      <w:marBottom w:val="0"/>
                      <w:divBdr>
                        <w:top w:val="none" w:sz="0" w:space="0" w:color="auto"/>
                        <w:left w:val="none" w:sz="0" w:space="0" w:color="auto"/>
                        <w:bottom w:val="none" w:sz="0" w:space="0" w:color="auto"/>
                        <w:right w:val="none" w:sz="0" w:space="0" w:color="auto"/>
                      </w:divBdr>
                    </w:div>
                    <w:div w:id="143745318">
                      <w:marLeft w:val="0"/>
                      <w:marRight w:val="0"/>
                      <w:marTop w:val="0"/>
                      <w:marBottom w:val="0"/>
                      <w:divBdr>
                        <w:top w:val="none" w:sz="0" w:space="0" w:color="auto"/>
                        <w:left w:val="none" w:sz="0" w:space="0" w:color="auto"/>
                        <w:bottom w:val="none" w:sz="0" w:space="0" w:color="auto"/>
                        <w:right w:val="none" w:sz="0" w:space="0" w:color="auto"/>
                      </w:divBdr>
                    </w:div>
                    <w:div w:id="540484963">
                      <w:marLeft w:val="0"/>
                      <w:marRight w:val="0"/>
                      <w:marTop w:val="0"/>
                      <w:marBottom w:val="0"/>
                      <w:divBdr>
                        <w:top w:val="none" w:sz="0" w:space="0" w:color="auto"/>
                        <w:left w:val="none" w:sz="0" w:space="0" w:color="auto"/>
                        <w:bottom w:val="none" w:sz="0" w:space="0" w:color="auto"/>
                        <w:right w:val="none" w:sz="0" w:space="0" w:color="auto"/>
                      </w:divBdr>
                    </w:div>
                    <w:div w:id="1657301059">
                      <w:marLeft w:val="0"/>
                      <w:marRight w:val="0"/>
                      <w:marTop w:val="0"/>
                      <w:marBottom w:val="0"/>
                      <w:divBdr>
                        <w:top w:val="none" w:sz="0" w:space="0" w:color="auto"/>
                        <w:left w:val="none" w:sz="0" w:space="0" w:color="auto"/>
                        <w:bottom w:val="none" w:sz="0" w:space="0" w:color="auto"/>
                        <w:right w:val="none" w:sz="0" w:space="0" w:color="auto"/>
                      </w:divBdr>
                    </w:div>
                    <w:div w:id="2114087428">
                      <w:marLeft w:val="0"/>
                      <w:marRight w:val="0"/>
                      <w:marTop w:val="0"/>
                      <w:marBottom w:val="0"/>
                      <w:divBdr>
                        <w:top w:val="none" w:sz="0" w:space="0" w:color="auto"/>
                        <w:left w:val="none" w:sz="0" w:space="0" w:color="auto"/>
                        <w:bottom w:val="none" w:sz="0" w:space="0" w:color="auto"/>
                        <w:right w:val="none" w:sz="0" w:space="0" w:color="auto"/>
                      </w:divBdr>
                    </w:div>
                    <w:div w:id="926383994">
                      <w:marLeft w:val="0"/>
                      <w:marRight w:val="0"/>
                      <w:marTop w:val="0"/>
                      <w:marBottom w:val="0"/>
                      <w:divBdr>
                        <w:top w:val="none" w:sz="0" w:space="0" w:color="auto"/>
                        <w:left w:val="none" w:sz="0" w:space="0" w:color="auto"/>
                        <w:bottom w:val="none" w:sz="0" w:space="0" w:color="auto"/>
                        <w:right w:val="none" w:sz="0" w:space="0" w:color="auto"/>
                      </w:divBdr>
                    </w:div>
                    <w:div w:id="446047886">
                      <w:marLeft w:val="0"/>
                      <w:marRight w:val="0"/>
                      <w:marTop w:val="0"/>
                      <w:marBottom w:val="0"/>
                      <w:divBdr>
                        <w:top w:val="none" w:sz="0" w:space="0" w:color="auto"/>
                        <w:left w:val="none" w:sz="0" w:space="0" w:color="auto"/>
                        <w:bottom w:val="none" w:sz="0" w:space="0" w:color="auto"/>
                        <w:right w:val="none" w:sz="0" w:space="0" w:color="auto"/>
                      </w:divBdr>
                    </w:div>
                    <w:div w:id="778724579">
                      <w:marLeft w:val="0"/>
                      <w:marRight w:val="0"/>
                      <w:marTop w:val="0"/>
                      <w:marBottom w:val="0"/>
                      <w:divBdr>
                        <w:top w:val="none" w:sz="0" w:space="0" w:color="auto"/>
                        <w:left w:val="none" w:sz="0" w:space="0" w:color="auto"/>
                        <w:bottom w:val="none" w:sz="0" w:space="0" w:color="auto"/>
                        <w:right w:val="none" w:sz="0" w:space="0" w:color="auto"/>
                      </w:divBdr>
                    </w:div>
                    <w:div w:id="22169230">
                      <w:marLeft w:val="0"/>
                      <w:marRight w:val="0"/>
                      <w:marTop w:val="0"/>
                      <w:marBottom w:val="0"/>
                      <w:divBdr>
                        <w:top w:val="none" w:sz="0" w:space="0" w:color="auto"/>
                        <w:left w:val="none" w:sz="0" w:space="0" w:color="auto"/>
                        <w:bottom w:val="none" w:sz="0" w:space="0" w:color="auto"/>
                        <w:right w:val="none" w:sz="0" w:space="0" w:color="auto"/>
                      </w:divBdr>
                    </w:div>
                    <w:div w:id="1583373376">
                      <w:marLeft w:val="0"/>
                      <w:marRight w:val="0"/>
                      <w:marTop w:val="0"/>
                      <w:marBottom w:val="0"/>
                      <w:divBdr>
                        <w:top w:val="none" w:sz="0" w:space="0" w:color="auto"/>
                        <w:left w:val="none" w:sz="0" w:space="0" w:color="auto"/>
                        <w:bottom w:val="none" w:sz="0" w:space="0" w:color="auto"/>
                        <w:right w:val="none" w:sz="0" w:space="0" w:color="auto"/>
                      </w:divBdr>
                    </w:div>
                  </w:divsChild>
                </w:div>
                <w:div w:id="1473520626">
                  <w:marLeft w:val="0"/>
                  <w:marRight w:val="0"/>
                  <w:marTop w:val="0"/>
                  <w:marBottom w:val="0"/>
                  <w:divBdr>
                    <w:top w:val="none" w:sz="0" w:space="0" w:color="auto"/>
                    <w:left w:val="none" w:sz="0" w:space="0" w:color="auto"/>
                    <w:bottom w:val="none" w:sz="0" w:space="0" w:color="auto"/>
                    <w:right w:val="none" w:sz="0" w:space="0" w:color="auto"/>
                  </w:divBdr>
                  <w:divsChild>
                    <w:div w:id="1117675043">
                      <w:marLeft w:val="0"/>
                      <w:marRight w:val="0"/>
                      <w:marTop w:val="0"/>
                      <w:marBottom w:val="0"/>
                      <w:divBdr>
                        <w:top w:val="none" w:sz="0" w:space="0" w:color="auto"/>
                        <w:left w:val="none" w:sz="0" w:space="0" w:color="auto"/>
                        <w:bottom w:val="none" w:sz="0" w:space="0" w:color="auto"/>
                        <w:right w:val="none" w:sz="0" w:space="0" w:color="auto"/>
                      </w:divBdr>
                    </w:div>
                    <w:div w:id="230434530">
                      <w:marLeft w:val="0"/>
                      <w:marRight w:val="0"/>
                      <w:marTop w:val="0"/>
                      <w:marBottom w:val="0"/>
                      <w:divBdr>
                        <w:top w:val="none" w:sz="0" w:space="0" w:color="auto"/>
                        <w:left w:val="none" w:sz="0" w:space="0" w:color="auto"/>
                        <w:bottom w:val="none" w:sz="0" w:space="0" w:color="auto"/>
                        <w:right w:val="none" w:sz="0" w:space="0" w:color="auto"/>
                      </w:divBdr>
                    </w:div>
                    <w:div w:id="1013455529">
                      <w:marLeft w:val="0"/>
                      <w:marRight w:val="0"/>
                      <w:marTop w:val="0"/>
                      <w:marBottom w:val="0"/>
                      <w:divBdr>
                        <w:top w:val="none" w:sz="0" w:space="0" w:color="auto"/>
                        <w:left w:val="none" w:sz="0" w:space="0" w:color="auto"/>
                        <w:bottom w:val="none" w:sz="0" w:space="0" w:color="auto"/>
                        <w:right w:val="none" w:sz="0" w:space="0" w:color="auto"/>
                      </w:divBdr>
                    </w:div>
                    <w:div w:id="1125150527">
                      <w:marLeft w:val="0"/>
                      <w:marRight w:val="0"/>
                      <w:marTop w:val="0"/>
                      <w:marBottom w:val="0"/>
                      <w:divBdr>
                        <w:top w:val="none" w:sz="0" w:space="0" w:color="auto"/>
                        <w:left w:val="none" w:sz="0" w:space="0" w:color="auto"/>
                        <w:bottom w:val="none" w:sz="0" w:space="0" w:color="auto"/>
                        <w:right w:val="none" w:sz="0" w:space="0" w:color="auto"/>
                      </w:divBdr>
                    </w:div>
                    <w:div w:id="1591231322">
                      <w:marLeft w:val="0"/>
                      <w:marRight w:val="0"/>
                      <w:marTop w:val="0"/>
                      <w:marBottom w:val="0"/>
                      <w:divBdr>
                        <w:top w:val="none" w:sz="0" w:space="0" w:color="auto"/>
                        <w:left w:val="none" w:sz="0" w:space="0" w:color="auto"/>
                        <w:bottom w:val="none" w:sz="0" w:space="0" w:color="auto"/>
                        <w:right w:val="none" w:sz="0" w:space="0" w:color="auto"/>
                      </w:divBdr>
                    </w:div>
                    <w:div w:id="1648781053">
                      <w:marLeft w:val="0"/>
                      <w:marRight w:val="0"/>
                      <w:marTop w:val="0"/>
                      <w:marBottom w:val="0"/>
                      <w:divBdr>
                        <w:top w:val="none" w:sz="0" w:space="0" w:color="auto"/>
                        <w:left w:val="none" w:sz="0" w:space="0" w:color="auto"/>
                        <w:bottom w:val="none" w:sz="0" w:space="0" w:color="auto"/>
                        <w:right w:val="none" w:sz="0" w:space="0" w:color="auto"/>
                      </w:divBdr>
                    </w:div>
                    <w:div w:id="786896474">
                      <w:marLeft w:val="0"/>
                      <w:marRight w:val="0"/>
                      <w:marTop w:val="0"/>
                      <w:marBottom w:val="0"/>
                      <w:divBdr>
                        <w:top w:val="none" w:sz="0" w:space="0" w:color="auto"/>
                        <w:left w:val="none" w:sz="0" w:space="0" w:color="auto"/>
                        <w:bottom w:val="none" w:sz="0" w:space="0" w:color="auto"/>
                        <w:right w:val="none" w:sz="0" w:space="0" w:color="auto"/>
                      </w:divBdr>
                    </w:div>
                    <w:div w:id="314336524">
                      <w:marLeft w:val="0"/>
                      <w:marRight w:val="0"/>
                      <w:marTop w:val="0"/>
                      <w:marBottom w:val="0"/>
                      <w:divBdr>
                        <w:top w:val="none" w:sz="0" w:space="0" w:color="auto"/>
                        <w:left w:val="none" w:sz="0" w:space="0" w:color="auto"/>
                        <w:bottom w:val="none" w:sz="0" w:space="0" w:color="auto"/>
                        <w:right w:val="none" w:sz="0" w:space="0" w:color="auto"/>
                      </w:divBdr>
                    </w:div>
                    <w:div w:id="630865828">
                      <w:marLeft w:val="0"/>
                      <w:marRight w:val="0"/>
                      <w:marTop w:val="0"/>
                      <w:marBottom w:val="0"/>
                      <w:divBdr>
                        <w:top w:val="none" w:sz="0" w:space="0" w:color="auto"/>
                        <w:left w:val="none" w:sz="0" w:space="0" w:color="auto"/>
                        <w:bottom w:val="none" w:sz="0" w:space="0" w:color="auto"/>
                        <w:right w:val="none" w:sz="0" w:space="0" w:color="auto"/>
                      </w:divBdr>
                    </w:div>
                    <w:div w:id="378093973">
                      <w:marLeft w:val="0"/>
                      <w:marRight w:val="0"/>
                      <w:marTop w:val="0"/>
                      <w:marBottom w:val="0"/>
                      <w:divBdr>
                        <w:top w:val="none" w:sz="0" w:space="0" w:color="auto"/>
                        <w:left w:val="none" w:sz="0" w:space="0" w:color="auto"/>
                        <w:bottom w:val="none" w:sz="0" w:space="0" w:color="auto"/>
                        <w:right w:val="none" w:sz="0" w:space="0" w:color="auto"/>
                      </w:divBdr>
                    </w:div>
                    <w:div w:id="2135369155">
                      <w:marLeft w:val="0"/>
                      <w:marRight w:val="0"/>
                      <w:marTop w:val="0"/>
                      <w:marBottom w:val="0"/>
                      <w:divBdr>
                        <w:top w:val="none" w:sz="0" w:space="0" w:color="auto"/>
                        <w:left w:val="none" w:sz="0" w:space="0" w:color="auto"/>
                        <w:bottom w:val="none" w:sz="0" w:space="0" w:color="auto"/>
                        <w:right w:val="none" w:sz="0" w:space="0" w:color="auto"/>
                      </w:divBdr>
                    </w:div>
                    <w:div w:id="927151934">
                      <w:marLeft w:val="0"/>
                      <w:marRight w:val="0"/>
                      <w:marTop w:val="0"/>
                      <w:marBottom w:val="0"/>
                      <w:divBdr>
                        <w:top w:val="none" w:sz="0" w:space="0" w:color="auto"/>
                        <w:left w:val="none" w:sz="0" w:space="0" w:color="auto"/>
                        <w:bottom w:val="none" w:sz="0" w:space="0" w:color="auto"/>
                        <w:right w:val="none" w:sz="0" w:space="0" w:color="auto"/>
                      </w:divBdr>
                    </w:div>
                    <w:div w:id="1834103119">
                      <w:marLeft w:val="0"/>
                      <w:marRight w:val="0"/>
                      <w:marTop w:val="0"/>
                      <w:marBottom w:val="0"/>
                      <w:divBdr>
                        <w:top w:val="none" w:sz="0" w:space="0" w:color="auto"/>
                        <w:left w:val="none" w:sz="0" w:space="0" w:color="auto"/>
                        <w:bottom w:val="none" w:sz="0" w:space="0" w:color="auto"/>
                        <w:right w:val="none" w:sz="0" w:space="0" w:color="auto"/>
                      </w:divBdr>
                    </w:div>
                    <w:div w:id="971985016">
                      <w:marLeft w:val="0"/>
                      <w:marRight w:val="0"/>
                      <w:marTop w:val="0"/>
                      <w:marBottom w:val="0"/>
                      <w:divBdr>
                        <w:top w:val="none" w:sz="0" w:space="0" w:color="auto"/>
                        <w:left w:val="none" w:sz="0" w:space="0" w:color="auto"/>
                        <w:bottom w:val="none" w:sz="0" w:space="0" w:color="auto"/>
                        <w:right w:val="none" w:sz="0" w:space="0" w:color="auto"/>
                      </w:divBdr>
                    </w:div>
                    <w:div w:id="1049762414">
                      <w:marLeft w:val="0"/>
                      <w:marRight w:val="0"/>
                      <w:marTop w:val="0"/>
                      <w:marBottom w:val="0"/>
                      <w:divBdr>
                        <w:top w:val="none" w:sz="0" w:space="0" w:color="auto"/>
                        <w:left w:val="none" w:sz="0" w:space="0" w:color="auto"/>
                        <w:bottom w:val="none" w:sz="0" w:space="0" w:color="auto"/>
                        <w:right w:val="none" w:sz="0" w:space="0" w:color="auto"/>
                      </w:divBdr>
                    </w:div>
                    <w:div w:id="2006779659">
                      <w:marLeft w:val="0"/>
                      <w:marRight w:val="0"/>
                      <w:marTop w:val="0"/>
                      <w:marBottom w:val="0"/>
                      <w:divBdr>
                        <w:top w:val="none" w:sz="0" w:space="0" w:color="auto"/>
                        <w:left w:val="none" w:sz="0" w:space="0" w:color="auto"/>
                        <w:bottom w:val="none" w:sz="0" w:space="0" w:color="auto"/>
                        <w:right w:val="none" w:sz="0" w:space="0" w:color="auto"/>
                      </w:divBdr>
                    </w:div>
                    <w:div w:id="1152450971">
                      <w:marLeft w:val="0"/>
                      <w:marRight w:val="0"/>
                      <w:marTop w:val="0"/>
                      <w:marBottom w:val="0"/>
                      <w:divBdr>
                        <w:top w:val="none" w:sz="0" w:space="0" w:color="auto"/>
                        <w:left w:val="none" w:sz="0" w:space="0" w:color="auto"/>
                        <w:bottom w:val="none" w:sz="0" w:space="0" w:color="auto"/>
                        <w:right w:val="none" w:sz="0" w:space="0" w:color="auto"/>
                      </w:divBdr>
                    </w:div>
                    <w:div w:id="633144641">
                      <w:marLeft w:val="0"/>
                      <w:marRight w:val="0"/>
                      <w:marTop w:val="0"/>
                      <w:marBottom w:val="0"/>
                      <w:divBdr>
                        <w:top w:val="none" w:sz="0" w:space="0" w:color="auto"/>
                        <w:left w:val="none" w:sz="0" w:space="0" w:color="auto"/>
                        <w:bottom w:val="none" w:sz="0" w:space="0" w:color="auto"/>
                        <w:right w:val="none" w:sz="0" w:space="0" w:color="auto"/>
                      </w:divBdr>
                    </w:div>
                    <w:div w:id="261187543">
                      <w:marLeft w:val="0"/>
                      <w:marRight w:val="0"/>
                      <w:marTop w:val="0"/>
                      <w:marBottom w:val="0"/>
                      <w:divBdr>
                        <w:top w:val="none" w:sz="0" w:space="0" w:color="auto"/>
                        <w:left w:val="none" w:sz="0" w:space="0" w:color="auto"/>
                        <w:bottom w:val="none" w:sz="0" w:space="0" w:color="auto"/>
                        <w:right w:val="none" w:sz="0" w:space="0" w:color="auto"/>
                      </w:divBdr>
                    </w:div>
                    <w:div w:id="1300309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0159332">
          <w:marLeft w:val="0"/>
          <w:marRight w:val="0"/>
          <w:marTop w:val="0"/>
          <w:marBottom w:val="0"/>
          <w:divBdr>
            <w:top w:val="none" w:sz="0" w:space="0" w:color="auto"/>
            <w:left w:val="none" w:sz="0" w:space="0" w:color="auto"/>
            <w:bottom w:val="none" w:sz="0" w:space="0" w:color="auto"/>
            <w:right w:val="none" w:sz="0" w:space="0" w:color="auto"/>
          </w:divBdr>
        </w:div>
        <w:div w:id="447353555">
          <w:marLeft w:val="0"/>
          <w:marRight w:val="0"/>
          <w:marTop w:val="0"/>
          <w:marBottom w:val="0"/>
          <w:divBdr>
            <w:top w:val="none" w:sz="0" w:space="0" w:color="auto"/>
            <w:left w:val="none" w:sz="0" w:space="0" w:color="auto"/>
            <w:bottom w:val="none" w:sz="0" w:space="0" w:color="auto"/>
            <w:right w:val="none" w:sz="0" w:space="0" w:color="auto"/>
          </w:divBdr>
        </w:div>
        <w:div w:id="654144579">
          <w:marLeft w:val="0"/>
          <w:marRight w:val="0"/>
          <w:marTop w:val="0"/>
          <w:marBottom w:val="0"/>
          <w:divBdr>
            <w:top w:val="none" w:sz="0" w:space="0" w:color="auto"/>
            <w:left w:val="none" w:sz="0" w:space="0" w:color="auto"/>
            <w:bottom w:val="none" w:sz="0" w:space="0" w:color="auto"/>
            <w:right w:val="none" w:sz="0" w:space="0" w:color="auto"/>
          </w:divBdr>
        </w:div>
        <w:div w:id="1331757518">
          <w:marLeft w:val="0"/>
          <w:marRight w:val="0"/>
          <w:marTop w:val="0"/>
          <w:marBottom w:val="0"/>
          <w:divBdr>
            <w:top w:val="none" w:sz="0" w:space="0" w:color="auto"/>
            <w:left w:val="none" w:sz="0" w:space="0" w:color="auto"/>
            <w:bottom w:val="none" w:sz="0" w:space="0" w:color="auto"/>
            <w:right w:val="none" w:sz="0" w:space="0" w:color="auto"/>
          </w:divBdr>
        </w:div>
      </w:divsChild>
    </w:div>
    <w:div w:id="1350180263">
      <w:bodyDiv w:val="1"/>
      <w:marLeft w:val="0"/>
      <w:marRight w:val="0"/>
      <w:marTop w:val="0"/>
      <w:marBottom w:val="0"/>
      <w:divBdr>
        <w:top w:val="none" w:sz="0" w:space="0" w:color="auto"/>
        <w:left w:val="none" w:sz="0" w:space="0" w:color="auto"/>
        <w:bottom w:val="none" w:sz="0" w:space="0" w:color="auto"/>
        <w:right w:val="none" w:sz="0" w:space="0" w:color="auto"/>
      </w:divBdr>
      <w:divsChild>
        <w:div w:id="1894729361">
          <w:marLeft w:val="0"/>
          <w:marRight w:val="0"/>
          <w:marTop w:val="0"/>
          <w:marBottom w:val="0"/>
          <w:divBdr>
            <w:top w:val="none" w:sz="0" w:space="0" w:color="auto"/>
            <w:left w:val="none" w:sz="0" w:space="0" w:color="auto"/>
            <w:bottom w:val="none" w:sz="0" w:space="0" w:color="auto"/>
            <w:right w:val="none" w:sz="0" w:space="0" w:color="auto"/>
          </w:divBdr>
        </w:div>
        <w:div w:id="1451245758">
          <w:marLeft w:val="0"/>
          <w:marRight w:val="0"/>
          <w:marTop w:val="0"/>
          <w:marBottom w:val="0"/>
          <w:divBdr>
            <w:top w:val="none" w:sz="0" w:space="0" w:color="auto"/>
            <w:left w:val="none" w:sz="0" w:space="0" w:color="auto"/>
            <w:bottom w:val="none" w:sz="0" w:space="0" w:color="auto"/>
            <w:right w:val="none" w:sz="0" w:space="0" w:color="auto"/>
          </w:divBdr>
        </w:div>
      </w:divsChild>
    </w:div>
    <w:div w:id="1367608967">
      <w:bodyDiv w:val="1"/>
      <w:marLeft w:val="0"/>
      <w:marRight w:val="0"/>
      <w:marTop w:val="0"/>
      <w:marBottom w:val="0"/>
      <w:divBdr>
        <w:top w:val="none" w:sz="0" w:space="0" w:color="auto"/>
        <w:left w:val="none" w:sz="0" w:space="0" w:color="auto"/>
        <w:bottom w:val="none" w:sz="0" w:space="0" w:color="auto"/>
        <w:right w:val="none" w:sz="0" w:space="0" w:color="auto"/>
      </w:divBdr>
      <w:divsChild>
        <w:div w:id="528959633">
          <w:marLeft w:val="0"/>
          <w:marRight w:val="0"/>
          <w:marTop w:val="0"/>
          <w:marBottom w:val="0"/>
          <w:divBdr>
            <w:top w:val="none" w:sz="0" w:space="0" w:color="auto"/>
            <w:left w:val="none" w:sz="0" w:space="0" w:color="auto"/>
            <w:bottom w:val="none" w:sz="0" w:space="0" w:color="auto"/>
            <w:right w:val="none" w:sz="0" w:space="0" w:color="auto"/>
          </w:divBdr>
          <w:divsChild>
            <w:div w:id="684403106">
              <w:marLeft w:val="0"/>
              <w:marRight w:val="0"/>
              <w:marTop w:val="0"/>
              <w:marBottom w:val="0"/>
              <w:divBdr>
                <w:top w:val="none" w:sz="0" w:space="0" w:color="auto"/>
                <w:left w:val="none" w:sz="0" w:space="0" w:color="auto"/>
                <w:bottom w:val="none" w:sz="0" w:space="0" w:color="auto"/>
                <w:right w:val="none" w:sz="0" w:space="0" w:color="auto"/>
              </w:divBdr>
            </w:div>
            <w:div w:id="911163718">
              <w:marLeft w:val="0"/>
              <w:marRight w:val="0"/>
              <w:marTop w:val="0"/>
              <w:marBottom w:val="0"/>
              <w:divBdr>
                <w:top w:val="none" w:sz="0" w:space="0" w:color="auto"/>
                <w:left w:val="none" w:sz="0" w:space="0" w:color="auto"/>
                <w:bottom w:val="none" w:sz="0" w:space="0" w:color="auto"/>
                <w:right w:val="none" w:sz="0" w:space="0" w:color="auto"/>
              </w:divBdr>
            </w:div>
            <w:div w:id="1690138398">
              <w:marLeft w:val="0"/>
              <w:marRight w:val="0"/>
              <w:marTop w:val="0"/>
              <w:marBottom w:val="0"/>
              <w:divBdr>
                <w:top w:val="none" w:sz="0" w:space="0" w:color="auto"/>
                <w:left w:val="none" w:sz="0" w:space="0" w:color="auto"/>
                <w:bottom w:val="none" w:sz="0" w:space="0" w:color="auto"/>
                <w:right w:val="none" w:sz="0" w:space="0" w:color="auto"/>
              </w:divBdr>
            </w:div>
            <w:div w:id="525826324">
              <w:marLeft w:val="0"/>
              <w:marRight w:val="0"/>
              <w:marTop w:val="0"/>
              <w:marBottom w:val="0"/>
              <w:divBdr>
                <w:top w:val="none" w:sz="0" w:space="0" w:color="auto"/>
                <w:left w:val="none" w:sz="0" w:space="0" w:color="auto"/>
                <w:bottom w:val="none" w:sz="0" w:space="0" w:color="auto"/>
                <w:right w:val="none" w:sz="0" w:space="0" w:color="auto"/>
              </w:divBdr>
            </w:div>
            <w:div w:id="854225106">
              <w:marLeft w:val="0"/>
              <w:marRight w:val="0"/>
              <w:marTop w:val="0"/>
              <w:marBottom w:val="0"/>
              <w:divBdr>
                <w:top w:val="none" w:sz="0" w:space="0" w:color="auto"/>
                <w:left w:val="none" w:sz="0" w:space="0" w:color="auto"/>
                <w:bottom w:val="none" w:sz="0" w:space="0" w:color="auto"/>
                <w:right w:val="none" w:sz="0" w:space="0" w:color="auto"/>
              </w:divBdr>
            </w:div>
            <w:div w:id="918559707">
              <w:marLeft w:val="0"/>
              <w:marRight w:val="0"/>
              <w:marTop w:val="0"/>
              <w:marBottom w:val="0"/>
              <w:divBdr>
                <w:top w:val="none" w:sz="0" w:space="0" w:color="auto"/>
                <w:left w:val="none" w:sz="0" w:space="0" w:color="auto"/>
                <w:bottom w:val="none" w:sz="0" w:space="0" w:color="auto"/>
                <w:right w:val="none" w:sz="0" w:space="0" w:color="auto"/>
              </w:divBdr>
            </w:div>
            <w:div w:id="214632152">
              <w:marLeft w:val="0"/>
              <w:marRight w:val="0"/>
              <w:marTop w:val="0"/>
              <w:marBottom w:val="0"/>
              <w:divBdr>
                <w:top w:val="none" w:sz="0" w:space="0" w:color="auto"/>
                <w:left w:val="none" w:sz="0" w:space="0" w:color="auto"/>
                <w:bottom w:val="none" w:sz="0" w:space="0" w:color="auto"/>
                <w:right w:val="none" w:sz="0" w:space="0" w:color="auto"/>
              </w:divBdr>
            </w:div>
          </w:divsChild>
        </w:div>
        <w:div w:id="1332949451">
          <w:marLeft w:val="0"/>
          <w:marRight w:val="0"/>
          <w:marTop w:val="0"/>
          <w:marBottom w:val="0"/>
          <w:divBdr>
            <w:top w:val="none" w:sz="0" w:space="0" w:color="auto"/>
            <w:left w:val="none" w:sz="0" w:space="0" w:color="auto"/>
            <w:bottom w:val="none" w:sz="0" w:space="0" w:color="auto"/>
            <w:right w:val="none" w:sz="0" w:space="0" w:color="auto"/>
          </w:divBdr>
          <w:divsChild>
            <w:div w:id="641082937">
              <w:marLeft w:val="0"/>
              <w:marRight w:val="0"/>
              <w:marTop w:val="0"/>
              <w:marBottom w:val="0"/>
              <w:divBdr>
                <w:top w:val="none" w:sz="0" w:space="0" w:color="auto"/>
                <w:left w:val="none" w:sz="0" w:space="0" w:color="auto"/>
                <w:bottom w:val="none" w:sz="0" w:space="0" w:color="auto"/>
                <w:right w:val="none" w:sz="0" w:space="0" w:color="auto"/>
              </w:divBdr>
            </w:div>
            <w:div w:id="37320858">
              <w:marLeft w:val="0"/>
              <w:marRight w:val="0"/>
              <w:marTop w:val="0"/>
              <w:marBottom w:val="0"/>
              <w:divBdr>
                <w:top w:val="none" w:sz="0" w:space="0" w:color="auto"/>
                <w:left w:val="none" w:sz="0" w:space="0" w:color="auto"/>
                <w:bottom w:val="none" w:sz="0" w:space="0" w:color="auto"/>
                <w:right w:val="none" w:sz="0" w:space="0" w:color="auto"/>
              </w:divBdr>
            </w:div>
            <w:div w:id="1298218010">
              <w:marLeft w:val="0"/>
              <w:marRight w:val="0"/>
              <w:marTop w:val="0"/>
              <w:marBottom w:val="0"/>
              <w:divBdr>
                <w:top w:val="none" w:sz="0" w:space="0" w:color="auto"/>
                <w:left w:val="none" w:sz="0" w:space="0" w:color="auto"/>
                <w:bottom w:val="none" w:sz="0" w:space="0" w:color="auto"/>
                <w:right w:val="none" w:sz="0" w:space="0" w:color="auto"/>
              </w:divBdr>
            </w:div>
            <w:div w:id="1195577327">
              <w:marLeft w:val="0"/>
              <w:marRight w:val="0"/>
              <w:marTop w:val="0"/>
              <w:marBottom w:val="0"/>
              <w:divBdr>
                <w:top w:val="none" w:sz="0" w:space="0" w:color="auto"/>
                <w:left w:val="none" w:sz="0" w:space="0" w:color="auto"/>
                <w:bottom w:val="none" w:sz="0" w:space="0" w:color="auto"/>
                <w:right w:val="none" w:sz="0" w:space="0" w:color="auto"/>
              </w:divBdr>
            </w:div>
            <w:div w:id="1448501532">
              <w:marLeft w:val="0"/>
              <w:marRight w:val="0"/>
              <w:marTop w:val="0"/>
              <w:marBottom w:val="0"/>
              <w:divBdr>
                <w:top w:val="none" w:sz="0" w:space="0" w:color="auto"/>
                <w:left w:val="none" w:sz="0" w:space="0" w:color="auto"/>
                <w:bottom w:val="none" w:sz="0" w:space="0" w:color="auto"/>
                <w:right w:val="none" w:sz="0" w:space="0" w:color="auto"/>
              </w:divBdr>
            </w:div>
            <w:div w:id="178593709">
              <w:marLeft w:val="0"/>
              <w:marRight w:val="0"/>
              <w:marTop w:val="0"/>
              <w:marBottom w:val="0"/>
              <w:divBdr>
                <w:top w:val="none" w:sz="0" w:space="0" w:color="auto"/>
                <w:left w:val="none" w:sz="0" w:space="0" w:color="auto"/>
                <w:bottom w:val="none" w:sz="0" w:space="0" w:color="auto"/>
                <w:right w:val="none" w:sz="0" w:space="0" w:color="auto"/>
              </w:divBdr>
            </w:div>
            <w:div w:id="1457333701">
              <w:marLeft w:val="0"/>
              <w:marRight w:val="0"/>
              <w:marTop w:val="0"/>
              <w:marBottom w:val="0"/>
              <w:divBdr>
                <w:top w:val="none" w:sz="0" w:space="0" w:color="auto"/>
                <w:left w:val="none" w:sz="0" w:space="0" w:color="auto"/>
                <w:bottom w:val="none" w:sz="0" w:space="0" w:color="auto"/>
                <w:right w:val="none" w:sz="0" w:space="0" w:color="auto"/>
              </w:divBdr>
            </w:div>
            <w:div w:id="2017464502">
              <w:marLeft w:val="0"/>
              <w:marRight w:val="0"/>
              <w:marTop w:val="0"/>
              <w:marBottom w:val="0"/>
              <w:divBdr>
                <w:top w:val="none" w:sz="0" w:space="0" w:color="auto"/>
                <w:left w:val="none" w:sz="0" w:space="0" w:color="auto"/>
                <w:bottom w:val="none" w:sz="0" w:space="0" w:color="auto"/>
                <w:right w:val="none" w:sz="0" w:space="0" w:color="auto"/>
              </w:divBdr>
            </w:div>
            <w:div w:id="1333216468">
              <w:marLeft w:val="0"/>
              <w:marRight w:val="0"/>
              <w:marTop w:val="0"/>
              <w:marBottom w:val="0"/>
              <w:divBdr>
                <w:top w:val="none" w:sz="0" w:space="0" w:color="auto"/>
                <w:left w:val="none" w:sz="0" w:space="0" w:color="auto"/>
                <w:bottom w:val="none" w:sz="0" w:space="0" w:color="auto"/>
                <w:right w:val="none" w:sz="0" w:space="0" w:color="auto"/>
              </w:divBdr>
            </w:div>
            <w:div w:id="1286305552">
              <w:marLeft w:val="0"/>
              <w:marRight w:val="0"/>
              <w:marTop w:val="0"/>
              <w:marBottom w:val="0"/>
              <w:divBdr>
                <w:top w:val="none" w:sz="0" w:space="0" w:color="auto"/>
                <w:left w:val="none" w:sz="0" w:space="0" w:color="auto"/>
                <w:bottom w:val="none" w:sz="0" w:space="0" w:color="auto"/>
                <w:right w:val="none" w:sz="0" w:space="0" w:color="auto"/>
              </w:divBdr>
            </w:div>
            <w:div w:id="351491499">
              <w:marLeft w:val="0"/>
              <w:marRight w:val="0"/>
              <w:marTop w:val="0"/>
              <w:marBottom w:val="0"/>
              <w:divBdr>
                <w:top w:val="none" w:sz="0" w:space="0" w:color="auto"/>
                <w:left w:val="none" w:sz="0" w:space="0" w:color="auto"/>
                <w:bottom w:val="none" w:sz="0" w:space="0" w:color="auto"/>
                <w:right w:val="none" w:sz="0" w:space="0" w:color="auto"/>
              </w:divBdr>
            </w:div>
            <w:div w:id="1825778161">
              <w:marLeft w:val="0"/>
              <w:marRight w:val="0"/>
              <w:marTop w:val="0"/>
              <w:marBottom w:val="0"/>
              <w:divBdr>
                <w:top w:val="none" w:sz="0" w:space="0" w:color="auto"/>
                <w:left w:val="none" w:sz="0" w:space="0" w:color="auto"/>
                <w:bottom w:val="none" w:sz="0" w:space="0" w:color="auto"/>
                <w:right w:val="none" w:sz="0" w:space="0" w:color="auto"/>
              </w:divBdr>
            </w:div>
            <w:div w:id="1469056739">
              <w:marLeft w:val="0"/>
              <w:marRight w:val="0"/>
              <w:marTop w:val="0"/>
              <w:marBottom w:val="0"/>
              <w:divBdr>
                <w:top w:val="none" w:sz="0" w:space="0" w:color="auto"/>
                <w:left w:val="none" w:sz="0" w:space="0" w:color="auto"/>
                <w:bottom w:val="none" w:sz="0" w:space="0" w:color="auto"/>
                <w:right w:val="none" w:sz="0" w:space="0" w:color="auto"/>
              </w:divBdr>
            </w:div>
            <w:div w:id="886987994">
              <w:marLeft w:val="0"/>
              <w:marRight w:val="0"/>
              <w:marTop w:val="0"/>
              <w:marBottom w:val="0"/>
              <w:divBdr>
                <w:top w:val="none" w:sz="0" w:space="0" w:color="auto"/>
                <w:left w:val="none" w:sz="0" w:space="0" w:color="auto"/>
                <w:bottom w:val="none" w:sz="0" w:space="0" w:color="auto"/>
                <w:right w:val="none" w:sz="0" w:space="0" w:color="auto"/>
              </w:divBdr>
            </w:div>
            <w:div w:id="681512523">
              <w:marLeft w:val="0"/>
              <w:marRight w:val="0"/>
              <w:marTop w:val="0"/>
              <w:marBottom w:val="0"/>
              <w:divBdr>
                <w:top w:val="none" w:sz="0" w:space="0" w:color="auto"/>
                <w:left w:val="none" w:sz="0" w:space="0" w:color="auto"/>
                <w:bottom w:val="none" w:sz="0" w:space="0" w:color="auto"/>
                <w:right w:val="none" w:sz="0" w:space="0" w:color="auto"/>
              </w:divBdr>
            </w:div>
            <w:div w:id="141436499">
              <w:marLeft w:val="0"/>
              <w:marRight w:val="0"/>
              <w:marTop w:val="0"/>
              <w:marBottom w:val="0"/>
              <w:divBdr>
                <w:top w:val="none" w:sz="0" w:space="0" w:color="auto"/>
                <w:left w:val="none" w:sz="0" w:space="0" w:color="auto"/>
                <w:bottom w:val="none" w:sz="0" w:space="0" w:color="auto"/>
                <w:right w:val="none" w:sz="0" w:space="0" w:color="auto"/>
              </w:divBdr>
            </w:div>
            <w:div w:id="974336090">
              <w:marLeft w:val="0"/>
              <w:marRight w:val="0"/>
              <w:marTop w:val="0"/>
              <w:marBottom w:val="0"/>
              <w:divBdr>
                <w:top w:val="none" w:sz="0" w:space="0" w:color="auto"/>
                <w:left w:val="none" w:sz="0" w:space="0" w:color="auto"/>
                <w:bottom w:val="none" w:sz="0" w:space="0" w:color="auto"/>
                <w:right w:val="none" w:sz="0" w:space="0" w:color="auto"/>
              </w:divBdr>
            </w:div>
            <w:div w:id="1335104575">
              <w:marLeft w:val="0"/>
              <w:marRight w:val="0"/>
              <w:marTop w:val="0"/>
              <w:marBottom w:val="0"/>
              <w:divBdr>
                <w:top w:val="none" w:sz="0" w:space="0" w:color="auto"/>
                <w:left w:val="none" w:sz="0" w:space="0" w:color="auto"/>
                <w:bottom w:val="none" w:sz="0" w:space="0" w:color="auto"/>
                <w:right w:val="none" w:sz="0" w:space="0" w:color="auto"/>
              </w:divBdr>
            </w:div>
            <w:div w:id="905409581">
              <w:marLeft w:val="0"/>
              <w:marRight w:val="0"/>
              <w:marTop w:val="0"/>
              <w:marBottom w:val="0"/>
              <w:divBdr>
                <w:top w:val="none" w:sz="0" w:space="0" w:color="auto"/>
                <w:left w:val="none" w:sz="0" w:space="0" w:color="auto"/>
                <w:bottom w:val="none" w:sz="0" w:space="0" w:color="auto"/>
                <w:right w:val="none" w:sz="0" w:space="0" w:color="auto"/>
              </w:divBdr>
            </w:div>
            <w:div w:id="13045866">
              <w:marLeft w:val="0"/>
              <w:marRight w:val="0"/>
              <w:marTop w:val="0"/>
              <w:marBottom w:val="0"/>
              <w:divBdr>
                <w:top w:val="none" w:sz="0" w:space="0" w:color="auto"/>
                <w:left w:val="none" w:sz="0" w:space="0" w:color="auto"/>
                <w:bottom w:val="none" w:sz="0" w:space="0" w:color="auto"/>
                <w:right w:val="none" w:sz="0" w:space="0" w:color="auto"/>
              </w:divBdr>
            </w:div>
          </w:divsChild>
        </w:div>
        <w:div w:id="1847285557">
          <w:marLeft w:val="0"/>
          <w:marRight w:val="0"/>
          <w:marTop w:val="0"/>
          <w:marBottom w:val="0"/>
          <w:divBdr>
            <w:top w:val="none" w:sz="0" w:space="0" w:color="auto"/>
            <w:left w:val="none" w:sz="0" w:space="0" w:color="auto"/>
            <w:bottom w:val="none" w:sz="0" w:space="0" w:color="auto"/>
            <w:right w:val="none" w:sz="0" w:space="0" w:color="auto"/>
          </w:divBdr>
          <w:divsChild>
            <w:div w:id="1150367708">
              <w:marLeft w:val="0"/>
              <w:marRight w:val="0"/>
              <w:marTop w:val="0"/>
              <w:marBottom w:val="0"/>
              <w:divBdr>
                <w:top w:val="none" w:sz="0" w:space="0" w:color="auto"/>
                <w:left w:val="none" w:sz="0" w:space="0" w:color="auto"/>
                <w:bottom w:val="none" w:sz="0" w:space="0" w:color="auto"/>
                <w:right w:val="none" w:sz="0" w:space="0" w:color="auto"/>
              </w:divBdr>
            </w:div>
            <w:div w:id="2103841847">
              <w:marLeft w:val="0"/>
              <w:marRight w:val="0"/>
              <w:marTop w:val="0"/>
              <w:marBottom w:val="0"/>
              <w:divBdr>
                <w:top w:val="none" w:sz="0" w:space="0" w:color="auto"/>
                <w:left w:val="none" w:sz="0" w:space="0" w:color="auto"/>
                <w:bottom w:val="none" w:sz="0" w:space="0" w:color="auto"/>
                <w:right w:val="none" w:sz="0" w:space="0" w:color="auto"/>
              </w:divBdr>
            </w:div>
            <w:div w:id="581375601">
              <w:marLeft w:val="0"/>
              <w:marRight w:val="0"/>
              <w:marTop w:val="0"/>
              <w:marBottom w:val="0"/>
              <w:divBdr>
                <w:top w:val="none" w:sz="0" w:space="0" w:color="auto"/>
                <w:left w:val="none" w:sz="0" w:space="0" w:color="auto"/>
                <w:bottom w:val="none" w:sz="0" w:space="0" w:color="auto"/>
                <w:right w:val="none" w:sz="0" w:space="0" w:color="auto"/>
              </w:divBdr>
            </w:div>
            <w:div w:id="1685744271">
              <w:marLeft w:val="0"/>
              <w:marRight w:val="0"/>
              <w:marTop w:val="0"/>
              <w:marBottom w:val="0"/>
              <w:divBdr>
                <w:top w:val="none" w:sz="0" w:space="0" w:color="auto"/>
                <w:left w:val="none" w:sz="0" w:space="0" w:color="auto"/>
                <w:bottom w:val="none" w:sz="0" w:space="0" w:color="auto"/>
                <w:right w:val="none" w:sz="0" w:space="0" w:color="auto"/>
              </w:divBdr>
            </w:div>
            <w:div w:id="960459260">
              <w:marLeft w:val="0"/>
              <w:marRight w:val="0"/>
              <w:marTop w:val="0"/>
              <w:marBottom w:val="0"/>
              <w:divBdr>
                <w:top w:val="none" w:sz="0" w:space="0" w:color="auto"/>
                <w:left w:val="none" w:sz="0" w:space="0" w:color="auto"/>
                <w:bottom w:val="none" w:sz="0" w:space="0" w:color="auto"/>
                <w:right w:val="none" w:sz="0" w:space="0" w:color="auto"/>
              </w:divBdr>
            </w:div>
            <w:div w:id="1042904054">
              <w:marLeft w:val="0"/>
              <w:marRight w:val="0"/>
              <w:marTop w:val="0"/>
              <w:marBottom w:val="0"/>
              <w:divBdr>
                <w:top w:val="none" w:sz="0" w:space="0" w:color="auto"/>
                <w:left w:val="none" w:sz="0" w:space="0" w:color="auto"/>
                <w:bottom w:val="none" w:sz="0" w:space="0" w:color="auto"/>
                <w:right w:val="none" w:sz="0" w:space="0" w:color="auto"/>
              </w:divBdr>
            </w:div>
            <w:div w:id="712389243">
              <w:marLeft w:val="0"/>
              <w:marRight w:val="0"/>
              <w:marTop w:val="0"/>
              <w:marBottom w:val="0"/>
              <w:divBdr>
                <w:top w:val="none" w:sz="0" w:space="0" w:color="auto"/>
                <w:left w:val="none" w:sz="0" w:space="0" w:color="auto"/>
                <w:bottom w:val="none" w:sz="0" w:space="0" w:color="auto"/>
                <w:right w:val="none" w:sz="0" w:space="0" w:color="auto"/>
              </w:divBdr>
            </w:div>
            <w:div w:id="659118986">
              <w:marLeft w:val="0"/>
              <w:marRight w:val="0"/>
              <w:marTop w:val="0"/>
              <w:marBottom w:val="0"/>
              <w:divBdr>
                <w:top w:val="none" w:sz="0" w:space="0" w:color="auto"/>
                <w:left w:val="none" w:sz="0" w:space="0" w:color="auto"/>
                <w:bottom w:val="none" w:sz="0" w:space="0" w:color="auto"/>
                <w:right w:val="none" w:sz="0" w:space="0" w:color="auto"/>
              </w:divBdr>
            </w:div>
            <w:div w:id="1920629786">
              <w:marLeft w:val="0"/>
              <w:marRight w:val="0"/>
              <w:marTop w:val="0"/>
              <w:marBottom w:val="0"/>
              <w:divBdr>
                <w:top w:val="none" w:sz="0" w:space="0" w:color="auto"/>
                <w:left w:val="none" w:sz="0" w:space="0" w:color="auto"/>
                <w:bottom w:val="none" w:sz="0" w:space="0" w:color="auto"/>
                <w:right w:val="none" w:sz="0" w:space="0" w:color="auto"/>
              </w:divBdr>
            </w:div>
            <w:div w:id="1197426739">
              <w:marLeft w:val="0"/>
              <w:marRight w:val="0"/>
              <w:marTop w:val="0"/>
              <w:marBottom w:val="0"/>
              <w:divBdr>
                <w:top w:val="none" w:sz="0" w:space="0" w:color="auto"/>
                <w:left w:val="none" w:sz="0" w:space="0" w:color="auto"/>
                <w:bottom w:val="none" w:sz="0" w:space="0" w:color="auto"/>
                <w:right w:val="none" w:sz="0" w:space="0" w:color="auto"/>
              </w:divBdr>
            </w:div>
            <w:div w:id="1901742474">
              <w:marLeft w:val="0"/>
              <w:marRight w:val="0"/>
              <w:marTop w:val="0"/>
              <w:marBottom w:val="0"/>
              <w:divBdr>
                <w:top w:val="none" w:sz="0" w:space="0" w:color="auto"/>
                <w:left w:val="none" w:sz="0" w:space="0" w:color="auto"/>
                <w:bottom w:val="none" w:sz="0" w:space="0" w:color="auto"/>
                <w:right w:val="none" w:sz="0" w:space="0" w:color="auto"/>
              </w:divBdr>
            </w:div>
            <w:div w:id="2011978201">
              <w:marLeft w:val="0"/>
              <w:marRight w:val="0"/>
              <w:marTop w:val="0"/>
              <w:marBottom w:val="0"/>
              <w:divBdr>
                <w:top w:val="none" w:sz="0" w:space="0" w:color="auto"/>
                <w:left w:val="none" w:sz="0" w:space="0" w:color="auto"/>
                <w:bottom w:val="none" w:sz="0" w:space="0" w:color="auto"/>
                <w:right w:val="none" w:sz="0" w:space="0" w:color="auto"/>
              </w:divBdr>
            </w:div>
            <w:div w:id="1210343654">
              <w:marLeft w:val="0"/>
              <w:marRight w:val="0"/>
              <w:marTop w:val="0"/>
              <w:marBottom w:val="0"/>
              <w:divBdr>
                <w:top w:val="none" w:sz="0" w:space="0" w:color="auto"/>
                <w:left w:val="none" w:sz="0" w:space="0" w:color="auto"/>
                <w:bottom w:val="none" w:sz="0" w:space="0" w:color="auto"/>
                <w:right w:val="none" w:sz="0" w:space="0" w:color="auto"/>
              </w:divBdr>
            </w:div>
            <w:div w:id="982778745">
              <w:marLeft w:val="0"/>
              <w:marRight w:val="0"/>
              <w:marTop w:val="0"/>
              <w:marBottom w:val="0"/>
              <w:divBdr>
                <w:top w:val="none" w:sz="0" w:space="0" w:color="auto"/>
                <w:left w:val="none" w:sz="0" w:space="0" w:color="auto"/>
                <w:bottom w:val="none" w:sz="0" w:space="0" w:color="auto"/>
                <w:right w:val="none" w:sz="0" w:space="0" w:color="auto"/>
              </w:divBdr>
            </w:div>
            <w:div w:id="2003461438">
              <w:marLeft w:val="0"/>
              <w:marRight w:val="0"/>
              <w:marTop w:val="0"/>
              <w:marBottom w:val="0"/>
              <w:divBdr>
                <w:top w:val="none" w:sz="0" w:space="0" w:color="auto"/>
                <w:left w:val="none" w:sz="0" w:space="0" w:color="auto"/>
                <w:bottom w:val="none" w:sz="0" w:space="0" w:color="auto"/>
                <w:right w:val="none" w:sz="0" w:space="0" w:color="auto"/>
              </w:divBdr>
            </w:div>
            <w:div w:id="2144274522">
              <w:marLeft w:val="0"/>
              <w:marRight w:val="0"/>
              <w:marTop w:val="0"/>
              <w:marBottom w:val="0"/>
              <w:divBdr>
                <w:top w:val="none" w:sz="0" w:space="0" w:color="auto"/>
                <w:left w:val="none" w:sz="0" w:space="0" w:color="auto"/>
                <w:bottom w:val="none" w:sz="0" w:space="0" w:color="auto"/>
                <w:right w:val="none" w:sz="0" w:space="0" w:color="auto"/>
              </w:divBdr>
            </w:div>
            <w:div w:id="901716176">
              <w:marLeft w:val="0"/>
              <w:marRight w:val="0"/>
              <w:marTop w:val="0"/>
              <w:marBottom w:val="0"/>
              <w:divBdr>
                <w:top w:val="none" w:sz="0" w:space="0" w:color="auto"/>
                <w:left w:val="none" w:sz="0" w:space="0" w:color="auto"/>
                <w:bottom w:val="none" w:sz="0" w:space="0" w:color="auto"/>
                <w:right w:val="none" w:sz="0" w:space="0" w:color="auto"/>
              </w:divBdr>
            </w:div>
            <w:div w:id="25180631">
              <w:marLeft w:val="0"/>
              <w:marRight w:val="0"/>
              <w:marTop w:val="0"/>
              <w:marBottom w:val="0"/>
              <w:divBdr>
                <w:top w:val="none" w:sz="0" w:space="0" w:color="auto"/>
                <w:left w:val="none" w:sz="0" w:space="0" w:color="auto"/>
                <w:bottom w:val="none" w:sz="0" w:space="0" w:color="auto"/>
                <w:right w:val="none" w:sz="0" w:space="0" w:color="auto"/>
              </w:divBdr>
            </w:div>
            <w:div w:id="1588155933">
              <w:marLeft w:val="0"/>
              <w:marRight w:val="0"/>
              <w:marTop w:val="0"/>
              <w:marBottom w:val="0"/>
              <w:divBdr>
                <w:top w:val="none" w:sz="0" w:space="0" w:color="auto"/>
                <w:left w:val="none" w:sz="0" w:space="0" w:color="auto"/>
                <w:bottom w:val="none" w:sz="0" w:space="0" w:color="auto"/>
                <w:right w:val="none" w:sz="0" w:space="0" w:color="auto"/>
              </w:divBdr>
            </w:div>
            <w:div w:id="1053237473">
              <w:marLeft w:val="0"/>
              <w:marRight w:val="0"/>
              <w:marTop w:val="0"/>
              <w:marBottom w:val="0"/>
              <w:divBdr>
                <w:top w:val="none" w:sz="0" w:space="0" w:color="auto"/>
                <w:left w:val="none" w:sz="0" w:space="0" w:color="auto"/>
                <w:bottom w:val="none" w:sz="0" w:space="0" w:color="auto"/>
                <w:right w:val="none" w:sz="0" w:space="0" w:color="auto"/>
              </w:divBdr>
            </w:div>
          </w:divsChild>
        </w:div>
        <w:div w:id="1078331139">
          <w:marLeft w:val="0"/>
          <w:marRight w:val="0"/>
          <w:marTop w:val="0"/>
          <w:marBottom w:val="0"/>
          <w:divBdr>
            <w:top w:val="none" w:sz="0" w:space="0" w:color="auto"/>
            <w:left w:val="none" w:sz="0" w:space="0" w:color="auto"/>
            <w:bottom w:val="none" w:sz="0" w:space="0" w:color="auto"/>
            <w:right w:val="none" w:sz="0" w:space="0" w:color="auto"/>
          </w:divBdr>
          <w:divsChild>
            <w:div w:id="792090253">
              <w:marLeft w:val="0"/>
              <w:marRight w:val="0"/>
              <w:marTop w:val="0"/>
              <w:marBottom w:val="0"/>
              <w:divBdr>
                <w:top w:val="none" w:sz="0" w:space="0" w:color="auto"/>
                <w:left w:val="none" w:sz="0" w:space="0" w:color="auto"/>
                <w:bottom w:val="none" w:sz="0" w:space="0" w:color="auto"/>
                <w:right w:val="none" w:sz="0" w:space="0" w:color="auto"/>
              </w:divBdr>
            </w:div>
            <w:div w:id="685862188">
              <w:marLeft w:val="0"/>
              <w:marRight w:val="0"/>
              <w:marTop w:val="0"/>
              <w:marBottom w:val="0"/>
              <w:divBdr>
                <w:top w:val="none" w:sz="0" w:space="0" w:color="auto"/>
                <w:left w:val="none" w:sz="0" w:space="0" w:color="auto"/>
                <w:bottom w:val="none" w:sz="0" w:space="0" w:color="auto"/>
                <w:right w:val="none" w:sz="0" w:space="0" w:color="auto"/>
              </w:divBdr>
            </w:div>
            <w:div w:id="759176975">
              <w:marLeft w:val="0"/>
              <w:marRight w:val="0"/>
              <w:marTop w:val="0"/>
              <w:marBottom w:val="0"/>
              <w:divBdr>
                <w:top w:val="none" w:sz="0" w:space="0" w:color="auto"/>
                <w:left w:val="none" w:sz="0" w:space="0" w:color="auto"/>
                <w:bottom w:val="none" w:sz="0" w:space="0" w:color="auto"/>
                <w:right w:val="none" w:sz="0" w:space="0" w:color="auto"/>
              </w:divBdr>
            </w:div>
            <w:div w:id="1144350841">
              <w:marLeft w:val="0"/>
              <w:marRight w:val="0"/>
              <w:marTop w:val="0"/>
              <w:marBottom w:val="0"/>
              <w:divBdr>
                <w:top w:val="none" w:sz="0" w:space="0" w:color="auto"/>
                <w:left w:val="none" w:sz="0" w:space="0" w:color="auto"/>
                <w:bottom w:val="none" w:sz="0" w:space="0" w:color="auto"/>
                <w:right w:val="none" w:sz="0" w:space="0" w:color="auto"/>
              </w:divBdr>
            </w:div>
            <w:div w:id="369840075">
              <w:marLeft w:val="0"/>
              <w:marRight w:val="0"/>
              <w:marTop w:val="0"/>
              <w:marBottom w:val="0"/>
              <w:divBdr>
                <w:top w:val="none" w:sz="0" w:space="0" w:color="auto"/>
                <w:left w:val="none" w:sz="0" w:space="0" w:color="auto"/>
                <w:bottom w:val="none" w:sz="0" w:space="0" w:color="auto"/>
                <w:right w:val="none" w:sz="0" w:space="0" w:color="auto"/>
              </w:divBdr>
            </w:div>
            <w:div w:id="1395083443">
              <w:marLeft w:val="0"/>
              <w:marRight w:val="0"/>
              <w:marTop w:val="0"/>
              <w:marBottom w:val="0"/>
              <w:divBdr>
                <w:top w:val="none" w:sz="0" w:space="0" w:color="auto"/>
                <w:left w:val="none" w:sz="0" w:space="0" w:color="auto"/>
                <w:bottom w:val="none" w:sz="0" w:space="0" w:color="auto"/>
                <w:right w:val="none" w:sz="0" w:space="0" w:color="auto"/>
              </w:divBdr>
            </w:div>
            <w:div w:id="1226339547">
              <w:marLeft w:val="0"/>
              <w:marRight w:val="0"/>
              <w:marTop w:val="0"/>
              <w:marBottom w:val="0"/>
              <w:divBdr>
                <w:top w:val="none" w:sz="0" w:space="0" w:color="auto"/>
                <w:left w:val="none" w:sz="0" w:space="0" w:color="auto"/>
                <w:bottom w:val="none" w:sz="0" w:space="0" w:color="auto"/>
                <w:right w:val="none" w:sz="0" w:space="0" w:color="auto"/>
              </w:divBdr>
            </w:div>
            <w:div w:id="941302269">
              <w:marLeft w:val="0"/>
              <w:marRight w:val="0"/>
              <w:marTop w:val="0"/>
              <w:marBottom w:val="0"/>
              <w:divBdr>
                <w:top w:val="none" w:sz="0" w:space="0" w:color="auto"/>
                <w:left w:val="none" w:sz="0" w:space="0" w:color="auto"/>
                <w:bottom w:val="none" w:sz="0" w:space="0" w:color="auto"/>
                <w:right w:val="none" w:sz="0" w:space="0" w:color="auto"/>
              </w:divBdr>
            </w:div>
            <w:div w:id="1901474067">
              <w:marLeft w:val="0"/>
              <w:marRight w:val="0"/>
              <w:marTop w:val="0"/>
              <w:marBottom w:val="0"/>
              <w:divBdr>
                <w:top w:val="none" w:sz="0" w:space="0" w:color="auto"/>
                <w:left w:val="none" w:sz="0" w:space="0" w:color="auto"/>
                <w:bottom w:val="none" w:sz="0" w:space="0" w:color="auto"/>
                <w:right w:val="none" w:sz="0" w:space="0" w:color="auto"/>
              </w:divBdr>
            </w:div>
            <w:div w:id="1008680040">
              <w:marLeft w:val="0"/>
              <w:marRight w:val="0"/>
              <w:marTop w:val="0"/>
              <w:marBottom w:val="0"/>
              <w:divBdr>
                <w:top w:val="none" w:sz="0" w:space="0" w:color="auto"/>
                <w:left w:val="none" w:sz="0" w:space="0" w:color="auto"/>
                <w:bottom w:val="none" w:sz="0" w:space="0" w:color="auto"/>
                <w:right w:val="none" w:sz="0" w:space="0" w:color="auto"/>
              </w:divBdr>
            </w:div>
            <w:div w:id="111167166">
              <w:marLeft w:val="0"/>
              <w:marRight w:val="0"/>
              <w:marTop w:val="0"/>
              <w:marBottom w:val="0"/>
              <w:divBdr>
                <w:top w:val="none" w:sz="0" w:space="0" w:color="auto"/>
                <w:left w:val="none" w:sz="0" w:space="0" w:color="auto"/>
                <w:bottom w:val="none" w:sz="0" w:space="0" w:color="auto"/>
                <w:right w:val="none" w:sz="0" w:space="0" w:color="auto"/>
              </w:divBdr>
            </w:div>
            <w:div w:id="2106412995">
              <w:marLeft w:val="0"/>
              <w:marRight w:val="0"/>
              <w:marTop w:val="0"/>
              <w:marBottom w:val="0"/>
              <w:divBdr>
                <w:top w:val="none" w:sz="0" w:space="0" w:color="auto"/>
                <w:left w:val="none" w:sz="0" w:space="0" w:color="auto"/>
                <w:bottom w:val="none" w:sz="0" w:space="0" w:color="auto"/>
                <w:right w:val="none" w:sz="0" w:space="0" w:color="auto"/>
              </w:divBdr>
            </w:div>
            <w:div w:id="2040276926">
              <w:marLeft w:val="0"/>
              <w:marRight w:val="0"/>
              <w:marTop w:val="0"/>
              <w:marBottom w:val="0"/>
              <w:divBdr>
                <w:top w:val="none" w:sz="0" w:space="0" w:color="auto"/>
                <w:left w:val="none" w:sz="0" w:space="0" w:color="auto"/>
                <w:bottom w:val="none" w:sz="0" w:space="0" w:color="auto"/>
                <w:right w:val="none" w:sz="0" w:space="0" w:color="auto"/>
              </w:divBdr>
            </w:div>
            <w:div w:id="454452073">
              <w:marLeft w:val="0"/>
              <w:marRight w:val="0"/>
              <w:marTop w:val="0"/>
              <w:marBottom w:val="0"/>
              <w:divBdr>
                <w:top w:val="none" w:sz="0" w:space="0" w:color="auto"/>
                <w:left w:val="none" w:sz="0" w:space="0" w:color="auto"/>
                <w:bottom w:val="none" w:sz="0" w:space="0" w:color="auto"/>
                <w:right w:val="none" w:sz="0" w:space="0" w:color="auto"/>
              </w:divBdr>
            </w:div>
            <w:div w:id="26685200">
              <w:marLeft w:val="0"/>
              <w:marRight w:val="0"/>
              <w:marTop w:val="0"/>
              <w:marBottom w:val="0"/>
              <w:divBdr>
                <w:top w:val="none" w:sz="0" w:space="0" w:color="auto"/>
                <w:left w:val="none" w:sz="0" w:space="0" w:color="auto"/>
                <w:bottom w:val="none" w:sz="0" w:space="0" w:color="auto"/>
                <w:right w:val="none" w:sz="0" w:space="0" w:color="auto"/>
              </w:divBdr>
            </w:div>
            <w:div w:id="1710766083">
              <w:marLeft w:val="0"/>
              <w:marRight w:val="0"/>
              <w:marTop w:val="0"/>
              <w:marBottom w:val="0"/>
              <w:divBdr>
                <w:top w:val="none" w:sz="0" w:space="0" w:color="auto"/>
                <w:left w:val="none" w:sz="0" w:space="0" w:color="auto"/>
                <w:bottom w:val="none" w:sz="0" w:space="0" w:color="auto"/>
                <w:right w:val="none" w:sz="0" w:space="0" w:color="auto"/>
              </w:divBdr>
            </w:div>
            <w:div w:id="1480877433">
              <w:marLeft w:val="0"/>
              <w:marRight w:val="0"/>
              <w:marTop w:val="0"/>
              <w:marBottom w:val="0"/>
              <w:divBdr>
                <w:top w:val="none" w:sz="0" w:space="0" w:color="auto"/>
                <w:left w:val="none" w:sz="0" w:space="0" w:color="auto"/>
                <w:bottom w:val="none" w:sz="0" w:space="0" w:color="auto"/>
                <w:right w:val="none" w:sz="0" w:space="0" w:color="auto"/>
              </w:divBdr>
            </w:div>
            <w:div w:id="2058699147">
              <w:marLeft w:val="0"/>
              <w:marRight w:val="0"/>
              <w:marTop w:val="0"/>
              <w:marBottom w:val="0"/>
              <w:divBdr>
                <w:top w:val="none" w:sz="0" w:space="0" w:color="auto"/>
                <w:left w:val="none" w:sz="0" w:space="0" w:color="auto"/>
                <w:bottom w:val="none" w:sz="0" w:space="0" w:color="auto"/>
                <w:right w:val="none" w:sz="0" w:space="0" w:color="auto"/>
              </w:divBdr>
            </w:div>
            <w:div w:id="102381518">
              <w:marLeft w:val="0"/>
              <w:marRight w:val="0"/>
              <w:marTop w:val="0"/>
              <w:marBottom w:val="0"/>
              <w:divBdr>
                <w:top w:val="none" w:sz="0" w:space="0" w:color="auto"/>
                <w:left w:val="none" w:sz="0" w:space="0" w:color="auto"/>
                <w:bottom w:val="none" w:sz="0" w:space="0" w:color="auto"/>
                <w:right w:val="none" w:sz="0" w:space="0" w:color="auto"/>
              </w:divBdr>
            </w:div>
            <w:div w:id="1022171983">
              <w:marLeft w:val="0"/>
              <w:marRight w:val="0"/>
              <w:marTop w:val="0"/>
              <w:marBottom w:val="0"/>
              <w:divBdr>
                <w:top w:val="none" w:sz="0" w:space="0" w:color="auto"/>
                <w:left w:val="none" w:sz="0" w:space="0" w:color="auto"/>
                <w:bottom w:val="none" w:sz="0" w:space="0" w:color="auto"/>
                <w:right w:val="none" w:sz="0" w:space="0" w:color="auto"/>
              </w:divBdr>
            </w:div>
          </w:divsChild>
        </w:div>
        <w:div w:id="169414506">
          <w:marLeft w:val="0"/>
          <w:marRight w:val="0"/>
          <w:marTop w:val="0"/>
          <w:marBottom w:val="0"/>
          <w:divBdr>
            <w:top w:val="none" w:sz="0" w:space="0" w:color="auto"/>
            <w:left w:val="none" w:sz="0" w:space="0" w:color="auto"/>
            <w:bottom w:val="none" w:sz="0" w:space="0" w:color="auto"/>
            <w:right w:val="none" w:sz="0" w:space="0" w:color="auto"/>
          </w:divBdr>
          <w:divsChild>
            <w:div w:id="449781284">
              <w:marLeft w:val="0"/>
              <w:marRight w:val="0"/>
              <w:marTop w:val="0"/>
              <w:marBottom w:val="0"/>
              <w:divBdr>
                <w:top w:val="none" w:sz="0" w:space="0" w:color="auto"/>
                <w:left w:val="none" w:sz="0" w:space="0" w:color="auto"/>
                <w:bottom w:val="none" w:sz="0" w:space="0" w:color="auto"/>
                <w:right w:val="none" w:sz="0" w:space="0" w:color="auto"/>
              </w:divBdr>
            </w:div>
            <w:div w:id="1934975894">
              <w:marLeft w:val="0"/>
              <w:marRight w:val="0"/>
              <w:marTop w:val="0"/>
              <w:marBottom w:val="0"/>
              <w:divBdr>
                <w:top w:val="none" w:sz="0" w:space="0" w:color="auto"/>
                <w:left w:val="none" w:sz="0" w:space="0" w:color="auto"/>
                <w:bottom w:val="none" w:sz="0" w:space="0" w:color="auto"/>
                <w:right w:val="none" w:sz="0" w:space="0" w:color="auto"/>
              </w:divBdr>
            </w:div>
            <w:div w:id="1554581596">
              <w:marLeft w:val="0"/>
              <w:marRight w:val="0"/>
              <w:marTop w:val="0"/>
              <w:marBottom w:val="0"/>
              <w:divBdr>
                <w:top w:val="none" w:sz="0" w:space="0" w:color="auto"/>
                <w:left w:val="none" w:sz="0" w:space="0" w:color="auto"/>
                <w:bottom w:val="none" w:sz="0" w:space="0" w:color="auto"/>
                <w:right w:val="none" w:sz="0" w:space="0" w:color="auto"/>
              </w:divBdr>
            </w:div>
            <w:div w:id="1283153079">
              <w:marLeft w:val="0"/>
              <w:marRight w:val="0"/>
              <w:marTop w:val="0"/>
              <w:marBottom w:val="0"/>
              <w:divBdr>
                <w:top w:val="none" w:sz="0" w:space="0" w:color="auto"/>
                <w:left w:val="none" w:sz="0" w:space="0" w:color="auto"/>
                <w:bottom w:val="none" w:sz="0" w:space="0" w:color="auto"/>
                <w:right w:val="none" w:sz="0" w:space="0" w:color="auto"/>
              </w:divBdr>
            </w:div>
            <w:div w:id="413555532">
              <w:marLeft w:val="0"/>
              <w:marRight w:val="0"/>
              <w:marTop w:val="0"/>
              <w:marBottom w:val="0"/>
              <w:divBdr>
                <w:top w:val="none" w:sz="0" w:space="0" w:color="auto"/>
                <w:left w:val="none" w:sz="0" w:space="0" w:color="auto"/>
                <w:bottom w:val="none" w:sz="0" w:space="0" w:color="auto"/>
                <w:right w:val="none" w:sz="0" w:space="0" w:color="auto"/>
              </w:divBdr>
            </w:div>
            <w:div w:id="1254707641">
              <w:marLeft w:val="0"/>
              <w:marRight w:val="0"/>
              <w:marTop w:val="0"/>
              <w:marBottom w:val="0"/>
              <w:divBdr>
                <w:top w:val="none" w:sz="0" w:space="0" w:color="auto"/>
                <w:left w:val="none" w:sz="0" w:space="0" w:color="auto"/>
                <w:bottom w:val="none" w:sz="0" w:space="0" w:color="auto"/>
                <w:right w:val="none" w:sz="0" w:space="0" w:color="auto"/>
              </w:divBdr>
            </w:div>
            <w:div w:id="552929998">
              <w:marLeft w:val="0"/>
              <w:marRight w:val="0"/>
              <w:marTop w:val="0"/>
              <w:marBottom w:val="0"/>
              <w:divBdr>
                <w:top w:val="none" w:sz="0" w:space="0" w:color="auto"/>
                <w:left w:val="none" w:sz="0" w:space="0" w:color="auto"/>
                <w:bottom w:val="none" w:sz="0" w:space="0" w:color="auto"/>
                <w:right w:val="none" w:sz="0" w:space="0" w:color="auto"/>
              </w:divBdr>
            </w:div>
            <w:div w:id="1508211104">
              <w:marLeft w:val="0"/>
              <w:marRight w:val="0"/>
              <w:marTop w:val="0"/>
              <w:marBottom w:val="0"/>
              <w:divBdr>
                <w:top w:val="none" w:sz="0" w:space="0" w:color="auto"/>
                <w:left w:val="none" w:sz="0" w:space="0" w:color="auto"/>
                <w:bottom w:val="none" w:sz="0" w:space="0" w:color="auto"/>
                <w:right w:val="none" w:sz="0" w:space="0" w:color="auto"/>
              </w:divBdr>
            </w:div>
            <w:div w:id="1312175071">
              <w:marLeft w:val="0"/>
              <w:marRight w:val="0"/>
              <w:marTop w:val="0"/>
              <w:marBottom w:val="0"/>
              <w:divBdr>
                <w:top w:val="none" w:sz="0" w:space="0" w:color="auto"/>
                <w:left w:val="none" w:sz="0" w:space="0" w:color="auto"/>
                <w:bottom w:val="none" w:sz="0" w:space="0" w:color="auto"/>
                <w:right w:val="none" w:sz="0" w:space="0" w:color="auto"/>
              </w:divBdr>
            </w:div>
            <w:div w:id="1132555551">
              <w:marLeft w:val="0"/>
              <w:marRight w:val="0"/>
              <w:marTop w:val="0"/>
              <w:marBottom w:val="0"/>
              <w:divBdr>
                <w:top w:val="none" w:sz="0" w:space="0" w:color="auto"/>
                <w:left w:val="none" w:sz="0" w:space="0" w:color="auto"/>
                <w:bottom w:val="none" w:sz="0" w:space="0" w:color="auto"/>
                <w:right w:val="none" w:sz="0" w:space="0" w:color="auto"/>
              </w:divBdr>
            </w:div>
            <w:div w:id="1963222694">
              <w:marLeft w:val="0"/>
              <w:marRight w:val="0"/>
              <w:marTop w:val="0"/>
              <w:marBottom w:val="0"/>
              <w:divBdr>
                <w:top w:val="none" w:sz="0" w:space="0" w:color="auto"/>
                <w:left w:val="none" w:sz="0" w:space="0" w:color="auto"/>
                <w:bottom w:val="none" w:sz="0" w:space="0" w:color="auto"/>
                <w:right w:val="none" w:sz="0" w:space="0" w:color="auto"/>
              </w:divBdr>
            </w:div>
            <w:div w:id="570896838">
              <w:marLeft w:val="0"/>
              <w:marRight w:val="0"/>
              <w:marTop w:val="0"/>
              <w:marBottom w:val="0"/>
              <w:divBdr>
                <w:top w:val="none" w:sz="0" w:space="0" w:color="auto"/>
                <w:left w:val="none" w:sz="0" w:space="0" w:color="auto"/>
                <w:bottom w:val="none" w:sz="0" w:space="0" w:color="auto"/>
                <w:right w:val="none" w:sz="0" w:space="0" w:color="auto"/>
              </w:divBdr>
            </w:div>
            <w:div w:id="445004809">
              <w:marLeft w:val="0"/>
              <w:marRight w:val="0"/>
              <w:marTop w:val="0"/>
              <w:marBottom w:val="0"/>
              <w:divBdr>
                <w:top w:val="none" w:sz="0" w:space="0" w:color="auto"/>
                <w:left w:val="none" w:sz="0" w:space="0" w:color="auto"/>
                <w:bottom w:val="none" w:sz="0" w:space="0" w:color="auto"/>
                <w:right w:val="none" w:sz="0" w:space="0" w:color="auto"/>
              </w:divBdr>
            </w:div>
            <w:div w:id="2075159248">
              <w:marLeft w:val="0"/>
              <w:marRight w:val="0"/>
              <w:marTop w:val="0"/>
              <w:marBottom w:val="0"/>
              <w:divBdr>
                <w:top w:val="none" w:sz="0" w:space="0" w:color="auto"/>
                <w:left w:val="none" w:sz="0" w:space="0" w:color="auto"/>
                <w:bottom w:val="none" w:sz="0" w:space="0" w:color="auto"/>
                <w:right w:val="none" w:sz="0" w:space="0" w:color="auto"/>
              </w:divBdr>
            </w:div>
            <w:div w:id="1948613496">
              <w:marLeft w:val="0"/>
              <w:marRight w:val="0"/>
              <w:marTop w:val="0"/>
              <w:marBottom w:val="0"/>
              <w:divBdr>
                <w:top w:val="none" w:sz="0" w:space="0" w:color="auto"/>
                <w:left w:val="none" w:sz="0" w:space="0" w:color="auto"/>
                <w:bottom w:val="none" w:sz="0" w:space="0" w:color="auto"/>
                <w:right w:val="none" w:sz="0" w:space="0" w:color="auto"/>
              </w:divBdr>
            </w:div>
            <w:div w:id="1862694665">
              <w:marLeft w:val="0"/>
              <w:marRight w:val="0"/>
              <w:marTop w:val="0"/>
              <w:marBottom w:val="0"/>
              <w:divBdr>
                <w:top w:val="none" w:sz="0" w:space="0" w:color="auto"/>
                <w:left w:val="none" w:sz="0" w:space="0" w:color="auto"/>
                <w:bottom w:val="none" w:sz="0" w:space="0" w:color="auto"/>
                <w:right w:val="none" w:sz="0" w:space="0" w:color="auto"/>
              </w:divBdr>
            </w:div>
            <w:div w:id="378942192">
              <w:marLeft w:val="0"/>
              <w:marRight w:val="0"/>
              <w:marTop w:val="0"/>
              <w:marBottom w:val="0"/>
              <w:divBdr>
                <w:top w:val="none" w:sz="0" w:space="0" w:color="auto"/>
                <w:left w:val="none" w:sz="0" w:space="0" w:color="auto"/>
                <w:bottom w:val="none" w:sz="0" w:space="0" w:color="auto"/>
                <w:right w:val="none" w:sz="0" w:space="0" w:color="auto"/>
              </w:divBdr>
            </w:div>
            <w:div w:id="1286423507">
              <w:marLeft w:val="0"/>
              <w:marRight w:val="0"/>
              <w:marTop w:val="0"/>
              <w:marBottom w:val="0"/>
              <w:divBdr>
                <w:top w:val="none" w:sz="0" w:space="0" w:color="auto"/>
                <w:left w:val="none" w:sz="0" w:space="0" w:color="auto"/>
                <w:bottom w:val="none" w:sz="0" w:space="0" w:color="auto"/>
                <w:right w:val="none" w:sz="0" w:space="0" w:color="auto"/>
              </w:divBdr>
            </w:div>
            <w:div w:id="873619174">
              <w:marLeft w:val="0"/>
              <w:marRight w:val="0"/>
              <w:marTop w:val="0"/>
              <w:marBottom w:val="0"/>
              <w:divBdr>
                <w:top w:val="none" w:sz="0" w:space="0" w:color="auto"/>
                <w:left w:val="none" w:sz="0" w:space="0" w:color="auto"/>
                <w:bottom w:val="none" w:sz="0" w:space="0" w:color="auto"/>
                <w:right w:val="none" w:sz="0" w:space="0" w:color="auto"/>
              </w:divBdr>
            </w:div>
            <w:div w:id="1842235037">
              <w:marLeft w:val="0"/>
              <w:marRight w:val="0"/>
              <w:marTop w:val="0"/>
              <w:marBottom w:val="0"/>
              <w:divBdr>
                <w:top w:val="none" w:sz="0" w:space="0" w:color="auto"/>
                <w:left w:val="none" w:sz="0" w:space="0" w:color="auto"/>
                <w:bottom w:val="none" w:sz="0" w:space="0" w:color="auto"/>
                <w:right w:val="none" w:sz="0" w:space="0" w:color="auto"/>
              </w:divBdr>
            </w:div>
          </w:divsChild>
        </w:div>
        <w:div w:id="2012103577">
          <w:marLeft w:val="0"/>
          <w:marRight w:val="0"/>
          <w:marTop w:val="0"/>
          <w:marBottom w:val="0"/>
          <w:divBdr>
            <w:top w:val="none" w:sz="0" w:space="0" w:color="auto"/>
            <w:left w:val="none" w:sz="0" w:space="0" w:color="auto"/>
            <w:bottom w:val="none" w:sz="0" w:space="0" w:color="auto"/>
            <w:right w:val="none" w:sz="0" w:space="0" w:color="auto"/>
          </w:divBdr>
          <w:divsChild>
            <w:div w:id="634485063">
              <w:marLeft w:val="0"/>
              <w:marRight w:val="0"/>
              <w:marTop w:val="0"/>
              <w:marBottom w:val="0"/>
              <w:divBdr>
                <w:top w:val="none" w:sz="0" w:space="0" w:color="auto"/>
                <w:left w:val="none" w:sz="0" w:space="0" w:color="auto"/>
                <w:bottom w:val="none" w:sz="0" w:space="0" w:color="auto"/>
                <w:right w:val="none" w:sz="0" w:space="0" w:color="auto"/>
              </w:divBdr>
            </w:div>
            <w:div w:id="1487281973">
              <w:marLeft w:val="0"/>
              <w:marRight w:val="0"/>
              <w:marTop w:val="0"/>
              <w:marBottom w:val="0"/>
              <w:divBdr>
                <w:top w:val="none" w:sz="0" w:space="0" w:color="auto"/>
                <w:left w:val="none" w:sz="0" w:space="0" w:color="auto"/>
                <w:bottom w:val="none" w:sz="0" w:space="0" w:color="auto"/>
                <w:right w:val="none" w:sz="0" w:space="0" w:color="auto"/>
              </w:divBdr>
            </w:div>
            <w:div w:id="900599944">
              <w:marLeft w:val="0"/>
              <w:marRight w:val="0"/>
              <w:marTop w:val="0"/>
              <w:marBottom w:val="0"/>
              <w:divBdr>
                <w:top w:val="none" w:sz="0" w:space="0" w:color="auto"/>
                <w:left w:val="none" w:sz="0" w:space="0" w:color="auto"/>
                <w:bottom w:val="none" w:sz="0" w:space="0" w:color="auto"/>
                <w:right w:val="none" w:sz="0" w:space="0" w:color="auto"/>
              </w:divBdr>
            </w:div>
            <w:div w:id="1279795276">
              <w:marLeft w:val="0"/>
              <w:marRight w:val="0"/>
              <w:marTop w:val="0"/>
              <w:marBottom w:val="0"/>
              <w:divBdr>
                <w:top w:val="none" w:sz="0" w:space="0" w:color="auto"/>
                <w:left w:val="none" w:sz="0" w:space="0" w:color="auto"/>
                <w:bottom w:val="none" w:sz="0" w:space="0" w:color="auto"/>
                <w:right w:val="none" w:sz="0" w:space="0" w:color="auto"/>
              </w:divBdr>
            </w:div>
            <w:div w:id="1444031510">
              <w:marLeft w:val="0"/>
              <w:marRight w:val="0"/>
              <w:marTop w:val="0"/>
              <w:marBottom w:val="0"/>
              <w:divBdr>
                <w:top w:val="none" w:sz="0" w:space="0" w:color="auto"/>
                <w:left w:val="none" w:sz="0" w:space="0" w:color="auto"/>
                <w:bottom w:val="none" w:sz="0" w:space="0" w:color="auto"/>
                <w:right w:val="none" w:sz="0" w:space="0" w:color="auto"/>
              </w:divBdr>
            </w:div>
            <w:div w:id="932275597">
              <w:marLeft w:val="0"/>
              <w:marRight w:val="0"/>
              <w:marTop w:val="0"/>
              <w:marBottom w:val="0"/>
              <w:divBdr>
                <w:top w:val="none" w:sz="0" w:space="0" w:color="auto"/>
                <w:left w:val="none" w:sz="0" w:space="0" w:color="auto"/>
                <w:bottom w:val="none" w:sz="0" w:space="0" w:color="auto"/>
                <w:right w:val="none" w:sz="0" w:space="0" w:color="auto"/>
              </w:divBdr>
            </w:div>
            <w:div w:id="145512174">
              <w:marLeft w:val="0"/>
              <w:marRight w:val="0"/>
              <w:marTop w:val="0"/>
              <w:marBottom w:val="0"/>
              <w:divBdr>
                <w:top w:val="none" w:sz="0" w:space="0" w:color="auto"/>
                <w:left w:val="none" w:sz="0" w:space="0" w:color="auto"/>
                <w:bottom w:val="none" w:sz="0" w:space="0" w:color="auto"/>
                <w:right w:val="none" w:sz="0" w:space="0" w:color="auto"/>
              </w:divBdr>
            </w:div>
            <w:div w:id="2048066383">
              <w:marLeft w:val="0"/>
              <w:marRight w:val="0"/>
              <w:marTop w:val="0"/>
              <w:marBottom w:val="0"/>
              <w:divBdr>
                <w:top w:val="none" w:sz="0" w:space="0" w:color="auto"/>
                <w:left w:val="none" w:sz="0" w:space="0" w:color="auto"/>
                <w:bottom w:val="none" w:sz="0" w:space="0" w:color="auto"/>
                <w:right w:val="none" w:sz="0" w:space="0" w:color="auto"/>
              </w:divBdr>
            </w:div>
            <w:div w:id="1960985951">
              <w:marLeft w:val="0"/>
              <w:marRight w:val="0"/>
              <w:marTop w:val="0"/>
              <w:marBottom w:val="0"/>
              <w:divBdr>
                <w:top w:val="none" w:sz="0" w:space="0" w:color="auto"/>
                <w:left w:val="none" w:sz="0" w:space="0" w:color="auto"/>
                <w:bottom w:val="none" w:sz="0" w:space="0" w:color="auto"/>
                <w:right w:val="none" w:sz="0" w:space="0" w:color="auto"/>
              </w:divBdr>
            </w:div>
            <w:div w:id="2053773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902078">
      <w:bodyDiv w:val="1"/>
      <w:marLeft w:val="0"/>
      <w:marRight w:val="0"/>
      <w:marTop w:val="0"/>
      <w:marBottom w:val="0"/>
      <w:divBdr>
        <w:top w:val="none" w:sz="0" w:space="0" w:color="auto"/>
        <w:left w:val="none" w:sz="0" w:space="0" w:color="auto"/>
        <w:bottom w:val="none" w:sz="0" w:space="0" w:color="auto"/>
        <w:right w:val="none" w:sz="0" w:space="0" w:color="auto"/>
      </w:divBdr>
      <w:divsChild>
        <w:div w:id="792212580">
          <w:marLeft w:val="0"/>
          <w:marRight w:val="0"/>
          <w:marTop w:val="0"/>
          <w:marBottom w:val="0"/>
          <w:divBdr>
            <w:top w:val="none" w:sz="0" w:space="0" w:color="auto"/>
            <w:left w:val="none" w:sz="0" w:space="0" w:color="auto"/>
            <w:bottom w:val="none" w:sz="0" w:space="0" w:color="auto"/>
            <w:right w:val="none" w:sz="0" w:space="0" w:color="auto"/>
          </w:divBdr>
          <w:divsChild>
            <w:div w:id="417215537">
              <w:marLeft w:val="0"/>
              <w:marRight w:val="0"/>
              <w:marTop w:val="0"/>
              <w:marBottom w:val="0"/>
              <w:divBdr>
                <w:top w:val="none" w:sz="0" w:space="0" w:color="auto"/>
                <w:left w:val="none" w:sz="0" w:space="0" w:color="auto"/>
                <w:bottom w:val="none" w:sz="0" w:space="0" w:color="auto"/>
                <w:right w:val="none" w:sz="0" w:space="0" w:color="auto"/>
              </w:divBdr>
            </w:div>
            <w:div w:id="230510604">
              <w:marLeft w:val="0"/>
              <w:marRight w:val="0"/>
              <w:marTop w:val="0"/>
              <w:marBottom w:val="0"/>
              <w:divBdr>
                <w:top w:val="none" w:sz="0" w:space="0" w:color="auto"/>
                <w:left w:val="none" w:sz="0" w:space="0" w:color="auto"/>
                <w:bottom w:val="none" w:sz="0" w:space="0" w:color="auto"/>
                <w:right w:val="none" w:sz="0" w:space="0" w:color="auto"/>
              </w:divBdr>
            </w:div>
            <w:div w:id="2013023500">
              <w:marLeft w:val="0"/>
              <w:marRight w:val="0"/>
              <w:marTop w:val="0"/>
              <w:marBottom w:val="0"/>
              <w:divBdr>
                <w:top w:val="none" w:sz="0" w:space="0" w:color="auto"/>
                <w:left w:val="none" w:sz="0" w:space="0" w:color="auto"/>
                <w:bottom w:val="none" w:sz="0" w:space="0" w:color="auto"/>
                <w:right w:val="none" w:sz="0" w:space="0" w:color="auto"/>
              </w:divBdr>
            </w:div>
            <w:div w:id="682585747">
              <w:marLeft w:val="0"/>
              <w:marRight w:val="0"/>
              <w:marTop w:val="0"/>
              <w:marBottom w:val="0"/>
              <w:divBdr>
                <w:top w:val="none" w:sz="0" w:space="0" w:color="auto"/>
                <w:left w:val="none" w:sz="0" w:space="0" w:color="auto"/>
                <w:bottom w:val="none" w:sz="0" w:space="0" w:color="auto"/>
                <w:right w:val="none" w:sz="0" w:space="0" w:color="auto"/>
              </w:divBdr>
            </w:div>
            <w:div w:id="778331773">
              <w:marLeft w:val="0"/>
              <w:marRight w:val="0"/>
              <w:marTop w:val="0"/>
              <w:marBottom w:val="0"/>
              <w:divBdr>
                <w:top w:val="none" w:sz="0" w:space="0" w:color="auto"/>
                <w:left w:val="none" w:sz="0" w:space="0" w:color="auto"/>
                <w:bottom w:val="none" w:sz="0" w:space="0" w:color="auto"/>
                <w:right w:val="none" w:sz="0" w:space="0" w:color="auto"/>
              </w:divBdr>
            </w:div>
            <w:div w:id="210502708">
              <w:marLeft w:val="0"/>
              <w:marRight w:val="0"/>
              <w:marTop w:val="0"/>
              <w:marBottom w:val="0"/>
              <w:divBdr>
                <w:top w:val="none" w:sz="0" w:space="0" w:color="auto"/>
                <w:left w:val="none" w:sz="0" w:space="0" w:color="auto"/>
                <w:bottom w:val="none" w:sz="0" w:space="0" w:color="auto"/>
                <w:right w:val="none" w:sz="0" w:space="0" w:color="auto"/>
              </w:divBdr>
            </w:div>
            <w:div w:id="276564279">
              <w:marLeft w:val="0"/>
              <w:marRight w:val="0"/>
              <w:marTop w:val="0"/>
              <w:marBottom w:val="0"/>
              <w:divBdr>
                <w:top w:val="none" w:sz="0" w:space="0" w:color="auto"/>
                <w:left w:val="none" w:sz="0" w:space="0" w:color="auto"/>
                <w:bottom w:val="none" w:sz="0" w:space="0" w:color="auto"/>
                <w:right w:val="none" w:sz="0" w:space="0" w:color="auto"/>
              </w:divBdr>
            </w:div>
            <w:div w:id="1172571810">
              <w:marLeft w:val="0"/>
              <w:marRight w:val="0"/>
              <w:marTop w:val="0"/>
              <w:marBottom w:val="0"/>
              <w:divBdr>
                <w:top w:val="none" w:sz="0" w:space="0" w:color="auto"/>
                <w:left w:val="none" w:sz="0" w:space="0" w:color="auto"/>
                <w:bottom w:val="none" w:sz="0" w:space="0" w:color="auto"/>
                <w:right w:val="none" w:sz="0" w:space="0" w:color="auto"/>
              </w:divBdr>
            </w:div>
            <w:div w:id="1845776307">
              <w:marLeft w:val="0"/>
              <w:marRight w:val="0"/>
              <w:marTop w:val="0"/>
              <w:marBottom w:val="0"/>
              <w:divBdr>
                <w:top w:val="none" w:sz="0" w:space="0" w:color="auto"/>
                <w:left w:val="none" w:sz="0" w:space="0" w:color="auto"/>
                <w:bottom w:val="none" w:sz="0" w:space="0" w:color="auto"/>
                <w:right w:val="none" w:sz="0" w:space="0" w:color="auto"/>
              </w:divBdr>
            </w:div>
            <w:div w:id="682829000">
              <w:marLeft w:val="0"/>
              <w:marRight w:val="0"/>
              <w:marTop w:val="0"/>
              <w:marBottom w:val="0"/>
              <w:divBdr>
                <w:top w:val="none" w:sz="0" w:space="0" w:color="auto"/>
                <w:left w:val="none" w:sz="0" w:space="0" w:color="auto"/>
                <w:bottom w:val="none" w:sz="0" w:space="0" w:color="auto"/>
                <w:right w:val="none" w:sz="0" w:space="0" w:color="auto"/>
              </w:divBdr>
            </w:div>
            <w:div w:id="727149790">
              <w:marLeft w:val="0"/>
              <w:marRight w:val="0"/>
              <w:marTop w:val="0"/>
              <w:marBottom w:val="0"/>
              <w:divBdr>
                <w:top w:val="none" w:sz="0" w:space="0" w:color="auto"/>
                <w:left w:val="none" w:sz="0" w:space="0" w:color="auto"/>
                <w:bottom w:val="none" w:sz="0" w:space="0" w:color="auto"/>
                <w:right w:val="none" w:sz="0" w:space="0" w:color="auto"/>
              </w:divBdr>
            </w:div>
            <w:div w:id="679047578">
              <w:marLeft w:val="0"/>
              <w:marRight w:val="0"/>
              <w:marTop w:val="0"/>
              <w:marBottom w:val="0"/>
              <w:divBdr>
                <w:top w:val="none" w:sz="0" w:space="0" w:color="auto"/>
                <w:left w:val="none" w:sz="0" w:space="0" w:color="auto"/>
                <w:bottom w:val="none" w:sz="0" w:space="0" w:color="auto"/>
                <w:right w:val="none" w:sz="0" w:space="0" w:color="auto"/>
              </w:divBdr>
            </w:div>
            <w:div w:id="946742061">
              <w:marLeft w:val="0"/>
              <w:marRight w:val="0"/>
              <w:marTop w:val="0"/>
              <w:marBottom w:val="0"/>
              <w:divBdr>
                <w:top w:val="none" w:sz="0" w:space="0" w:color="auto"/>
                <w:left w:val="none" w:sz="0" w:space="0" w:color="auto"/>
                <w:bottom w:val="none" w:sz="0" w:space="0" w:color="auto"/>
                <w:right w:val="none" w:sz="0" w:space="0" w:color="auto"/>
              </w:divBdr>
            </w:div>
            <w:div w:id="1330255718">
              <w:marLeft w:val="0"/>
              <w:marRight w:val="0"/>
              <w:marTop w:val="0"/>
              <w:marBottom w:val="0"/>
              <w:divBdr>
                <w:top w:val="none" w:sz="0" w:space="0" w:color="auto"/>
                <w:left w:val="none" w:sz="0" w:space="0" w:color="auto"/>
                <w:bottom w:val="none" w:sz="0" w:space="0" w:color="auto"/>
                <w:right w:val="none" w:sz="0" w:space="0" w:color="auto"/>
              </w:divBdr>
            </w:div>
            <w:div w:id="176966734">
              <w:marLeft w:val="0"/>
              <w:marRight w:val="0"/>
              <w:marTop w:val="0"/>
              <w:marBottom w:val="0"/>
              <w:divBdr>
                <w:top w:val="none" w:sz="0" w:space="0" w:color="auto"/>
                <w:left w:val="none" w:sz="0" w:space="0" w:color="auto"/>
                <w:bottom w:val="none" w:sz="0" w:space="0" w:color="auto"/>
                <w:right w:val="none" w:sz="0" w:space="0" w:color="auto"/>
              </w:divBdr>
            </w:div>
            <w:div w:id="1102066192">
              <w:marLeft w:val="0"/>
              <w:marRight w:val="0"/>
              <w:marTop w:val="0"/>
              <w:marBottom w:val="0"/>
              <w:divBdr>
                <w:top w:val="none" w:sz="0" w:space="0" w:color="auto"/>
                <w:left w:val="none" w:sz="0" w:space="0" w:color="auto"/>
                <w:bottom w:val="none" w:sz="0" w:space="0" w:color="auto"/>
                <w:right w:val="none" w:sz="0" w:space="0" w:color="auto"/>
              </w:divBdr>
            </w:div>
            <w:div w:id="476532286">
              <w:marLeft w:val="0"/>
              <w:marRight w:val="0"/>
              <w:marTop w:val="0"/>
              <w:marBottom w:val="0"/>
              <w:divBdr>
                <w:top w:val="none" w:sz="0" w:space="0" w:color="auto"/>
                <w:left w:val="none" w:sz="0" w:space="0" w:color="auto"/>
                <w:bottom w:val="none" w:sz="0" w:space="0" w:color="auto"/>
                <w:right w:val="none" w:sz="0" w:space="0" w:color="auto"/>
              </w:divBdr>
            </w:div>
          </w:divsChild>
        </w:div>
        <w:div w:id="1333528584">
          <w:marLeft w:val="0"/>
          <w:marRight w:val="0"/>
          <w:marTop w:val="0"/>
          <w:marBottom w:val="0"/>
          <w:divBdr>
            <w:top w:val="none" w:sz="0" w:space="0" w:color="auto"/>
            <w:left w:val="none" w:sz="0" w:space="0" w:color="auto"/>
            <w:bottom w:val="none" w:sz="0" w:space="0" w:color="auto"/>
            <w:right w:val="none" w:sz="0" w:space="0" w:color="auto"/>
          </w:divBdr>
          <w:divsChild>
            <w:div w:id="1848866933">
              <w:marLeft w:val="0"/>
              <w:marRight w:val="0"/>
              <w:marTop w:val="0"/>
              <w:marBottom w:val="0"/>
              <w:divBdr>
                <w:top w:val="none" w:sz="0" w:space="0" w:color="auto"/>
                <w:left w:val="none" w:sz="0" w:space="0" w:color="auto"/>
                <w:bottom w:val="none" w:sz="0" w:space="0" w:color="auto"/>
                <w:right w:val="none" w:sz="0" w:space="0" w:color="auto"/>
              </w:divBdr>
            </w:div>
            <w:div w:id="1071274577">
              <w:marLeft w:val="0"/>
              <w:marRight w:val="0"/>
              <w:marTop w:val="0"/>
              <w:marBottom w:val="0"/>
              <w:divBdr>
                <w:top w:val="none" w:sz="0" w:space="0" w:color="auto"/>
                <w:left w:val="none" w:sz="0" w:space="0" w:color="auto"/>
                <w:bottom w:val="none" w:sz="0" w:space="0" w:color="auto"/>
                <w:right w:val="none" w:sz="0" w:space="0" w:color="auto"/>
              </w:divBdr>
            </w:div>
            <w:div w:id="2086873120">
              <w:marLeft w:val="0"/>
              <w:marRight w:val="0"/>
              <w:marTop w:val="0"/>
              <w:marBottom w:val="0"/>
              <w:divBdr>
                <w:top w:val="none" w:sz="0" w:space="0" w:color="auto"/>
                <w:left w:val="none" w:sz="0" w:space="0" w:color="auto"/>
                <w:bottom w:val="none" w:sz="0" w:space="0" w:color="auto"/>
                <w:right w:val="none" w:sz="0" w:space="0" w:color="auto"/>
              </w:divBdr>
            </w:div>
            <w:div w:id="1688562523">
              <w:marLeft w:val="0"/>
              <w:marRight w:val="0"/>
              <w:marTop w:val="0"/>
              <w:marBottom w:val="0"/>
              <w:divBdr>
                <w:top w:val="none" w:sz="0" w:space="0" w:color="auto"/>
                <w:left w:val="none" w:sz="0" w:space="0" w:color="auto"/>
                <w:bottom w:val="none" w:sz="0" w:space="0" w:color="auto"/>
                <w:right w:val="none" w:sz="0" w:space="0" w:color="auto"/>
              </w:divBdr>
            </w:div>
            <w:div w:id="638345618">
              <w:marLeft w:val="0"/>
              <w:marRight w:val="0"/>
              <w:marTop w:val="0"/>
              <w:marBottom w:val="0"/>
              <w:divBdr>
                <w:top w:val="none" w:sz="0" w:space="0" w:color="auto"/>
                <w:left w:val="none" w:sz="0" w:space="0" w:color="auto"/>
                <w:bottom w:val="none" w:sz="0" w:space="0" w:color="auto"/>
                <w:right w:val="none" w:sz="0" w:space="0" w:color="auto"/>
              </w:divBdr>
            </w:div>
            <w:div w:id="1666935660">
              <w:marLeft w:val="0"/>
              <w:marRight w:val="0"/>
              <w:marTop w:val="0"/>
              <w:marBottom w:val="0"/>
              <w:divBdr>
                <w:top w:val="none" w:sz="0" w:space="0" w:color="auto"/>
                <w:left w:val="none" w:sz="0" w:space="0" w:color="auto"/>
                <w:bottom w:val="none" w:sz="0" w:space="0" w:color="auto"/>
                <w:right w:val="none" w:sz="0" w:space="0" w:color="auto"/>
              </w:divBdr>
            </w:div>
            <w:div w:id="1729722102">
              <w:marLeft w:val="0"/>
              <w:marRight w:val="0"/>
              <w:marTop w:val="0"/>
              <w:marBottom w:val="0"/>
              <w:divBdr>
                <w:top w:val="none" w:sz="0" w:space="0" w:color="auto"/>
                <w:left w:val="none" w:sz="0" w:space="0" w:color="auto"/>
                <w:bottom w:val="none" w:sz="0" w:space="0" w:color="auto"/>
                <w:right w:val="none" w:sz="0" w:space="0" w:color="auto"/>
              </w:divBdr>
            </w:div>
            <w:div w:id="944581555">
              <w:marLeft w:val="0"/>
              <w:marRight w:val="0"/>
              <w:marTop w:val="0"/>
              <w:marBottom w:val="0"/>
              <w:divBdr>
                <w:top w:val="none" w:sz="0" w:space="0" w:color="auto"/>
                <w:left w:val="none" w:sz="0" w:space="0" w:color="auto"/>
                <w:bottom w:val="none" w:sz="0" w:space="0" w:color="auto"/>
                <w:right w:val="none" w:sz="0" w:space="0" w:color="auto"/>
              </w:divBdr>
            </w:div>
            <w:div w:id="623535016">
              <w:marLeft w:val="0"/>
              <w:marRight w:val="0"/>
              <w:marTop w:val="0"/>
              <w:marBottom w:val="0"/>
              <w:divBdr>
                <w:top w:val="none" w:sz="0" w:space="0" w:color="auto"/>
                <w:left w:val="none" w:sz="0" w:space="0" w:color="auto"/>
                <w:bottom w:val="none" w:sz="0" w:space="0" w:color="auto"/>
                <w:right w:val="none" w:sz="0" w:space="0" w:color="auto"/>
              </w:divBdr>
            </w:div>
            <w:div w:id="996881468">
              <w:marLeft w:val="0"/>
              <w:marRight w:val="0"/>
              <w:marTop w:val="0"/>
              <w:marBottom w:val="0"/>
              <w:divBdr>
                <w:top w:val="none" w:sz="0" w:space="0" w:color="auto"/>
                <w:left w:val="none" w:sz="0" w:space="0" w:color="auto"/>
                <w:bottom w:val="none" w:sz="0" w:space="0" w:color="auto"/>
                <w:right w:val="none" w:sz="0" w:space="0" w:color="auto"/>
              </w:divBdr>
            </w:div>
            <w:div w:id="341669242">
              <w:marLeft w:val="0"/>
              <w:marRight w:val="0"/>
              <w:marTop w:val="0"/>
              <w:marBottom w:val="0"/>
              <w:divBdr>
                <w:top w:val="none" w:sz="0" w:space="0" w:color="auto"/>
                <w:left w:val="none" w:sz="0" w:space="0" w:color="auto"/>
                <w:bottom w:val="none" w:sz="0" w:space="0" w:color="auto"/>
                <w:right w:val="none" w:sz="0" w:space="0" w:color="auto"/>
              </w:divBdr>
            </w:div>
            <w:div w:id="334891229">
              <w:marLeft w:val="0"/>
              <w:marRight w:val="0"/>
              <w:marTop w:val="0"/>
              <w:marBottom w:val="0"/>
              <w:divBdr>
                <w:top w:val="none" w:sz="0" w:space="0" w:color="auto"/>
                <w:left w:val="none" w:sz="0" w:space="0" w:color="auto"/>
                <w:bottom w:val="none" w:sz="0" w:space="0" w:color="auto"/>
                <w:right w:val="none" w:sz="0" w:space="0" w:color="auto"/>
              </w:divBdr>
            </w:div>
            <w:div w:id="1052967089">
              <w:marLeft w:val="0"/>
              <w:marRight w:val="0"/>
              <w:marTop w:val="0"/>
              <w:marBottom w:val="0"/>
              <w:divBdr>
                <w:top w:val="none" w:sz="0" w:space="0" w:color="auto"/>
                <w:left w:val="none" w:sz="0" w:space="0" w:color="auto"/>
                <w:bottom w:val="none" w:sz="0" w:space="0" w:color="auto"/>
                <w:right w:val="none" w:sz="0" w:space="0" w:color="auto"/>
              </w:divBdr>
            </w:div>
            <w:div w:id="2024166351">
              <w:marLeft w:val="0"/>
              <w:marRight w:val="0"/>
              <w:marTop w:val="0"/>
              <w:marBottom w:val="0"/>
              <w:divBdr>
                <w:top w:val="none" w:sz="0" w:space="0" w:color="auto"/>
                <w:left w:val="none" w:sz="0" w:space="0" w:color="auto"/>
                <w:bottom w:val="none" w:sz="0" w:space="0" w:color="auto"/>
                <w:right w:val="none" w:sz="0" w:space="0" w:color="auto"/>
              </w:divBdr>
            </w:div>
            <w:div w:id="1881671957">
              <w:marLeft w:val="0"/>
              <w:marRight w:val="0"/>
              <w:marTop w:val="0"/>
              <w:marBottom w:val="0"/>
              <w:divBdr>
                <w:top w:val="none" w:sz="0" w:space="0" w:color="auto"/>
                <w:left w:val="none" w:sz="0" w:space="0" w:color="auto"/>
                <w:bottom w:val="none" w:sz="0" w:space="0" w:color="auto"/>
                <w:right w:val="none" w:sz="0" w:space="0" w:color="auto"/>
              </w:divBdr>
            </w:div>
            <w:div w:id="1300188856">
              <w:marLeft w:val="0"/>
              <w:marRight w:val="0"/>
              <w:marTop w:val="0"/>
              <w:marBottom w:val="0"/>
              <w:divBdr>
                <w:top w:val="none" w:sz="0" w:space="0" w:color="auto"/>
                <w:left w:val="none" w:sz="0" w:space="0" w:color="auto"/>
                <w:bottom w:val="none" w:sz="0" w:space="0" w:color="auto"/>
                <w:right w:val="none" w:sz="0" w:space="0" w:color="auto"/>
              </w:divBdr>
            </w:div>
            <w:div w:id="454445065">
              <w:marLeft w:val="0"/>
              <w:marRight w:val="0"/>
              <w:marTop w:val="0"/>
              <w:marBottom w:val="0"/>
              <w:divBdr>
                <w:top w:val="none" w:sz="0" w:space="0" w:color="auto"/>
                <w:left w:val="none" w:sz="0" w:space="0" w:color="auto"/>
                <w:bottom w:val="none" w:sz="0" w:space="0" w:color="auto"/>
                <w:right w:val="none" w:sz="0" w:space="0" w:color="auto"/>
              </w:divBdr>
            </w:div>
            <w:div w:id="519662527">
              <w:marLeft w:val="0"/>
              <w:marRight w:val="0"/>
              <w:marTop w:val="0"/>
              <w:marBottom w:val="0"/>
              <w:divBdr>
                <w:top w:val="none" w:sz="0" w:space="0" w:color="auto"/>
                <w:left w:val="none" w:sz="0" w:space="0" w:color="auto"/>
                <w:bottom w:val="none" w:sz="0" w:space="0" w:color="auto"/>
                <w:right w:val="none" w:sz="0" w:space="0" w:color="auto"/>
              </w:divBdr>
            </w:div>
            <w:div w:id="897548188">
              <w:marLeft w:val="0"/>
              <w:marRight w:val="0"/>
              <w:marTop w:val="0"/>
              <w:marBottom w:val="0"/>
              <w:divBdr>
                <w:top w:val="none" w:sz="0" w:space="0" w:color="auto"/>
                <w:left w:val="none" w:sz="0" w:space="0" w:color="auto"/>
                <w:bottom w:val="none" w:sz="0" w:space="0" w:color="auto"/>
                <w:right w:val="none" w:sz="0" w:space="0" w:color="auto"/>
              </w:divBdr>
            </w:div>
            <w:div w:id="872614851">
              <w:marLeft w:val="0"/>
              <w:marRight w:val="0"/>
              <w:marTop w:val="0"/>
              <w:marBottom w:val="0"/>
              <w:divBdr>
                <w:top w:val="none" w:sz="0" w:space="0" w:color="auto"/>
                <w:left w:val="none" w:sz="0" w:space="0" w:color="auto"/>
                <w:bottom w:val="none" w:sz="0" w:space="0" w:color="auto"/>
                <w:right w:val="none" w:sz="0" w:space="0" w:color="auto"/>
              </w:divBdr>
            </w:div>
          </w:divsChild>
        </w:div>
        <w:div w:id="763695518">
          <w:marLeft w:val="0"/>
          <w:marRight w:val="0"/>
          <w:marTop w:val="0"/>
          <w:marBottom w:val="0"/>
          <w:divBdr>
            <w:top w:val="none" w:sz="0" w:space="0" w:color="auto"/>
            <w:left w:val="none" w:sz="0" w:space="0" w:color="auto"/>
            <w:bottom w:val="none" w:sz="0" w:space="0" w:color="auto"/>
            <w:right w:val="none" w:sz="0" w:space="0" w:color="auto"/>
          </w:divBdr>
          <w:divsChild>
            <w:div w:id="676228584">
              <w:marLeft w:val="0"/>
              <w:marRight w:val="0"/>
              <w:marTop w:val="0"/>
              <w:marBottom w:val="0"/>
              <w:divBdr>
                <w:top w:val="none" w:sz="0" w:space="0" w:color="auto"/>
                <w:left w:val="none" w:sz="0" w:space="0" w:color="auto"/>
                <w:bottom w:val="none" w:sz="0" w:space="0" w:color="auto"/>
                <w:right w:val="none" w:sz="0" w:space="0" w:color="auto"/>
              </w:divBdr>
            </w:div>
            <w:div w:id="2114275864">
              <w:marLeft w:val="0"/>
              <w:marRight w:val="0"/>
              <w:marTop w:val="0"/>
              <w:marBottom w:val="0"/>
              <w:divBdr>
                <w:top w:val="none" w:sz="0" w:space="0" w:color="auto"/>
                <w:left w:val="none" w:sz="0" w:space="0" w:color="auto"/>
                <w:bottom w:val="none" w:sz="0" w:space="0" w:color="auto"/>
                <w:right w:val="none" w:sz="0" w:space="0" w:color="auto"/>
              </w:divBdr>
            </w:div>
            <w:div w:id="621957835">
              <w:marLeft w:val="0"/>
              <w:marRight w:val="0"/>
              <w:marTop w:val="0"/>
              <w:marBottom w:val="0"/>
              <w:divBdr>
                <w:top w:val="none" w:sz="0" w:space="0" w:color="auto"/>
                <w:left w:val="none" w:sz="0" w:space="0" w:color="auto"/>
                <w:bottom w:val="none" w:sz="0" w:space="0" w:color="auto"/>
                <w:right w:val="none" w:sz="0" w:space="0" w:color="auto"/>
              </w:divBdr>
            </w:div>
            <w:div w:id="449592933">
              <w:marLeft w:val="0"/>
              <w:marRight w:val="0"/>
              <w:marTop w:val="0"/>
              <w:marBottom w:val="0"/>
              <w:divBdr>
                <w:top w:val="none" w:sz="0" w:space="0" w:color="auto"/>
                <w:left w:val="none" w:sz="0" w:space="0" w:color="auto"/>
                <w:bottom w:val="none" w:sz="0" w:space="0" w:color="auto"/>
                <w:right w:val="none" w:sz="0" w:space="0" w:color="auto"/>
              </w:divBdr>
            </w:div>
            <w:div w:id="1141921495">
              <w:marLeft w:val="0"/>
              <w:marRight w:val="0"/>
              <w:marTop w:val="0"/>
              <w:marBottom w:val="0"/>
              <w:divBdr>
                <w:top w:val="none" w:sz="0" w:space="0" w:color="auto"/>
                <w:left w:val="none" w:sz="0" w:space="0" w:color="auto"/>
                <w:bottom w:val="none" w:sz="0" w:space="0" w:color="auto"/>
                <w:right w:val="none" w:sz="0" w:space="0" w:color="auto"/>
              </w:divBdr>
            </w:div>
            <w:div w:id="599337332">
              <w:marLeft w:val="0"/>
              <w:marRight w:val="0"/>
              <w:marTop w:val="0"/>
              <w:marBottom w:val="0"/>
              <w:divBdr>
                <w:top w:val="none" w:sz="0" w:space="0" w:color="auto"/>
                <w:left w:val="none" w:sz="0" w:space="0" w:color="auto"/>
                <w:bottom w:val="none" w:sz="0" w:space="0" w:color="auto"/>
                <w:right w:val="none" w:sz="0" w:space="0" w:color="auto"/>
              </w:divBdr>
            </w:div>
            <w:div w:id="1673023729">
              <w:marLeft w:val="0"/>
              <w:marRight w:val="0"/>
              <w:marTop w:val="0"/>
              <w:marBottom w:val="0"/>
              <w:divBdr>
                <w:top w:val="none" w:sz="0" w:space="0" w:color="auto"/>
                <w:left w:val="none" w:sz="0" w:space="0" w:color="auto"/>
                <w:bottom w:val="none" w:sz="0" w:space="0" w:color="auto"/>
                <w:right w:val="none" w:sz="0" w:space="0" w:color="auto"/>
              </w:divBdr>
            </w:div>
            <w:div w:id="490219524">
              <w:marLeft w:val="0"/>
              <w:marRight w:val="0"/>
              <w:marTop w:val="0"/>
              <w:marBottom w:val="0"/>
              <w:divBdr>
                <w:top w:val="none" w:sz="0" w:space="0" w:color="auto"/>
                <w:left w:val="none" w:sz="0" w:space="0" w:color="auto"/>
                <w:bottom w:val="none" w:sz="0" w:space="0" w:color="auto"/>
                <w:right w:val="none" w:sz="0" w:space="0" w:color="auto"/>
              </w:divBdr>
            </w:div>
            <w:div w:id="1178230217">
              <w:marLeft w:val="0"/>
              <w:marRight w:val="0"/>
              <w:marTop w:val="0"/>
              <w:marBottom w:val="0"/>
              <w:divBdr>
                <w:top w:val="none" w:sz="0" w:space="0" w:color="auto"/>
                <w:left w:val="none" w:sz="0" w:space="0" w:color="auto"/>
                <w:bottom w:val="none" w:sz="0" w:space="0" w:color="auto"/>
                <w:right w:val="none" w:sz="0" w:space="0" w:color="auto"/>
              </w:divBdr>
            </w:div>
            <w:div w:id="817454746">
              <w:marLeft w:val="0"/>
              <w:marRight w:val="0"/>
              <w:marTop w:val="0"/>
              <w:marBottom w:val="0"/>
              <w:divBdr>
                <w:top w:val="none" w:sz="0" w:space="0" w:color="auto"/>
                <w:left w:val="none" w:sz="0" w:space="0" w:color="auto"/>
                <w:bottom w:val="none" w:sz="0" w:space="0" w:color="auto"/>
                <w:right w:val="none" w:sz="0" w:space="0" w:color="auto"/>
              </w:divBdr>
            </w:div>
            <w:div w:id="1797873068">
              <w:marLeft w:val="0"/>
              <w:marRight w:val="0"/>
              <w:marTop w:val="0"/>
              <w:marBottom w:val="0"/>
              <w:divBdr>
                <w:top w:val="none" w:sz="0" w:space="0" w:color="auto"/>
                <w:left w:val="none" w:sz="0" w:space="0" w:color="auto"/>
                <w:bottom w:val="none" w:sz="0" w:space="0" w:color="auto"/>
                <w:right w:val="none" w:sz="0" w:space="0" w:color="auto"/>
              </w:divBdr>
            </w:div>
            <w:div w:id="1013188831">
              <w:marLeft w:val="0"/>
              <w:marRight w:val="0"/>
              <w:marTop w:val="0"/>
              <w:marBottom w:val="0"/>
              <w:divBdr>
                <w:top w:val="none" w:sz="0" w:space="0" w:color="auto"/>
                <w:left w:val="none" w:sz="0" w:space="0" w:color="auto"/>
                <w:bottom w:val="none" w:sz="0" w:space="0" w:color="auto"/>
                <w:right w:val="none" w:sz="0" w:space="0" w:color="auto"/>
              </w:divBdr>
            </w:div>
            <w:div w:id="1710380004">
              <w:marLeft w:val="0"/>
              <w:marRight w:val="0"/>
              <w:marTop w:val="0"/>
              <w:marBottom w:val="0"/>
              <w:divBdr>
                <w:top w:val="none" w:sz="0" w:space="0" w:color="auto"/>
                <w:left w:val="none" w:sz="0" w:space="0" w:color="auto"/>
                <w:bottom w:val="none" w:sz="0" w:space="0" w:color="auto"/>
                <w:right w:val="none" w:sz="0" w:space="0" w:color="auto"/>
              </w:divBdr>
            </w:div>
            <w:div w:id="55403317">
              <w:marLeft w:val="0"/>
              <w:marRight w:val="0"/>
              <w:marTop w:val="0"/>
              <w:marBottom w:val="0"/>
              <w:divBdr>
                <w:top w:val="none" w:sz="0" w:space="0" w:color="auto"/>
                <w:left w:val="none" w:sz="0" w:space="0" w:color="auto"/>
                <w:bottom w:val="none" w:sz="0" w:space="0" w:color="auto"/>
                <w:right w:val="none" w:sz="0" w:space="0" w:color="auto"/>
              </w:divBdr>
            </w:div>
            <w:div w:id="63069395">
              <w:marLeft w:val="0"/>
              <w:marRight w:val="0"/>
              <w:marTop w:val="0"/>
              <w:marBottom w:val="0"/>
              <w:divBdr>
                <w:top w:val="none" w:sz="0" w:space="0" w:color="auto"/>
                <w:left w:val="none" w:sz="0" w:space="0" w:color="auto"/>
                <w:bottom w:val="none" w:sz="0" w:space="0" w:color="auto"/>
                <w:right w:val="none" w:sz="0" w:space="0" w:color="auto"/>
              </w:divBdr>
            </w:div>
            <w:div w:id="1970353371">
              <w:marLeft w:val="0"/>
              <w:marRight w:val="0"/>
              <w:marTop w:val="0"/>
              <w:marBottom w:val="0"/>
              <w:divBdr>
                <w:top w:val="none" w:sz="0" w:space="0" w:color="auto"/>
                <w:left w:val="none" w:sz="0" w:space="0" w:color="auto"/>
                <w:bottom w:val="none" w:sz="0" w:space="0" w:color="auto"/>
                <w:right w:val="none" w:sz="0" w:space="0" w:color="auto"/>
              </w:divBdr>
            </w:div>
            <w:div w:id="1703675691">
              <w:marLeft w:val="0"/>
              <w:marRight w:val="0"/>
              <w:marTop w:val="0"/>
              <w:marBottom w:val="0"/>
              <w:divBdr>
                <w:top w:val="none" w:sz="0" w:space="0" w:color="auto"/>
                <w:left w:val="none" w:sz="0" w:space="0" w:color="auto"/>
                <w:bottom w:val="none" w:sz="0" w:space="0" w:color="auto"/>
                <w:right w:val="none" w:sz="0" w:space="0" w:color="auto"/>
              </w:divBdr>
            </w:div>
            <w:div w:id="1392070388">
              <w:marLeft w:val="0"/>
              <w:marRight w:val="0"/>
              <w:marTop w:val="0"/>
              <w:marBottom w:val="0"/>
              <w:divBdr>
                <w:top w:val="none" w:sz="0" w:space="0" w:color="auto"/>
                <w:left w:val="none" w:sz="0" w:space="0" w:color="auto"/>
                <w:bottom w:val="none" w:sz="0" w:space="0" w:color="auto"/>
                <w:right w:val="none" w:sz="0" w:space="0" w:color="auto"/>
              </w:divBdr>
            </w:div>
            <w:div w:id="2137751488">
              <w:marLeft w:val="0"/>
              <w:marRight w:val="0"/>
              <w:marTop w:val="0"/>
              <w:marBottom w:val="0"/>
              <w:divBdr>
                <w:top w:val="none" w:sz="0" w:space="0" w:color="auto"/>
                <w:left w:val="none" w:sz="0" w:space="0" w:color="auto"/>
                <w:bottom w:val="none" w:sz="0" w:space="0" w:color="auto"/>
                <w:right w:val="none" w:sz="0" w:space="0" w:color="auto"/>
              </w:divBdr>
            </w:div>
            <w:div w:id="1497257424">
              <w:marLeft w:val="0"/>
              <w:marRight w:val="0"/>
              <w:marTop w:val="0"/>
              <w:marBottom w:val="0"/>
              <w:divBdr>
                <w:top w:val="none" w:sz="0" w:space="0" w:color="auto"/>
                <w:left w:val="none" w:sz="0" w:space="0" w:color="auto"/>
                <w:bottom w:val="none" w:sz="0" w:space="0" w:color="auto"/>
                <w:right w:val="none" w:sz="0" w:space="0" w:color="auto"/>
              </w:divBdr>
            </w:div>
          </w:divsChild>
        </w:div>
        <w:div w:id="398217000">
          <w:marLeft w:val="0"/>
          <w:marRight w:val="0"/>
          <w:marTop w:val="0"/>
          <w:marBottom w:val="0"/>
          <w:divBdr>
            <w:top w:val="none" w:sz="0" w:space="0" w:color="auto"/>
            <w:left w:val="none" w:sz="0" w:space="0" w:color="auto"/>
            <w:bottom w:val="none" w:sz="0" w:space="0" w:color="auto"/>
            <w:right w:val="none" w:sz="0" w:space="0" w:color="auto"/>
          </w:divBdr>
          <w:divsChild>
            <w:div w:id="163860363">
              <w:marLeft w:val="0"/>
              <w:marRight w:val="0"/>
              <w:marTop w:val="0"/>
              <w:marBottom w:val="0"/>
              <w:divBdr>
                <w:top w:val="none" w:sz="0" w:space="0" w:color="auto"/>
                <w:left w:val="none" w:sz="0" w:space="0" w:color="auto"/>
                <w:bottom w:val="none" w:sz="0" w:space="0" w:color="auto"/>
                <w:right w:val="none" w:sz="0" w:space="0" w:color="auto"/>
              </w:divBdr>
            </w:div>
            <w:div w:id="1304893588">
              <w:marLeft w:val="0"/>
              <w:marRight w:val="0"/>
              <w:marTop w:val="0"/>
              <w:marBottom w:val="0"/>
              <w:divBdr>
                <w:top w:val="none" w:sz="0" w:space="0" w:color="auto"/>
                <w:left w:val="none" w:sz="0" w:space="0" w:color="auto"/>
                <w:bottom w:val="none" w:sz="0" w:space="0" w:color="auto"/>
                <w:right w:val="none" w:sz="0" w:space="0" w:color="auto"/>
              </w:divBdr>
            </w:div>
            <w:div w:id="1660571349">
              <w:marLeft w:val="0"/>
              <w:marRight w:val="0"/>
              <w:marTop w:val="0"/>
              <w:marBottom w:val="0"/>
              <w:divBdr>
                <w:top w:val="none" w:sz="0" w:space="0" w:color="auto"/>
                <w:left w:val="none" w:sz="0" w:space="0" w:color="auto"/>
                <w:bottom w:val="none" w:sz="0" w:space="0" w:color="auto"/>
                <w:right w:val="none" w:sz="0" w:space="0" w:color="auto"/>
              </w:divBdr>
            </w:div>
            <w:div w:id="810486159">
              <w:marLeft w:val="0"/>
              <w:marRight w:val="0"/>
              <w:marTop w:val="0"/>
              <w:marBottom w:val="0"/>
              <w:divBdr>
                <w:top w:val="none" w:sz="0" w:space="0" w:color="auto"/>
                <w:left w:val="none" w:sz="0" w:space="0" w:color="auto"/>
                <w:bottom w:val="none" w:sz="0" w:space="0" w:color="auto"/>
                <w:right w:val="none" w:sz="0" w:space="0" w:color="auto"/>
              </w:divBdr>
            </w:div>
            <w:div w:id="1071343568">
              <w:marLeft w:val="0"/>
              <w:marRight w:val="0"/>
              <w:marTop w:val="0"/>
              <w:marBottom w:val="0"/>
              <w:divBdr>
                <w:top w:val="none" w:sz="0" w:space="0" w:color="auto"/>
                <w:left w:val="none" w:sz="0" w:space="0" w:color="auto"/>
                <w:bottom w:val="none" w:sz="0" w:space="0" w:color="auto"/>
                <w:right w:val="none" w:sz="0" w:space="0" w:color="auto"/>
              </w:divBdr>
            </w:div>
            <w:div w:id="818156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7118859">
      <w:bodyDiv w:val="1"/>
      <w:marLeft w:val="0"/>
      <w:marRight w:val="0"/>
      <w:marTop w:val="0"/>
      <w:marBottom w:val="0"/>
      <w:divBdr>
        <w:top w:val="none" w:sz="0" w:space="0" w:color="auto"/>
        <w:left w:val="none" w:sz="0" w:space="0" w:color="auto"/>
        <w:bottom w:val="none" w:sz="0" w:space="0" w:color="auto"/>
        <w:right w:val="none" w:sz="0" w:space="0" w:color="auto"/>
      </w:divBdr>
      <w:divsChild>
        <w:div w:id="1035153500">
          <w:marLeft w:val="0"/>
          <w:marRight w:val="0"/>
          <w:marTop w:val="0"/>
          <w:marBottom w:val="0"/>
          <w:divBdr>
            <w:top w:val="none" w:sz="0" w:space="0" w:color="auto"/>
            <w:left w:val="none" w:sz="0" w:space="0" w:color="auto"/>
            <w:bottom w:val="none" w:sz="0" w:space="0" w:color="auto"/>
            <w:right w:val="none" w:sz="0" w:space="0" w:color="auto"/>
          </w:divBdr>
        </w:div>
        <w:div w:id="1037781483">
          <w:marLeft w:val="0"/>
          <w:marRight w:val="0"/>
          <w:marTop w:val="0"/>
          <w:marBottom w:val="0"/>
          <w:divBdr>
            <w:top w:val="none" w:sz="0" w:space="0" w:color="auto"/>
            <w:left w:val="none" w:sz="0" w:space="0" w:color="auto"/>
            <w:bottom w:val="none" w:sz="0" w:space="0" w:color="auto"/>
            <w:right w:val="none" w:sz="0" w:space="0" w:color="auto"/>
          </w:divBdr>
        </w:div>
        <w:div w:id="1641885318">
          <w:marLeft w:val="0"/>
          <w:marRight w:val="0"/>
          <w:marTop w:val="0"/>
          <w:marBottom w:val="0"/>
          <w:divBdr>
            <w:top w:val="none" w:sz="0" w:space="0" w:color="auto"/>
            <w:left w:val="none" w:sz="0" w:space="0" w:color="auto"/>
            <w:bottom w:val="none" w:sz="0" w:space="0" w:color="auto"/>
            <w:right w:val="none" w:sz="0" w:space="0" w:color="auto"/>
          </w:divBdr>
        </w:div>
        <w:div w:id="1545483295">
          <w:marLeft w:val="0"/>
          <w:marRight w:val="0"/>
          <w:marTop w:val="0"/>
          <w:marBottom w:val="0"/>
          <w:divBdr>
            <w:top w:val="none" w:sz="0" w:space="0" w:color="auto"/>
            <w:left w:val="none" w:sz="0" w:space="0" w:color="auto"/>
            <w:bottom w:val="none" w:sz="0" w:space="0" w:color="auto"/>
            <w:right w:val="none" w:sz="0" w:space="0" w:color="auto"/>
          </w:divBdr>
        </w:div>
        <w:div w:id="120657895">
          <w:marLeft w:val="0"/>
          <w:marRight w:val="0"/>
          <w:marTop w:val="0"/>
          <w:marBottom w:val="0"/>
          <w:divBdr>
            <w:top w:val="none" w:sz="0" w:space="0" w:color="auto"/>
            <w:left w:val="none" w:sz="0" w:space="0" w:color="auto"/>
            <w:bottom w:val="none" w:sz="0" w:space="0" w:color="auto"/>
            <w:right w:val="none" w:sz="0" w:space="0" w:color="auto"/>
          </w:divBdr>
        </w:div>
        <w:div w:id="684358849">
          <w:marLeft w:val="0"/>
          <w:marRight w:val="0"/>
          <w:marTop w:val="0"/>
          <w:marBottom w:val="0"/>
          <w:divBdr>
            <w:top w:val="none" w:sz="0" w:space="0" w:color="auto"/>
            <w:left w:val="none" w:sz="0" w:space="0" w:color="auto"/>
            <w:bottom w:val="none" w:sz="0" w:space="0" w:color="auto"/>
            <w:right w:val="none" w:sz="0" w:space="0" w:color="auto"/>
          </w:divBdr>
        </w:div>
        <w:div w:id="1334143911">
          <w:marLeft w:val="0"/>
          <w:marRight w:val="0"/>
          <w:marTop w:val="0"/>
          <w:marBottom w:val="0"/>
          <w:divBdr>
            <w:top w:val="none" w:sz="0" w:space="0" w:color="auto"/>
            <w:left w:val="none" w:sz="0" w:space="0" w:color="auto"/>
            <w:bottom w:val="none" w:sz="0" w:space="0" w:color="auto"/>
            <w:right w:val="none" w:sz="0" w:space="0" w:color="auto"/>
          </w:divBdr>
        </w:div>
        <w:div w:id="897932911">
          <w:marLeft w:val="0"/>
          <w:marRight w:val="0"/>
          <w:marTop w:val="0"/>
          <w:marBottom w:val="0"/>
          <w:divBdr>
            <w:top w:val="none" w:sz="0" w:space="0" w:color="auto"/>
            <w:left w:val="none" w:sz="0" w:space="0" w:color="auto"/>
            <w:bottom w:val="none" w:sz="0" w:space="0" w:color="auto"/>
            <w:right w:val="none" w:sz="0" w:space="0" w:color="auto"/>
          </w:divBdr>
        </w:div>
        <w:div w:id="2135755986">
          <w:marLeft w:val="0"/>
          <w:marRight w:val="0"/>
          <w:marTop w:val="0"/>
          <w:marBottom w:val="0"/>
          <w:divBdr>
            <w:top w:val="none" w:sz="0" w:space="0" w:color="auto"/>
            <w:left w:val="none" w:sz="0" w:space="0" w:color="auto"/>
            <w:bottom w:val="none" w:sz="0" w:space="0" w:color="auto"/>
            <w:right w:val="none" w:sz="0" w:space="0" w:color="auto"/>
          </w:divBdr>
        </w:div>
      </w:divsChild>
    </w:div>
    <w:div w:id="1467702933">
      <w:bodyDiv w:val="1"/>
      <w:marLeft w:val="0"/>
      <w:marRight w:val="0"/>
      <w:marTop w:val="0"/>
      <w:marBottom w:val="0"/>
      <w:divBdr>
        <w:top w:val="none" w:sz="0" w:space="0" w:color="auto"/>
        <w:left w:val="none" w:sz="0" w:space="0" w:color="auto"/>
        <w:bottom w:val="none" w:sz="0" w:space="0" w:color="auto"/>
        <w:right w:val="none" w:sz="0" w:space="0" w:color="auto"/>
      </w:divBdr>
      <w:divsChild>
        <w:div w:id="1907302676">
          <w:marLeft w:val="0"/>
          <w:marRight w:val="0"/>
          <w:marTop w:val="0"/>
          <w:marBottom w:val="0"/>
          <w:divBdr>
            <w:top w:val="none" w:sz="0" w:space="0" w:color="auto"/>
            <w:left w:val="none" w:sz="0" w:space="0" w:color="auto"/>
            <w:bottom w:val="none" w:sz="0" w:space="0" w:color="auto"/>
            <w:right w:val="none" w:sz="0" w:space="0" w:color="auto"/>
          </w:divBdr>
        </w:div>
        <w:div w:id="338191557">
          <w:marLeft w:val="0"/>
          <w:marRight w:val="0"/>
          <w:marTop w:val="0"/>
          <w:marBottom w:val="0"/>
          <w:divBdr>
            <w:top w:val="none" w:sz="0" w:space="0" w:color="auto"/>
            <w:left w:val="none" w:sz="0" w:space="0" w:color="auto"/>
            <w:bottom w:val="none" w:sz="0" w:space="0" w:color="auto"/>
            <w:right w:val="none" w:sz="0" w:space="0" w:color="auto"/>
          </w:divBdr>
        </w:div>
        <w:div w:id="207837682">
          <w:marLeft w:val="0"/>
          <w:marRight w:val="0"/>
          <w:marTop w:val="0"/>
          <w:marBottom w:val="0"/>
          <w:divBdr>
            <w:top w:val="none" w:sz="0" w:space="0" w:color="auto"/>
            <w:left w:val="none" w:sz="0" w:space="0" w:color="auto"/>
            <w:bottom w:val="none" w:sz="0" w:space="0" w:color="auto"/>
            <w:right w:val="none" w:sz="0" w:space="0" w:color="auto"/>
          </w:divBdr>
        </w:div>
        <w:div w:id="1422339087">
          <w:marLeft w:val="0"/>
          <w:marRight w:val="0"/>
          <w:marTop w:val="0"/>
          <w:marBottom w:val="0"/>
          <w:divBdr>
            <w:top w:val="none" w:sz="0" w:space="0" w:color="auto"/>
            <w:left w:val="none" w:sz="0" w:space="0" w:color="auto"/>
            <w:bottom w:val="none" w:sz="0" w:space="0" w:color="auto"/>
            <w:right w:val="none" w:sz="0" w:space="0" w:color="auto"/>
          </w:divBdr>
          <w:divsChild>
            <w:div w:id="935940778">
              <w:marLeft w:val="0"/>
              <w:marRight w:val="0"/>
              <w:marTop w:val="0"/>
              <w:marBottom w:val="0"/>
              <w:divBdr>
                <w:top w:val="none" w:sz="0" w:space="0" w:color="auto"/>
                <w:left w:val="none" w:sz="0" w:space="0" w:color="auto"/>
                <w:bottom w:val="none" w:sz="0" w:space="0" w:color="auto"/>
                <w:right w:val="none" w:sz="0" w:space="0" w:color="auto"/>
              </w:divBdr>
            </w:div>
            <w:div w:id="2053311846">
              <w:marLeft w:val="0"/>
              <w:marRight w:val="0"/>
              <w:marTop w:val="0"/>
              <w:marBottom w:val="0"/>
              <w:divBdr>
                <w:top w:val="none" w:sz="0" w:space="0" w:color="auto"/>
                <w:left w:val="none" w:sz="0" w:space="0" w:color="auto"/>
                <w:bottom w:val="none" w:sz="0" w:space="0" w:color="auto"/>
                <w:right w:val="none" w:sz="0" w:space="0" w:color="auto"/>
              </w:divBdr>
            </w:div>
            <w:div w:id="1684354991">
              <w:marLeft w:val="0"/>
              <w:marRight w:val="0"/>
              <w:marTop w:val="0"/>
              <w:marBottom w:val="0"/>
              <w:divBdr>
                <w:top w:val="none" w:sz="0" w:space="0" w:color="auto"/>
                <w:left w:val="none" w:sz="0" w:space="0" w:color="auto"/>
                <w:bottom w:val="none" w:sz="0" w:space="0" w:color="auto"/>
                <w:right w:val="none" w:sz="0" w:space="0" w:color="auto"/>
              </w:divBdr>
            </w:div>
            <w:div w:id="1902979709">
              <w:marLeft w:val="0"/>
              <w:marRight w:val="0"/>
              <w:marTop w:val="0"/>
              <w:marBottom w:val="0"/>
              <w:divBdr>
                <w:top w:val="none" w:sz="0" w:space="0" w:color="auto"/>
                <w:left w:val="none" w:sz="0" w:space="0" w:color="auto"/>
                <w:bottom w:val="none" w:sz="0" w:space="0" w:color="auto"/>
                <w:right w:val="none" w:sz="0" w:space="0" w:color="auto"/>
              </w:divBdr>
            </w:div>
            <w:div w:id="383067272">
              <w:marLeft w:val="0"/>
              <w:marRight w:val="0"/>
              <w:marTop w:val="0"/>
              <w:marBottom w:val="0"/>
              <w:divBdr>
                <w:top w:val="none" w:sz="0" w:space="0" w:color="auto"/>
                <w:left w:val="none" w:sz="0" w:space="0" w:color="auto"/>
                <w:bottom w:val="none" w:sz="0" w:space="0" w:color="auto"/>
                <w:right w:val="none" w:sz="0" w:space="0" w:color="auto"/>
              </w:divBdr>
            </w:div>
            <w:div w:id="940449257">
              <w:marLeft w:val="0"/>
              <w:marRight w:val="0"/>
              <w:marTop w:val="0"/>
              <w:marBottom w:val="0"/>
              <w:divBdr>
                <w:top w:val="none" w:sz="0" w:space="0" w:color="auto"/>
                <w:left w:val="none" w:sz="0" w:space="0" w:color="auto"/>
                <w:bottom w:val="none" w:sz="0" w:space="0" w:color="auto"/>
                <w:right w:val="none" w:sz="0" w:space="0" w:color="auto"/>
              </w:divBdr>
            </w:div>
            <w:div w:id="691341264">
              <w:marLeft w:val="0"/>
              <w:marRight w:val="0"/>
              <w:marTop w:val="0"/>
              <w:marBottom w:val="0"/>
              <w:divBdr>
                <w:top w:val="none" w:sz="0" w:space="0" w:color="auto"/>
                <w:left w:val="none" w:sz="0" w:space="0" w:color="auto"/>
                <w:bottom w:val="none" w:sz="0" w:space="0" w:color="auto"/>
                <w:right w:val="none" w:sz="0" w:space="0" w:color="auto"/>
              </w:divBdr>
            </w:div>
            <w:div w:id="1363822304">
              <w:marLeft w:val="0"/>
              <w:marRight w:val="0"/>
              <w:marTop w:val="0"/>
              <w:marBottom w:val="0"/>
              <w:divBdr>
                <w:top w:val="none" w:sz="0" w:space="0" w:color="auto"/>
                <w:left w:val="none" w:sz="0" w:space="0" w:color="auto"/>
                <w:bottom w:val="none" w:sz="0" w:space="0" w:color="auto"/>
                <w:right w:val="none" w:sz="0" w:space="0" w:color="auto"/>
              </w:divBdr>
            </w:div>
            <w:div w:id="1015034331">
              <w:marLeft w:val="0"/>
              <w:marRight w:val="0"/>
              <w:marTop w:val="0"/>
              <w:marBottom w:val="0"/>
              <w:divBdr>
                <w:top w:val="none" w:sz="0" w:space="0" w:color="auto"/>
                <w:left w:val="none" w:sz="0" w:space="0" w:color="auto"/>
                <w:bottom w:val="none" w:sz="0" w:space="0" w:color="auto"/>
                <w:right w:val="none" w:sz="0" w:space="0" w:color="auto"/>
              </w:divBdr>
            </w:div>
            <w:div w:id="1053040123">
              <w:marLeft w:val="0"/>
              <w:marRight w:val="0"/>
              <w:marTop w:val="0"/>
              <w:marBottom w:val="0"/>
              <w:divBdr>
                <w:top w:val="none" w:sz="0" w:space="0" w:color="auto"/>
                <w:left w:val="none" w:sz="0" w:space="0" w:color="auto"/>
                <w:bottom w:val="none" w:sz="0" w:space="0" w:color="auto"/>
                <w:right w:val="none" w:sz="0" w:space="0" w:color="auto"/>
              </w:divBdr>
            </w:div>
            <w:div w:id="2079941801">
              <w:marLeft w:val="0"/>
              <w:marRight w:val="0"/>
              <w:marTop w:val="0"/>
              <w:marBottom w:val="0"/>
              <w:divBdr>
                <w:top w:val="none" w:sz="0" w:space="0" w:color="auto"/>
                <w:left w:val="none" w:sz="0" w:space="0" w:color="auto"/>
                <w:bottom w:val="none" w:sz="0" w:space="0" w:color="auto"/>
                <w:right w:val="none" w:sz="0" w:space="0" w:color="auto"/>
              </w:divBdr>
            </w:div>
            <w:div w:id="389035452">
              <w:marLeft w:val="0"/>
              <w:marRight w:val="0"/>
              <w:marTop w:val="0"/>
              <w:marBottom w:val="0"/>
              <w:divBdr>
                <w:top w:val="none" w:sz="0" w:space="0" w:color="auto"/>
                <w:left w:val="none" w:sz="0" w:space="0" w:color="auto"/>
                <w:bottom w:val="none" w:sz="0" w:space="0" w:color="auto"/>
                <w:right w:val="none" w:sz="0" w:space="0" w:color="auto"/>
              </w:divBdr>
            </w:div>
            <w:div w:id="1438257413">
              <w:marLeft w:val="0"/>
              <w:marRight w:val="0"/>
              <w:marTop w:val="0"/>
              <w:marBottom w:val="0"/>
              <w:divBdr>
                <w:top w:val="none" w:sz="0" w:space="0" w:color="auto"/>
                <w:left w:val="none" w:sz="0" w:space="0" w:color="auto"/>
                <w:bottom w:val="none" w:sz="0" w:space="0" w:color="auto"/>
                <w:right w:val="none" w:sz="0" w:space="0" w:color="auto"/>
              </w:divBdr>
            </w:div>
            <w:div w:id="2129620149">
              <w:marLeft w:val="0"/>
              <w:marRight w:val="0"/>
              <w:marTop w:val="0"/>
              <w:marBottom w:val="0"/>
              <w:divBdr>
                <w:top w:val="none" w:sz="0" w:space="0" w:color="auto"/>
                <w:left w:val="none" w:sz="0" w:space="0" w:color="auto"/>
                <w:bottom w:val="none" w:sz="0" w:space="0" w:color="auto"/>
                <w:right w:val="none" w:sz="0" w:space="0" w:color="auto"/>
              </w:divBdr>
            </w:div>
            <w:div w:id="49887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256833">
      <w:bodyDiv w:val="1"/>
      <w:marLeft w:val="0"/>
      <w:marRight w:val="0"/>
      <w:marTop w:val="0"/>
      <w:marBottom w:val="0"/>
      <w:divBdr>
        <w:top w:val="none" w:sz="0" w:space="0" w:color="auto"/>
        <w:left w:val="none" w:sz="0" w:space="0" w:color="auto"/>
        <w:bottom w:val="none" w:sz="0" w:space="0" w:color="auto"/>
        <w:right w:val="none" w:sz="0" w:space="0" w:color="auto"/>
      </w:divBdr>
      <w:divsChild>
        <w:div w:id="1293362428">
          <w:marLeft w:val="0"/>
          <w:marRight w:val="0"/>
          <w:marTop w:val="0"/>
          <w:marBottom w:val="0"/>
          <w:divBdr>
            <w:top w:val="none" w:sz="0" w:space="0" w:color="auto"/>
            <w:left w:val="none" w:sz="0" w:space="0" w:color="auto"/>
            <w:bottom w:val="none" w:sz="0" w:space="0" w:color="auto"/>
            <w:right w:val="none" w:sz="0" w:space="0" w:color="auto"/>
          </w:divBdr>
        </w:div>
        <w:div w:id="1711415170">
          <w:marLeft w:val="0"/>
          <w:marRight w:val="0"/>
          <w:marTop w:val="0"/>
          <w:marBottom w:val="0"/>
          <w:divBdr>
            <w:top w:val="none" w:sz="0" w:space="0" w:color="auto"/>
            <w:left w:val="none" w:sz="0" w:space="0" w:color="auto"/>
            <w:bottom w:val="none" w:sz="0" w:space="0" w:color="auto"/>
            <w:right w:val="none" w:sz="0" w:space="0" w:color="auto"/>
          </w:divBdr>
        </w:div>
        <w:div w:id="1654332136">
          <w:marLeft w:val="0"/>
          <w:marRight w:val="0"/>
          <w:marTop w:val="0"/>
          <w:marBottom w:val="0"/>
          <w:divBdr>
            <w:top w:val="none" w:sz="0" w:space="0" w:color="auto"/>
            <w:left w:val="none" w:sz="0" w:space="0" w:color="auto"/>
            <w:bottom w:val="none" w:sz="0" w:space="0" w:color="auto"/>
            <w:right w:val="none" w:sz="0" w:space="0" w:color="auto"/>
          </w:divBdr>
        </w:div>
        <w:div w:id="947392180">
          <w:marLeft w:val="0"/>
          <w:marRight w:val="0"/>
          <w:marTop w:val="0"/>
          <w:marBottom w:val="0"/>
          <w:divBdr>
            <w:top w:val="none" w:sz="0" w:space="0" w:color="auto"/>
            <w:left w:val="none" w:sz="0" w:space="0" w:color="auto"/>
            <w:bottom w:val="none" w:sz="0" w:space="0" w:color="auto"/>
            <w:right w:val="none" w:sz="0" w:space="0" w:color="auto"/>
          </w:divBdr>
        </w:div>
        <w:div w:id="233054604">
          <w:marLeft w:val="0"/>
          <w:marRight w:val="0"/>
          <w:marTop w:val="0"/>
          <w:marBottom w:val="0"/>
          <w:divBdr>
            <w:top w:val="none" w:sz="0" w:space="0" w:color="auto"/>
            <w:left w:val="none" w:sz="0" w:space="0" w:color="auto"/>
            <w:bottom w:val="none" w:sz="0" w:space="0" w:color="auto"/>
            <w:right w:val="none" w:sz="0" w:space="0" w:color="auto"/>
          </w:divBdr>
        </w:div>
        <w:div w:id="463892773">
          <w:marLeft w:val="0"/>
          <w:marRight w:val="0"/>
          <w:marTop w:val="0"/>
          <w:marBottom w:val="0"/>
          <w:divBdr>
            <w:top w:val="none" w:sz="0" w:space="0" w:color="auto"/>
            <w:left w:val="none" w:sz="0" w:space="0" w:color="auto"/>
            <w:bottom w:val="none" w:sz="0" w:space="0" w:color="auto"/>
            <w:right w:val="none" w:sz="0" w:space="0" w:color="auto"/>
          </w:divBdr>
        </w:div>
        <w:div w:id="1147749251">
          <w:marLeft w:val="0"/>
          <w:marRight w:val="0"/>
          <w:marTop w:val="0"/>
          <w:marBottom w:val="0"/>
          <w:divBdr>
            <w:top w:val="none" w:sz="0" w:space="0" w:color="auto"/>
            <w:left w:val="none" w:sz="0" w:space="0" w:color="auto"/>
            <w:bottom w:val="none" w:sz="0" w:space="0" w:color="auto"/>
            <w:right w:val="none" w:sz="0" w:space="0" w:color="auto"/>
          </w:divBdr>
        </w:div>
        <w:div w:id="437876777">
          <w:marLeft w:val="0"/>
          <w:marRight w:val="0"/>
          <w:marTop w:val="0"/>
          <w:marBottom w:val="0"/>
          <w:divBdr>
            <w:top w:val="none" w:sz="0" w:space="0" w:color="auto"/>
            <w:left w:val="none" w:sz="0" w:space="0" w:color="auto"/>
            <w:bottom w:val="none" w:sz="0" w:space="0" w:color="auto"/>
            <w:right w:val="none" w:sz="0" w:space="0" w:color="auto"/>
          </w:divBdr>
        </w:div>
        <w:div w:id="1917393751">
          <w:marLeft w:val="0"/>
          <w:marRight w:val="0"/>
          <w:marTop w:val="0"/>
          <w:marBottom w:val="0"/>
          <w:divBdr>
            <w:top w:val="none" w:sz="0" w:space="0" w:color="auto"/>
            <w:left w:val="none" w:sz="0" w:space="0" w:color="auto"/>
            <w:bottom w:val="none" w:sz="0" w:space="0" w:color="auto"/>
            <w:right w:val="none" w:sz="0" w:space="0" w:color="auto"/>
          </w:divBdr>
        </w:div>
        <w:div w:id="1555654264">
          <w:marLeft w:val="0"/>
          <w:marRight w:val="0"/>
          <w:marTop w:val="0"/>
          <w:marBottom w:val="0"/>
          <w:divBdr>
            <w:top w:val="none" w:sz="0" w:space="0" w:color="auto"/>
            <w:left w:val="none" w:sz="0" w:space="0" w:color="auto"/>
            <w:bottom w:val="none" w:sz="0" w:space="0" w:color="auto"/>
            <w:right w:val="none" w:sz="0" w:space="0" w:color="auto"/>
          </w:divBdr>
        </w:div>
        <w:div w:id="1073117945">
          <w:marLeft w:val="0"/>
          <w:marRight w:val="0"/>
          <w:marTop w:val="0"/>
          <w:marBottom w:val="0"/>
          <w:divBdr>
            <w:top w:val="none" w:sz="0" w:space="0" w:color="auto"/>
            <w:left w:val="none" w:sz="0" w:space="0" w:color="auto"/>
            <w:bottom w:val="none" w:sz="0" w:space="0" w:color="auto"/>
            <w:right w:val="none" w:sz="0" w:space="0" w:color="auto"/>
          </w:divBdr>
        </w:div>
        <w:div w:id="1390955826">
          <w:marLeft w:val="0"/>
          <w:marRight w:val="0"/>
          <w:marTop w:val="0"/>
          <w:marBottom w:val="0"/>
          <w:divBdr>
            <w:top w:val="none" w:sz="0" w:space="0" w:color="auto"/>
            <w:left w:val="none" w:sz="0" w:space="0" w:color="auto"/>
            <w:bottom w:val="none" w:sz="0" w:space="0" w:color="auto"/>
            <w:right w:val="none" w:sz="0" w:space="0" w:color="auto"/>
          </w:divBdr>
        </w:div>
        <w:div w:id="303854635">
          <w:marLeft w:val="0"/>
          <w:marRight w:val="0"/>
          <w:marTop w:val="0"/>
          <w:marBottom w:val="0"/>
          <w:divBdr>
            <w:top w:val="none" w:sz="0" w:space="0" w:color="auto"/>
            <w:left w:val="none" w:sz="0" w:space="0" w:color="auto"/>
            <w:bottom w:val="none" w:sz="0" w:space="0" w:color="auto"/>
            <w:right w:val="none" w:sz="0" w:space="0" w:color="auto"/>
          </w:divBdr>
        </w:div>
        <w:div w:id="840662491">
          <w:marLeft w:val="0"/>
          <w:marRight w:val="0"/>
          <w:marTop w:val="0"/>
          <w:marBottom w:val="0"/>
          <w:divBdr>
            <w:top w:val="none" w:sz="0" w:space="0" w:color="auto"/>
            <w:left w:val="none" w:sz="0" w:space="0" w:color="auto"/>
            <w:bottom w:val="none" w:sz="0" w:space="0" w:color="auto"/>
            <w:right w:val="none" w:sz="0" w:space="0" w:color="auto"/>
          </w:divBdr>
        </w:div>
        <w:div w:id="1451163939">
          <w:marLeft w:val="0"/>
          <w:marRight w:val="0"/>
          <w:marTop w:val="0"/>
          <w:marBottom w:val="0"/>
          <w:divBdr>
            <w:top w:val="none" w:sz="0" w:space="0" w:color="auto"/>
            <w:left w:val="none" w:sz="0" w:space="0" w:color="auto"/>
            <w:bottom w:val="none" w:sz="0" w:space="0" w:color="auto"/>
            <w:right w:val="none" w:sz="0" w:space="0" w:color="auto"/>
          </w:divBdr>
        </w:div>
        <w:div w:id="918832685">
          <w:marLeft w:val="0"/>
          <w:marRight w:val="0"/>
          <w:marTop w:val="0"/>
          <w:marBottom w:val="0"/>
          <w:divBdr>
            <w:top w:val="none" w:sz="0" w:space="0" w:color="auto"/>
            <w:left w:val="none" w:sz="0" w:space="0" w:color="auto"/>
            <w:bottom w:val="none" w:sz="0" w:space="0" w:color="auto"/>
            <w:right w:val="none" w:sz="0" w:space="0" w:color="auto"/>
          </w:divBdr>
        </w:div>
        <w:div w:id="986663954">
          <w:marLeft w:val="0"/>
          <w:marRight w:val="0"/>
          <w:marTop w:val="0"/>
          <w:marBottom w:val="0"/>
          <w:divBdr>
            <w:top w:val="none" w:sz="0" w:space="0" w:color="auto"/>
            <w:left w:val="none" w:sz="0" w:space="0" w:color="auto"/>
            <w:bottom w:val="none" w:sz="0" w:space="0" w:color="auto"/>
            <w:right w:val="none" w:sz="0" w:space="0" w:color="auto"/>
          </w:divBdr>
        </w:div>
        <w:div w:id="1825581441">
          <w:marLeft w:val="0"/>
          <w:marRight w:val="0"/>
          <w:marTop w:val="0"/>
          <w:marBottom w:val="0"/>
          <w:divBdr>
            <w:top w:val="none" w:sz="0" w:space="0" w:color="auto"/>
            <w:left w:val="none" w:sz="0" w:space="0" w:color="auto"/>
            <w:bottom w:val="none" w:sz="0" w:space="0" w:color="auto"/>
            <w:right w:val="none" w:sz="0" w:space="0" w:color="auto"/>
          </w:divBdr>
        </w:div>
        <w:div w:id="1049452153">
          <w:marLeft w:val="0"/>
          <w:marRight w:val="0"/>
          <w:marTop w:val="0"/>
          <w:marBottom w:val="0"/>
          <w:divBdr>
            <w:top w:val="none" w:sz="0" w:space="0" w:color="auto"/>
            <w:left w:val="none" w:sz="0" w:space="0" w:color="auto"/>
            <w:bottom w:val="none" w:sz="0" w:space="0" w:color="auto"/>
            <w:right w:val="none" w:sz="0" w:space="0" w:color="auto"/>
          </w:divBdr>
        </w:div>
        <w:div w:id="2090493489">
          <w:marLeft w:val="0"/>
          <w:marRight w:val="0"/>
          <w:marTop w:val="0"/>
          <w:marBottom w:val="0"/>
          <w:divBdr>
            <w:top w:val="none" w:sz="0" w:space="0" w:color="auto"/>
            <w:left w:val="none" w:sz="0" w:space="0" w:color="auto"/>
            <w:bottom w:val="none" w:sz="0" w:space="0" w:color="auto"/>
            <w:right w:val="none" w:sz="0" w:space="0" w:color="auto"/>
          </w:divBdr>
        </w:div>
        <w:div w:id="463545964">
          <w:marLeft w:val="0"/>
          <w:marRight w:val="0"/>
          <w:marTop w:val="0"/>
          <w:marBottom w:val="0"/>
          <w:divBdr>
            <w:top w:val="none" w:sz="0" w:space="0" w:color="auto"/>
            <w:left w:val="none" w:sz="0" w:space="0" w:color="auto"/>
            <w:bottom w:val="none" w:sz="0" w:space="0" w:color="auto"/>
            <w:right w:val="none" w:sz="0" w:space="0" w:color="auto"/>
          </w:divBdr>
        </w:div>
        <w:div w:id="510753754">
          <w:marLeft w:val="0"/>
          <w:marRight w:val="0"/>
          <w:marTop w:val="0"/>
          <w:marBottom w:val="0"/>
          <w:divBdr>
            <w:top w:val="none" w:sz="0" w:space="0" w:color="auto"/>
            <w:left w:val="none" w:sz="0" w:space="0" w:color="auto"/>
            <w:bottom w:val="none" w:sz="0" w:space="0" w:color="auto"/>
            <w:right w:val="none" w:sz="0" w:space="0" w:color="auto"/>
          </w:divBdr>
        </w:div>
        <w:div w:id="2073577290">
          <w:marLeft w:val="0"/>
          <w:marRight w:val="0"/>
          <w:marTop w:val="0"/>
          <w:marBottom w:val="0"/>
          <w:divBdr>
            <w:top w:val="none" w:sz="0" w:space="0" w:color="auto"/>
            <w:left w:val="none" w:sz="0" w:space="0" w:color="auto"/>
            <w:bottom w:val="none" w:sz="0" w:space="0" w:color="auto"/>
            <w:right w:val="none" w:sz="0" w:space="0" w:color="auto"/>
          </w:divBdr>
        </w:div>
        <w:div w:id="231934039">
          <w:marLeft w:val="0"/>
          <w:marRight w:val="0"/>
          <w:marTop w:val="0"/>
          <w:marBottom w:val="0"/>
          <w:divBdr>
            <w:top w:val="none" w:sz="0" w:space="0" w:color="auto"/>
            <w:left w:val="none" w:sz="0" w:space="0" w:color="auto"/>
            <w:bottom w:val="none" w:sz="0" w:space="0" w:color="auto"/>
            <w:right w:val="none" w:sz="0" w:space="0" w:color="auto"/>
          </w:divBdr>
        </w:div>
        <w:div w:id="1996572214">
          <w:marLeft w:val="0"/>
          <w:marRight w:val="0"/>
          <w:marTop w:val="0"/>
          <w:marBottom w:val="0"/>
          <w:divBdr>
            <w:top w:val="none" w:sz="0" w:space="0" w:color="auto"/>
            <w:left w:val="none" w:sz="0" w:space="0" w:color="auto"/>
            <w:bottom w:val="none" w:sz="0" w:space="0" w:color="auto"/>
            <w:right w:val="none" w:sz="0" w:space="0" w:color="auto"/>
          </w:divBdr>
        </w:div>
        <w:div w:id="699091347">
          <w:marLeft w:val="0"/>
          <w:marRight w:val="0"/>
          <w:marTop w:val="0"/>
          <w:marBottom w:val="0"/>
          <w:divBdr>
            <w:top w:val="none" w:sz="0" w:space="0" w:color="auto"/>
            <w:left w:val="none" w:sz="0" w:space="0" w:color="auto"/>
            <w:bottom w:val="none" w:sz="0" w:space="0" w:color="auto"/>
            <w:right w:val="none" w:sz="0" w:space="0" w:color="auto"/>
          </w:divBdr>
        </w:div>
        <w:div w:id="1020278567">
          <w:marLeft w:val="0"/>
          <w:marRight w:val="0"/>
          <w:marTop w:val="0"/>
          <w:marBottom w:val="0"/>
          <w:divBdr>
            <w:top w:val="none" w:sz="0" w:space="0" w:color="auto"/>
            <w:left w:val="none" w:sz="0" w:space="0" w:color="auto"/>
            <w:bottom w:val="none" w:sz="0" w:space="0" w:color="auto"/>
            <w:right w:val="none" w:sz="0" w:space="0" w:color="auto"/>
          </w:divBdr>
        </w:div>
        <w:div w:id="1512260265">
          <w:marLeft w:val="0"/>
          <w:marRight w:val="0"/>
          <w:marTop w:val="0"/>
          <w:marBottom w:val="0"/>
          <w:divBdr>
            <w:top w:val="none" w:sz="0" w:space="0" w:color="auto"/>
            <w:left w:val="none" w:sz="0" w:space="0" w:color="auto"/>
            <w:bottom w:val="none" w:sz="0" w:space="0" w:color="auto"/>
            <w:right w:val="none" w:sz="0" w:space="0" w:color="auto"/>
          </w:divBdr>
        </w:div>
        <w:div w:id="2064399446">
          <w:marLeft w:val="0"/>
          <w:marRight w:val="0"/>
          <w:marTop w:val="0"/>
          <w:marBottom w:val="0"/>
          <w:divBdr>
            <w:top w:val="none" w:sz="0" w:space="0" w:color="auto"/>
            <w:left w:val="none" w:sz="0" w:space="0" w:color="auto"/>
            <w:bottom w:val="none" w:sz="0" w:space="0" w:color="auto"/>
            <w:right w:val="none" w:sz="0" w:space="0" w:color="auto"/>
          </w:divBdr>
        </w:div>
        <w:div w:id="1546796676">
          <w:marLeft w:val="0"/>
          <w:marRight w:val="0"/>
          <w:marTop w:val="0"/>
          <w:marBottom w:val="0"/>
          <w:divBdr>
            <w:top w:val="none" w:sz="0" w:space="0" w:color="auto"/>
            <w:left w:val="none" w:sz="0" w:space="0" w:color="auto"/>
            <w:bottom w:val="none" w:sz="0" w:space="0" w:color="auto"/>
            <w:right w:val="none" w:sz="0" w:space="0" w:color="auto"/>
          </w:divBdr>
        </w:div>
        <w:div w:id="1953590117">
          <w:marLeft w:val="0"/>
          <w:marRight w:val="0"/>
          <w:marTop w:val="0"/>
          <w:marBottom w:val="0"/>
          <w:divBdr>
            <w:top w:val="none" w:sz="0" w:space="0" w:color="auto"/>
            <w:left w:val="none" w:sz="0" w:space="0" w:color="auto"/>
            <w:bottom w:val="none" w:sz="0" w:space="0" w:color="auto"/>
            <w:right w:val="none" w:sz="0" w:space="0" w:color="auto"/>
          </w:divBdr>
        </w:div>
        <w:div w:id="733746477">
          <w:marLeft w:val="0"/>
          <w:marRight w:val="0"/>
          <w:marTop w:val="0"/>
          <w:marBottom w:val="0"/>
          <w:divBdr>
            <w:top w:val="none" w:sz="0" w:space="0" w:color="auto"/>
            <w:left w:val="none" w:sz="0" w:space="0" w:color="auto"/>
            <w:bottom w:val="none" w:sz="0" w:space="0" w:color="auto"/>
            <w:right w:val="none" w:sz="0" w:space="0" w:color="auto"/>
          </w:divBdr>
        </w:div>
        <w:div w:id="2141147379">
          <w:marLeft w:val="0"/>
          <w:marRight w:val="0"/>
          <w:marTop w:val="0"/>
          <w:marBottom w:val="0"/>
          <w:divBdr>
            <w:top w:val="none" w:sz="0" w:space="0" w:color="auto"/>
            <w:left w:val="none" w:sz="0" w:space="0" w:color="auto"/>
            <w:bottom w:val="none" w:sz="0" w:space="0" w:color="auto"/>
            <w:right w:val="none" w:sz="0" w:space="0" w:color="auto"/>
          </w:divBdr>
        </w:div>
        <w:div w:id="513232724">
          <w:marLeft w:val="0"/>
          <w:marRight w:val="0"/>
          <w:marTop w:val="0"/>
          <w:marBottom w:val="0"/>
          <w:divBdr>
            <w:top w:val="none" w:sz="0" w:space="0" w:color="auto"/>
            <w:left w:val="none" w:sz="0" w:space="0" w:color="auto"/>
            <w:bottom w:val="none" w:sz="0" w:space="0" w:color="auto"/>
            <w:right w:val="none" w:sz="0" w:space="0" w:color="auto"/>
          </w:divBdr>
        </w:div>
        <w:div w:id="1677148560">
          <w:marLeft w:val="0"/>
          <w:marRight w:val="0"/>
          <w:marTop w:val="0"/>
          <w:marBottom w:val="0"/>
          <w:divBdr>
            <w:top w:val="none" w:sz="0" w:space="0" w:color="auto"/>
            <w:left w:val="none" w:sz="0" w:space="0" w:color="auto"/>
            <w:bottom w:val="none" w:sz="0" w:space="0" w:color="auto"/>
            <w:right w:val="none" w:sz="0" w:space="0" w:color="auto"/>
          </w:divBdr>
        </w:div>
        <w:div w:id="1246646003">
          <w:marLeft w:val="0"/>
          <w:marRight w:val="0"/>
          <w:marTop w:val="0"/>
          <w:marBottom w:val="0"/>
          <w:divBdr>
            <w:top w:val="none" w:sz="0" w:space="0" w:color="auto"/>
            <w:left w:val="none" w:sz="0" w:space="0" w:color="auto"/>
            <w:bottom w:val="none" w:sz="0" w:space="0" w:color="auto"/>
            <w:right w:val="none" w:sz="0" w:space="0" w:color="auto"/>
          </w:divBdr>
        </w:div>
        <w:div w:id="1501576689">
          <w:marLeft w:val="0"/>
          <w:marRight w:val="0"/>
          <w:marTop w:val="0"/>
          <w:marBottom w:val="0"/>
          <w:divBdr>
            <w:top w:val="none" w:sz="0" w:space="0" w:color="auto"/>
            <w:left w:val="none" w:sz="0" w:space="0" w:color="auto"/>
            <w:bottom w:val="none" w:sz="0" w:space="0" w:color="auto"/>
            <w:right w:val="none" w:sz="0" w:space="0" w:color="auto"/>
          </w:divBdr>
        </w:div>
        <w:div w:id="1615822768">
          <w:marLeft w:val="0"/>
          <w:marRight w:val="0"/>
          <w:marTop w:val="0"/>
          <w:marBottom w:val="0"/>
          <w:divBdr>
            <w:top w:val="none" w:sz="0" w:space="0" w:color="auto"/>
            <w:left w:val="none" w:sz="0" w:space="0" w:color="auto"/>
            <w:bottom w:val="none" w:sz="0" w:space="0" w:color="auto"/>
            <w:right w:val="none" w:sz="0" w:space="0" w:color="auto"/>
          </w:divBdr>
        </w:div>
        <w:div w:id="889539504">
          <w:marLeft w:val="0"/>
          <w:marRight w:val="0"/>
          <w:marTop w:val="0"/>
          <w:marBottom w:val="0"/>
          <w:divBdr>
            <w:top w:val="none" w:sz="0" w:space="0" w:color="auto"/>
            <w:left w:val="none" w:sz="0" w:space="0" w:color="auto"/>
            <w:bottom w:val="none" w:sz="0" w:space="0" w:color="auto"/>
            <w:right w:val="none" w:sz="0" w:space="0" w:color="auto"/>
          </w:divBdr>
        </w:div>
        <w:div w:id="1290282640">
          <w:marLeft w:val="0"/>
          <w:marRight w:val="0"/>
          <w:marTop w:val="0"/>
          <w:marBottom w:val="0"/>
          <w:divBdr>
            <w:top w:val="none" w:sz="0" w:space="0" w:color="auto"/>
            <w:left w:val="none" w:sz="0" w:space="0" w:color="auto"/>
            <w:bottom w:val="none" w:sz="0" w:space="0" w:color="auto"/>
            <w:right w:val="none" w:sz="0" w:space="0" w:color="auto"/>
          </w:divBdr>
        </w:div>
        <w:div w:id="147283785">
          <w:marLeft w:val="0"/>
          <w:marRight w:val="0"/>
          <w:marTop w:val="0"/>
          <w:marBottom w:val="0"/>
          <w:divBdr>
            <w:top w:val="none" w:sz="0" w:space="0" w:color="auto"/>
            <w:left w:val="none" w:sz="0" w:space="0" w:color="auto"/>
            <w:bottom w:val="none" w:sz="0" w:space="0" w:color="auto"/>
            <w:right w:val="none" w:sz="0" w:space="0" w:color="auto"/>
          </w:divBdr>
        </w:div>
        <w:div w:id="361715134">
          <w:marLeft w:val="0"/>
          <w:marRight w:val="0"/>
          <w:marTop w:val="0"/>
          <w:marBottom w:val="0"/>
          <w:divBdr>
            <w:top w:val="none" w:sz="0" w:space="0" w:color="auto"/>
            <w:left w:val="none" w:sz="0" w:space="0" w:color="auto"/>
            <w:bottom w:val="none" w:sz="0" w:space="0" w:color="auto"/>
            <w:right w:val="none" w:sz="0" w:space="0" w:color="auto"/>
          </w:divBdr>
        </w:div>
        <w:div w:id="1941136442">
          <w:marLeft w:val="0"/>
          <w:marRight w:val="0"/>
          <w:marTop w:val="0"/>
          <w:marBottom w:val="0"/>
          <w:divBdr>
            <w:top w:val="none" w:sz="0" w:space="0" w:color="auto"/>
            <w:left w:val="none" w:sz="0" w:space="0" w:color="auto"/>
            <w:bottom w:val="none" w:sz="0" w:space="0" w:color="auto"/>
            <w:right w:val="none" w:sz="0" w:space="0" w:color="auto"/>
          </w:divBdr>
        </w:div>
        <w:div w:id="485441016">
          <w:marLeft w:val="0"/>
          <w:marRight w:val="0"/>
          <w:marTop w:val="0"/>
          <w:marBottom w:val="0"/>
          <w:divBdr>
            <w:top w:val="none" w:sz="0" w:space="0" w:color="auto"/>
            <w:left w:val="none" w:sz="0" w:space="0" w:color="auto"/>
            <w:bottom w:val="none" w:sz="0" w:space="0" w:color="auto"/>
            <w:right w:val="none" w:sz="0" w:space="0" w:color="auto"/>
          </w:divBdr>
        </w:div>
        <w:div w:id="1726369025">
          <w:marLeft w:val="0"/>
          <w:marRight w:val="0"/>
          <w:marTop w:val="0"/>
          <w:marBottom w:val="0"/>
          <w:divBdr>
            <w:top w:val="none" w:sz="0" w:space="0" w:color="auto"/>
            <w:left w:val="none" w:sz="0" w:space="0" w:color="auto"/>
            <w:bottom w:val="none" w:sz="0" w:space="0" w:color="auto"/>
            <w:right w:val="none" w:sz="0" w:space="0" w:color="auto"/>
          </w:divBdr>
        </w:div>
        <w:div w:id="1357536060">
          <w:marLeft w:val="0"/>
          <w:marRight w:val="0"/>
          <w:marTop w:val="0"/>
          <w:marBottom w:val="0"/>
          <w:divBdr>
            <w:top w:val="none" w:sz="0" w:space="0" w:color="auto"/>
            <w:left w:val="none" w:sz="0" w:space="0" w:color="auto"/>
            <w:bottom w:val="none" w:sz="0" w:space="0" w:color="auto"/>
            <w:right w:val="none" w:sz="0" w:space="0" w:color="auto"/>
          </w:divBdr>
        </w:div>
        <w:div w:id="975572645">
          <w:marLeft w:val="0"/>
          <w:marRight w:val="0"/>
          <w:marTop w:val="0"/>
          <w:marBottom w:val="0"/>
          <w:divBdr>
            <w:top w:val="none" w:sz="0" w:space="0" w:color="auto"/>
            <w:left w:val="none" w:sz="0" w:space="0" w:color="auto"/>
            <w:bottom w:val="none" w:sz="0" w:space="0" w:color="auto"/>
            <w:right w:val="none" w:sz="0" w:space="0" w:color="auto"/>
          </w:divBdr>
        </w:div>
        <w:div w:id="1746565638">
          <w:marLeft w:val="0"/>
          <w:marRight w:val="0"/>
          <w:marTop w:val="0"/>
          <w:marBottom w:val="0"/>
          <w:divBdr>
            <w:top w:val="none" w:sz="0" w:space="0" w:color="auto"/>
            <w:left w:val="none" w:sz="0" w:space="0" w:color="auto"/>
            <w:bottom w:val="none" w:sz="0" w:space="0" w:color="auto"/>
            <w:right w:val="none" w:sz="0" w:space="0" w:color="auto"/>
          </w:divBdr>
        </w:div>
      </w:divsChild>
    </w:div>
    <w:div w:id="1516991259">
      <w:bodyDiv w:val="1"/>
      <w:marLeft w:val="0"/>
      <w:marRight w:val="0"/>
      <w:marTop w:val="0"/>
      <w:marBottom w:val="0"/>
      <w:divBdr>
        <w:top w:val="none" w:sz="0" w:space="0" w:color="auto"/>
        <w:left w:val="none" w:sz="0" w:space="0" w:color="auto"/>
        <w:bottom w:val="none" w:sz="0" w:space="0" w:color="auto"/>
        <w:right w:val="none" w:sz="0" w:space="0" w:color="auto"/>
      </w:divBdr>
      <w:divsChild>
        <w:div w:id="844200793">
          <w:marLeft w:val="0"/>
          <w:marRight w:val="0"/>
          <w:marTop w:val="0"/>
          <w:marBottom w:val="0"/>
          <w:divBdr>
            <w:top w:val="none" w:sz="0" w:space="0" w:color="auto"/>
            <w:left w:val="none" w:sz="0" w:space="0" w:color="auto"/>
            <w:bottom w:val="none" w:sz="0" w:space="0" w:color="auto"/>
            <w:right w:val="none" w:sz="0" w:space="0" w:color="auto"/>
          </w:divBdr>
        </w:div>
        <w:div w:id="612252859">
          <w:marLeft w:val="0"/>
          <w:marRight w:val="0"/>
          <w:marTop w:val="0"/>
          <w:marBottom w:val="0"/>
          <w:divBdr>
            <w:top w:val="none" w:sz="0" w:space="0" w:color="auto"/>
            <w:left w:val="none" w:sz="0" w:space="0" w:color="auto"/>
            <w:bottom w:val="none" w:sz="0" w:space="0" w:color="auto"/>
            <w:right w:val="none" w:sz="0" w:space="0" w:color="auto"/>
          </w:divBdr>
        </w:div>
      </w:divsChild>
    </w:div>
    <w:div w:id="1802918794">
      <w:bodyDiv w:val="1"/>
      <w:marLeft w:val="0"/>
      <w:marRight w:val="0"/>
      <w:marTop w:val="0"/>
      <w:marBottom w:val="0"/>
      <w:divBdr>
        <w:top w:val="none" w:sz="0" w:space="0" w:color="auto"/>
        <w:left w:val="none" w:sz="0" w:space="0" w:color="auto"/>
        <w:bottom w:val="none" w:sz="0" w:space="0" w:color="auto"/>
        <w:right w:val="none" w:sz="0" w:space="0" w:color="auto"/>
      </w:divBdr>
      <w:divsChild>
        <w:div w:id="1609312690">
          <w:marLeft w:val="0"/>
          <w:marRight w:val="0"/>
          <w:marTop w:val="0"/>
          <w:marBottom w:val="0"/>
          <w:divBdr>
            <w:top w:val="none" w:sz="0" w:space="0" w:color="auto"/>
            <w:left w:val="none" w:sz="0" w:space="0" w:color="auto"/>
            <w:bottom w:val="none" w:sz="0" w:space="0" w:color="auto"/>
            <w:right w:val="none" w:sz="0" w:space="0" w:color="auto"/>
          </w:divBdr>
        </w:div>
        <w:div w:id="729160357">
          <w:marLeft w:val="0"/>
          <w:marRight w:val="0"/>
          <w:marTop w:val="0"/>
          <w:marBottom w:val="0"/>
          <w:divBdr>
            <w:top w:val="none" w:sz="0" w:space="0" w:color="auto"/>
            <w:left w:val="none" w:sz="0" w:space="0" w:color="auto"/>
            <w:bottom w:val="none" w:sz="0" w:space="0" w:color="auto"/>
            <w:right w:val="none" w:sz="0" w:space="0" w:color="auto"/>
          </w:divBdr>
        </w:div>
        <w:div w:id="737439119">
          <w:marLeft w:val="0"/>
          <w:marRight w:val="0"/>
          <w:marTop w:val="0"/>
          <w:marBottom w:val="0"/>
          <w:divBdr>
            <w:top w:val="none" w:sz="0" w:space="0" w:color="auto"/>
            <w:left w:val="none" w:sz="0" w:space="0" w:color="auto"/>
            <w:bottom w:val="none" w:sz="0" w:space="0" w:color="auto"/>
            <w:right w:val="none" w:sz="0" w:space="0" w:color="auto"/>
          </w:divBdr>
        </w:div>
        <w:div w:id="576019622">
          <w:marLeft w:val="0"/>
          <w:marRight w:val="0"/>
          <w:marTop w:val="0"/>
          <w:marBottom w:val="0"/>
          <w:divBdr>
            <w:top w:val="none" w:sz="0" w:space="0" w:color="auto"/>
            <w:left w:val="none" w:sz="0" w:space="0" w:color="auto"/>
            <w:bottom w:val="none" w:sz="0" w:space="0" w:color="auto"/>
            <w:right w:val="none" w:sz="0" w:space="0" w:color="auto"/>
          </w:divBdr>
        </w:div>
        <w:div w:id="1963262653">
          <w:marLeft w:val="0"/>
          <w:marRight w:val="0"/>
          <w:marTop w:val="0"/>
          <w:marBottom w:val="0"/>
          <w:divBdr>
            <w:top w:val="none" w:sz="0" w:space="0" w:color="auto"/>
            <w:left w:val="none" w:sz="0" w:space="0" w:color="auto"/>
            <w:bottom w:val="none" w:sz="0" w:space="0" w:color="auto"/>
            <w:right w:val="none" w:sz="0" w:space="0" w:color="auto"/>
          </w:divBdr>
        </w:div>
        <w:div w:id="317074617">
          <w:marLeft w:val="0"/>
          <w:marRight w:val="0"/>
          <w:marTop w:val="0"/>
          <w:marBottom w:val="0"/>
          <w:divBdr>
            <w:top w:val="none" w:sz="0" w:space="0" w:color="auto"/>
            <w:left w:val="none" w:sz="0" w:space="0" w:color="auto"/>
            <w:bottom w:val="none" w:sz="0" w:space="0" w:color="auto"/>
            <w:right w:val="none" w:sz="0" w:space="0" w:color="auto"/>
          </w:divBdr>
        </w:div>
        <w:div w:id="1179660057">
          <w:marLeft w:val="0"/>
          <w:marRight w:val="0"/>
          <w:marTop w:val="0"/>
          <w:marBottom w:val="0"/>
          <w:divBdr>
            <w:top w:val="none" w:sz="0" w:space="0" w:color="auto"/>
            <w:left w:val="none" w:sz="0" w:space="0" w:color="auto"/>
            <w:bottom w:val="none" w:sz="0" w:space="0" w:color="auto"/>
            <w:right w:val="none" w:sz="0" w:space="0" w:color="auto"/>
          </w:divBdr>
        </w:div>
        <w:div w:id="2009821536">
          <w:marLeft w:val="0"/>
          <w:marRight w:val="0"/>
          <w:marTop w:val="0"/>
          <w:marBottom w:val="0"/>
          <w:divBdr>
            <w:top w:val="none" w:sz="0" w:space="0" w:color="auto"/>
            <w:left w:val="none" w:sz="0" w:space="0" w:color="auto"/>
            <w:bottom w:val="none" w:sz="0" w:space="0" w:color="auto"/>
            <w:right w:val="none" w:sz="0" w:space="0" w:color="auto"/>
          </w:divBdr>
        </w:div>
        <w:div w:id="251551818">
          <w:marLeft w:val="0"/>
          <w:marRight w:val="0"/>
          <w:marTop w:val="0"/>
          <w:marBottom w:val="0"/>
          <w:divBdr>
            <w:top w:val="none" w:sz="0" w:space="0" w:color="auto"/>
            <w:left w:val="none" w:sz="0" w:space="0" w:color="auto"/>
            <w:bottom w:val="none" w:sz="0" w:space="0" w:color="auto"/>
            <w:right w:val="none" w:sz="0" w:space="0" w:color="auto"/>
          </w:divBdr>
        </w:div>
        <w:div w:id="274409904">
          <w:marLeft w:val="0"/>
          <w:marRight w:val="0"/>
          <w:marTop w:val="0"/>
          <w:marBottom w:val="0"/>
          <w:divBdr>
            <w:top w:val="none" w:sz="0" w:space="0" w:color="auto"/>
            <w:left w:val="none" w:sz="0" w:space="0" w:color="auto"/>
            <w:bottom w:val="none" w:sz="0" w:space="0" w:color="auto"/>
            <w:right w:val="none" w:sz="0" w:space="0" w:color="auto"/>
          </w:divBdr>
        </w:div>
      </w:divsChild>
    </w:div>
    <w:div w:id="1824735099">
      <w:bodyDiv w:val="1"/>
      <w:marLeft w:val="0"/>
      <w:marRight w:val="0"/>
      <w:marTop w:val="0"/>
      <w:marBottom w:val="0"/>
      <w:divBdr>
        <w:top w:val="none" w:sz="0" w:space="0" w:color="auto"/>
        <w:left w:val="none" w:sz="0" w:space="0" w:color="auto"/>
        <w:bottom w:val="none" w:sz="0" w:space="0" w:color="auto"/>
        <w:right w:val="none" w:sz="0" w:space="0" w:color="auto"/>
      </w:divBdr>
      <w:divsChild>
        <w:div w:id="1269310414">
          <w:marLeft w:val="0"/>
          <w:marRight w:val="0"/>
          <w:marTop w:val="0"/>
          <w:marBottom w:val="0"/>
          <w:divBdr>
            <w:top w:val="none" w:sz="0" w:space="0" w:color="auto"/>
            <w:left w:val="none" w:sz="0" w:space="0" w:color="auto"/>
            <w:bottom w:val="none" w:sz="0" w:space="0" w:color="auto"/>
            <w:right w:val="none" w:sz="0" w:space="0" w:color="auto"/>
          </w:divBdr>
        </w:div>
        <w:div w:id="473376893">
          <w:marLeft w:val="0"/>
          <w:marRight w:val="0"/>
          <w:marTop w:val="0"/>
          <w:marBottom w:val="0"/>
          <w:divBdr>
            <w:top w:val="none" w:sz="0" w:space="0" w:color="auto"/>
            <w:left w:val="none" w:sz="0" w:space="0" w:color="auto"/>
            <w:bottom w:val="none" w:sz="0" w:space="0" w:color="auto"/>
            <w:right w:val="none" w:sz="0" w:space="0" w:color="auto"/>
          </w:divBdr>
        </w:div>
        <w:div w:id="1414089833">
          <w:marLeft w:val="0"/>
          <w:marRight w:val="0"/>
          <w:marTop w:val="0"/>
          <w:marBottom w:val="0"/>
          <w:divBdr>
            <w:top w:val="none" w:sz="0" w:space="0" w:color="auto"/>
            <w:left w:val="none" w:sz="0" w:space="0" w:color="auto"/>
            <w:bottom w:val="none" w:sz="0" w:space="0" w:color="auto"/>
            <w:right w:val="none" w:sz="0" w:space="0" w:color="auto"/>
          </w:divBdr>
        </w:div>
        <w:div w:id="167060473">
          <w:marLeft w:val="0"/>
          <w:marRight w:val="0"/>
          <w:marTop w:val="0"/>
          <w:marBottom w:val="0"/>
          <w:divBdr>
            <w:top w:val="none" w:sz="0" w:space="0" w:color="auto"/>
            <w:left w:val="none" w:sz="0" w:space="0" w:color="auto"/>
            <w:bottom w:val="none" w:sz="0" w:space="0" w:color="auto"/>
            <w:right w:val="none" w:sz="0" w:space="0" w:color="auto"/>
          </w:divBdr>
        </w:div>
        <w:div w:id="519050812">
          <w:marLeft w:val="0"/>
          <w:marRight w:val="0"/>
          <w:marTop w:val="0"/>
          <w:marBottom w:val="0"/>
          <w:divBdr>
            <w:top w:val="none" w:sz="0" w:space="0" w:color="auto"/>
            <w:left w:val="none" w:sz="0" w:space="0" w:color="auto"/>
            <w:bottom w:val="none" w:sz="0" w:space="0" w:color="auto"/>
            <w:right w:val="none" w:sz="0" w:space="0" w:color="auto"/>
          </w:divBdr>
        </w:div>
        <w:div w:id="1461142232">
          <w:marLeft w:val="0"/>
          <w:marRight w:val="0"/>
          <w:marTop w:val="0"/>
          <w:marBottom w:val="0"/>
          <w:divBdr>
            <w:top w:val="none" w:sz="0" w:space="0" w:color="auto"/>
            <w:left w:val="none" w:sz="0" w:space="0" w:color="auto"/>
            <w:bottom w:val="none" w:sz="0" w:space="0" w:color="auto"/>
            <w:right w:val="none" w:sz="0" w:space="0" w:color="auto"/>
          </w:divBdr>
          <w:divsChild>
            <w:div w:id="1133449610">
              <w:marLeft w:val="-75"/>
              <w:marRight w:val="0"/>
              <w:marTop w:val="30"/>
              <w:marBottom w:val="30"/>
              <w:divBdr>
                <w:top w:val="none" w:sz="0" w:space="0" w:color="auto"/>
                <w:left w:val="none" w:sz="0" w:space="0" w:color="auto"/>
                <w:bottom w:val="none" w:sz="0" w:space="0" w:color="auto"/>
                <w:right w:val="none" w:sz="0" w:space="0" w:color="auto"/>
              </w:divBdr>
              <w:divsChild>
                <w:div w:id="747196267">
                  <w:marLeft w:val="0"/>
                  <w:marRight w:val="0"/>
                  <w:marTop w:val="0"/>
                  <w:marBottom w:val="0"/>
                  <w:divBdr>
                    <w:top w:val="none" w:sz="0" w:space="0" w:color="auto"/>
                    <w:left w:val="none" w:sz="0" w:space="0" w:color="auto"/>
                    <w:bottom w:val="none" w:sz="0" w:space="0" w:color="auto"/>
                    <w:right w:val="none" w:sz="0" w:space="0" w:color="auto"/>
                  </w:divBdr>
                  <w:divsChild>
                    <w:div w:id="269435516">
                      <w:marLeft w:val="0"/>
                      <w:marRight w:val="0"/>
                      <w:marTop w:val="0"/>
                      <w:marBottom w:val="0"/>
                      <w:divBdr>
                        <w:top w:val="none" w:sz="0" w:space="0" w:color="auto"/>
                        <w:left w:val="none" w:sz="0" w:space="0" w:color="auto"/>
                        <w:bottom w:val="none" w:sz="0" w:space="0" w:color="auto"/>
                        <w:right w:val="none" w:sz="0" w:space="0" w:color="auto"/>
                      </w:divBdr>
                    </w:div>
                  </w:divsChild>
                </w:div>
                <w:div w:id="742020764">
                  <w:marLeft w:val="0"/>
                  <w:marRight w:val="0"/>
                  <w:marTop w:val="0"/>
                  <w:marBottom w:val="0"/>
                  <w:divBdr>
                    <w:top w:val="none" w:sz="0" w:space="0" w:color="auto"/>
                    <w:left w:val="none" w:sz="0" w:space="0" w:color="auto"/>
                    <w:bottom w:val="none" w:sz="0" w:space="0" w:color="auto"/>
                    <w:right w:val="none" w:sz="0" w:space="0" w:color="auto"/>
                  </w:divBdr>
                  <w:divsChild>
                    <w:div w:id="1397389151">
                      <w:marLeft w:val="0"/>
                      <w:marRight w:val="0"/>
                      <w:marTop w:val="0"/>
                      <w:marBottom w:val="0"/>
                      <w:divBdr>
                        <w:top w:val="none" w:sz="0" w:space="0" w:color="auto"/>
                        <w:left w:val="none" w:sz="0" w:space="0" w:color="auto"/>
                        <w:bottom w:val="none" w:sz="0" w:space="0" w:color="auto"/>
                        <w:right w:val="none" w:sz="0" w:space="0" w:color="auto"/>
                      </w:divBdr>
                    </w:div>
                  </w:divsChild>
                </w:div>
                <w:div w:id="857618898">
                  <w:marLeft w:val="0"/>
                  <w:marRight w:val="0"/>
                  <w:marTop w:val="0"/>
                  <w:marBottom w:val="0"/>
                  <w:divBdr>
                    <w:top w:val="none" w:sz="0" w:space="0" w:color="auto"/>
                    <w:left w:val="none" w:sz="0" w:space="0" w:color="auto"/>
                    <w:bottom w:val="none" w:sz="0" w:space="0" w:color="auto"/>
                    <w:right w:val="none" w:sz="0" w:space="0" w:color="auto"/>
                  </w:divBdr>
                  <w:divsChild>
                    <w:div w:id="1079136003">
                      <w:marLeft w:val="0"/>
                      <w:marRight w:val="0"/>
                      <w:marTop w:val="0"/>
                      <w:marBottom w:val="0"/>
                      <w:divBdr>
                        <w:top w:val="none" w:sz="0" w:space="0" w:color="auto"/>
                        <w:left w:val="none" w:sz="0" w:space="0" w:color="auto"/>
                        <w:bottom w:val="none" w:sz="0" w:space="0" w:color="auto"/>
                        <w:right w:val="none" w:sz="0" w:space="0" w:color="auto"/>
                      </w:divBdr>
                    </w:div>
                  </w:divsChild>
                </w:div>
                <w:div w:id="1847747505">
                  <w:marLeft w:val="0"/>
                  <w:marRight w:val="0"/>
                  <w:marTop w:val="0"/>
                  <w:marBottom w:val="0"/>
                  <w:divBdr>
                    <w:top w:val="none" w:sz="0" w:space="0" w:color="auto"/>
                    <w:left w:val="none" w:sz="0" w:space="0" w:color="auto"/>
                    <w:bottom w:val="none" w:sz="0" w:space="0" w:color="auto"/>
                    <w:right w:val="none" w:sz="0" w:space="0" w:color="auto"/>
                  </w:divBdr>
                  <w:divsChild>
                    <w:div w:id="1015496237">
                      <w:marLeft w:val="0"/>
                      <w:marRight w:val="0"/>
                      <w:marTop w:val="0"/>
                      <w:marBottom w:val="0"/>
                      <w:divBdr>
                        <w:top w:val="none" w:sz="0" w:space="0" w:color="auto"/>
                        <w:left w:val="none" w:sz="0" w:space="0" w:color="auto"/>
                        <w:bottom w:val="none" w:sz="0" w:space="0" w:color="auto"/>
                        <w:right w:val="none" w:sz="0" w:space="0" w:color="auto"/>
                      </w:divBdr>
                    </w:div>
                  </w:divsChild>
                </w:div>
                <w:div w:id="2753816">
                  <w:marLeft w:val="0"/>
                  <w:marRight w:val="0"/>
                  <w:marTop w:val="0"/>
                  <w:marBottom w:val="0"/>
                  <w:divBdr>
                    <w:top w:val="none" w:sz="0" w:space="0" w:color="auto"/>
                    <w:left w:val="none" w:sz="0" w:space="0" w:color="auto"/>
                    <w:bottom w:val="none" w:sz="0" w:space="0" w:color="auto"/>
                    <w:right w:val="none" w:sz="0" w:space="0" w:color="auto"/>
                  </w:divBdr>
                  <w:divsChild>
                    <w:div w:id="351304509">
                      <w:marLeft w:val="0"/>
                      <w:marRight w:val="0"/>
                      <w:marTop w:val="0"/>
                      <w:marBottom w:val="0"/>
                      <w:divBdr>
                        <w:top w:val="none" w:sz="0" w:space="0" w:color="auto"/>
                        <w:left w:val="none" w:sz="0" w:space="0" w:color="auto"/>
                        <w:bottom w:val="none" w:sz="0" w:space="0" w:color="auto"/>
                        <w:right w:val="none" w:sz="0" w:space="0" w:color="auto"/>
                      </w:divBdr>
                    </w:div>
                  </w:divsChild>
                </w:div>
                <w:div w:id="1795055443">
                  <w:marLeft w:val="0"/>
                  <w:marRight w:val="0"/>
                  <w:marTop w:val="0"/>
                  <w:marBottom w:val="0"/>
                  <w:divBdr>
                    <w:top w:val="none" w:sz="0" w:space="0" w:color="auto"/>
                    <w:left w:val="none" w:sz="0" w:space="0" w:color="auto"/>
                    <w:bottom w:val="none" w:sz="0" w:space="0" w:color="auto"/>
                    <w:right w:val="none" w:sz="0" w:space="0" w:color="auto"/>
                  </w:divBdr>
                  <w:divsChild>
                    <w:div w:id="1779330946">
                      <w:marLeft w:val="0"/>
                      <w:marRight w:val="0"/>
                      <w:marTop w:val="0"/>
                      <w:marBottom w:val="0"/>
                      <w:divBdr>
                        <w:top w:val="none" w:sz="0" w:space="0" w:color="auto"/>
                        <w:left w:val="none" w:sz="0" w:space="0" w:color="auto"/>
                        <w:bottom w:val="none" w:sz="0" w:space="0" w:color="auto"/>
                        <w:right w:val="none" w:sz="0" w:space="0" w:color="auto"/>
                      </w:divBdr>
                    </w:div>
                  </w:divsChild>
                </w:div>
                <w:div w:id="89932282">
                  <w:marLeft w:val="0"/>
                  <w:marRight w:val="0"/>
                  <w:marTop w:val="0"/>
                  <w:marBottom w:val="0"/>
                  <w:divBdr>
                    <w:top w:val="none" w:sz="0" w:space="0" w:color="auto"/>
                    <w:left w:val="none" w:sz="0" w:space="0" w:color="auto"/>
                    <w:bottom w:val="none" w:sz="0" w:space="0" w:color="auto"/>
                    <w:right w:val="none" w:sz="0" w:space="0" w:color="auto"/>
                  </w:divBdr>
                  <w:divsChild>
                    <w:div w:id="496768312">
                      <w:marLeft w:val="0"/>
                      <w:marRight w:val="0"/>
                      <w:marTop w:val="0"/>
                      <w:marBottom w:val="0"/>
                      <w:divBdr>
                        <w:top w:val="none" w:sz="0" w:space="0" w:color="auto"/>
                        <w:left w:val="none" w:sz="0" w:space="0" w:color="auto"/>
                        <w:bottom w:val="none" w:sz="0" w:space="0" w:color="auto"/>
                        <w:right w:val="none" w:sz="0" w:space="0" w:color="auto"/>
                      </w:divBdr>
                    </w:div>
                  </w:divsChild>
                </w:div>
                <w:div w:id="1214999634">
                  <w:marLeft w:val="0"/>
                  <w:marRight w:val="0"/>
                  <w:marTop w:val="0"/>
                  <w:marBottom w:val="0"/>
                  <w:divBdr>
                    <w:top w:val="none" w:sz="0" w:space="0" w:color="auto"/>
                    <w:left w:val="none" w:sz="0" w:space="0" w:color="auto"/>
                    <w:bottom w:val="none" w:sz="0" w:space="0" w:color="auto"/>
                    <w:right w:val="none" w:sz="0" w:space="0" w:color="auto"/>
                  </w:divBdr>
                  <w:divsChild>
                    <w:div w:id="891842419">
                      <w:marLeft w:val="0"/>
                      <w:marRight w:val="0"/>
                      <w:marTop w:val="0"/>
                      <w:marBottom w:val="0"/>
                      <w:divBdr>
                        <w:top w:val="none" w:sz="0" w:space="0" w:color="auto"/>
                        <w:left w:val="none" w:sz="0" w:space="0" w:color="auto"/>
                        <w:bottom w:val="none" w:sz="0" w:space="0" w:color="auto"/>
                        <w:right w:val="none" w:sz="0" w:space="0" w:color="auto"/>
                      </w:divBdr>
                    </w:div>
                  </w:divsChild>
                </w:div>
                <w:div w:id="440300880">
                  <w:marLeft w:val="0"/>
                  <w:marRight w:val="0"/>
                  <w:marTop w:val="0"/>
                  <w:marBottom w:val="0"/>
                  <w:divBdr>
                    <w:top w:val="none" w:sz="0" w:space="0" w:color="auto"/>
                    <w:left w:val="none" w:sz="0" w:space="0" w:color="auto"/>
                    <w:bottom w:val="none" w:sz="0" w:space="0" w:color="auto"/>
                    <w:right w:val="none" w:sz="0" w:space="0" w:color="auto"/>
                  </w:divBdr>
                  <w:divsChild>
                    <w:div w:id="477694897">
                      <w:marLeft w:val="0"/>
                      <w:marRight w:val="0"/>
                      <w:marTop w:val="0"/>
                      <w:marBottom w:val="0"/>
                      <w:divBdr>
                        <w:top w:val="none" w:sz="0" w:space="0" w:color="auto"/>
                        <w:left w:val="none" w:sz="0" w:space="0" w:color="auto"/>
                        <w:bottom w:val="none" w:sz="0" w:space="0" w:color="auto"/>
                        <w:right w:val="none" w:sz="0" w:space="0" w:color="auto"/>
                      </w:divBdr>
                    </w:div>
                  </w:divsChild>
                </w:div>
                <w:div w:id="428963316">
                  <w:marLeft w:val="0"/>
                  <w:marRight w:val="0"/>
                  <w:marTop w:val="0"/>
                  <w:marBottom w:val="0"/>
                  <w:divBdr>
                    <w:top w:val="none" w:sz="0" w:space="0" w:color="auto"/>
                    <w:left w:val="none" w:sz="0" w:space="0" w:color="auto"/>
                    <w:bottom w:val="none" w:sz="0" w:space="0" w:color="auto"/>
                    <w:right w:val="none" w:sz="0" w:space="0" w:color="auto"/>
                  </w:divBdr>
                  <w:divsChild>
                    <w:div w:id="650791685">
                      <w:marLeft w:val="0"/>
                      <w:marRight w:val="0"/>
                      <w:marTop w:val="0"/>
                      <w:marBottom w:val="0"/>
                      <w:divBdr>
                        <w:top w:val="none" w:sz="0" w:space="0" w:color="auto"/>
                        <w:left w:val="none" w:sz="0" w:space="0" w:color="auto"/>
                        <w:bottom w:val="none" w:sz="0" w:space="0" w:color="auto"/>
                        <w:right w:val="none" w:sz="0" w:space="0" w:color="auto"/>
                      </w:divBdr>
                    </w:div>
                  </w:divsChild>
                </w:div>
                <w:div w:id="1430353130">
                  <w:marLeft w:val="0"/>
                  <w:marRight w:val="0"/>
                  <w:marTop w:val="0"/>
                  <w:marBottom w:val="0"/>
                  <w:divBdr>
                    <w:top w:val="none" w:sz="0" w:space="0" w:color="auto"/>
                    <w:left w:val="none" w:sz="0" w:space="0" w:color="auto"/>
                    <w:bottom w:val="none" w:sz="0" w:space="0" w:color="auto"/>
                    <w:right w:val="none" w:sz="0" w:space="0" w:color="auto"/>
                  </w:divBdr>
                  <w:divsChild>
                    <w:div w:id="836268416">
                      <w:marLeft w:val="0"/>
                      <w:marRight w:val="0"/>
                      <w:marTop w:val="0"/>
                      <w:marBottom w:val="0"/>
                      <w:divBdr>
                        <w:top w:val="none" w:sz="0" w:space="0" w:color="auto"/>
                        <w:left w:val="none" w:sz="0" w:space="0" w:color="auto"/>
                        <w:bottom w:val="none" w:sz="0" w:space="0" w:color="auto"/>
                        <w:right w:val="none" w:sz="0" w:space="0" w:color="auto"/>
                      </w:divBdr>
                    </w:div>
                  </w:divsChild>
                </w:div>
                <w:div w:id="1328703454">
                  <w:marLeft w:val="0"/>
                  <w:marRight w:val="0"/>
                  <w:marTop w:val="0"/>
                  <w:marBottom w:val="0"/>
                  <w:divBdr>
                    <w:top w:val="none" w:sz="0" w:space="0" w:color="auto"/>
                    <w:left w:val="none" w:sz="0" w:space="0" w:color="auto"/>
                    <w:bottom w:val="none" w:sz="0" w:space="0" w:color="auto"/>
                    <w:right w:val="none" w:sz="0" w:space="0" w:color="auto"/>
                  </w:divBdr>
                  <w:divsChild>
                    <w:div w:id="1731267310">
                      <w:marLeft w:val="0"/>
                      <w:marRight w:val="0"/>
                      <w:marTop w:val="0"/>
                      <w:marBottom w:val="0"/>
                      <w:divBdr>
                        <w:top w:val="none" w:sz="0" w:space="0" w:color="auto"/>
                        <w:left w:val="none" w:sz="0" w:space="0" w:color="auto"/>
                        <w:bottom w:val="none" w:sz="0" w:space="0" w:color="auto"/>
                        <w:right w:val="none" w:sz="0" w:space="0" w:color="auto"/>
                      </w:divBdr>
                    </w:div>
                  </w:divsChild>
                </w:div>
                <w:div w:id="928080816">
                  <w:marLeft w:val="0"/>
                  <w:marRight w:val="0"/>
                  <w:marTop w:val="0"/>
                  <w:marBottom w:val="0"/>
                  <w:divBdr>
                    <w:top w:val="none" w:sz="0" w:space="0" w:color="auto"/>
                    <w:left w:val="none" w:sz="0" w:space="0" w:color="auto"/>
                    <w:bottom w:val="none" w:sz="0" w:space="0" w:color="auto"/>
                    <w:right w:val="none" w:sz="0" w:space="0" w:color="auto"/>
                  </w:divBdr>
                  <w:divsChild>
                    <w:div w:id="1455639398">
                      <w:marLeft w:val="0"/>
                      <w:marRight w:val="0"/>
                      <w:marTop w:val="0"/>
                      <w:marBottom w:val="0"/>
                      <w:divBdr>
                        <w:top w:val="none" w:sz="0" w:space="0" w:color="auto"/>
                        <w:left w:val="none" w:sz="0" w:space="0" w:color="auto"/>
                        <w:bottom w:val="none" w:sz="0" w:space="0" w:color="auto"/>
                        <w:right w:val="none" w:sz="0" w:space="0" w:color="auto"/>
                      </w:divBdr>
                    </w:div>
                  </w:divsChild>
                </w:div>
                <w:div w:id="1974291375">
                  <w:marLeft w:val="0"/>
                  <w:marRight w:val="0"/>
                  <w:marTop w:val="0"/>
                  <w:marBottom w:val="0"/>
                  <w:divBdr>
                    <w:top w:val="none" w:sz="0" w:space="0" w:color="auto"/>
                    <w:left w:val="none" w:sz="0" w:space="0" w:color="auto"/>
                    <w:bottom w:val="none" w:sz="0" w:space="0" w:color="auto"/>
                    <w:right w:val="none" w:sz="0" w:space="0" w:color="auto"/>
                  </w:divBdr>
                  <w:divsChild>
                    <w:div w:id="111754287">
                      <w:marLeft w:val="0"/>
                      <w:marRight w:val="0"/>
                      <w:marTop w:val="0"/>
                      <w:marBottom w:val="0"/>
                      <w:divBdr>
                        <w:top w:val="none" w:sz="0" w:space="0" w:color="auto"/>
                        <w:left w:val="none" w:sz="0" w:space="0" w:color="auto"/>
                        <w:bottom w:val="none" w:sz="0" w:space="0" w:color="auto"/>
                        <w:right w:val="none" w:sz="0" w:space="0" w:color="auto"/>
                      </w:divBdr>
                    </w:div>
                  </w:divsChild>
                </w:div>
                <w:div w:id="1121652877">
                  <w:marLeft w:val="0"/>
                  <w:marRight w:val="0"/>
                  <w:marTop w:val="0"/>
                  <w:marBottom w:val="0"/>
                  <w:divBdr>
                    <w:top w:val="none" w:sz="0" w:space="0" w:color="auto"/>
                    <w:left w:val="none" w:sz="0" w:space="0" w:color="auto"/>
                    <w:bottom w:val="none" w:sz="0" w:space="0" w:color="auto"/>
                    <w:right w:val="none" w:sz="0" w:space="0" w:color="auto"/>
                  </w:divBdr>
                  <w:divsChild>
                    <w:div w:id="524516219">
                      <w:marLeft w:val="0"/>
                      <w:marRight w:val="0"/>
                      <w:marTop w:val="0"/>
                      <w:marBottom w:val="0"/>
                      <w:divBdr>
                        <w:top w:val="none" w:sz="0" w:space="0" w:color="auto"/>
                        <w:left w:val="none" w:sz="0" w:space="0" w:color="auto"/>
                        <w:bottom w:val="none" w:sz="0" w:space="0" w:color="auto"/>
                        <w:right w:val="none" w:sz="0" w:space="0" w:color="auto"/>
                      </w:divBdr>
                    </w:div>
                  </w:divsChild>
                </w:div>
                <w:div w:id="459230912">
                  <w:marLeft w:val="0"/>
                  <w:marRight w:val="0"/>
                  <w:marTop w:val="0"/>
                  <w:marBottom w:val="0"/>
                  <w:divBdr>
                    <w:top w:val="none" w:sz="0" w:space="0" w:color="auto"/>
                    <w:left w:val="none" w:sz="0" w:space="0" w:color="auto"/>
                    <w:bottom w:val="none" w:sz="0" w:space="0" w:color="auto"/>
                    <w:right w:val="none" w:sz="0" w:space="0" w:color="auto"/>
                  </w:divBdr>
                  <w:divsChild>
                    <w:div w:id="2142458116">
                      <w:marLeft w:val="0"/>
                      <w:marRight w:val="0"/>
                      <w:marTop w:val="0"/>
                      <w:marBottom w:val="0"/>
                      <w:divBdr>
                        <w:top w:val="none" w:sz="0" w:space="0" w:color="auto"/>
                        <w:left w:val="none" w:sz="0" w:space="0" w:color="auto"/>
                        <w:bottom w:val="none" w:sz="0" w:space="0" w:color="auto"/>
                        <w:right w:val="none" w:sz="0" w:space="0" w:color="auto"/>
                      </w:divBdr>
                    </w:div>
                  </w:divsChild>
                </w:div>
                <w:div w:id="242833935">
                  <w:marLeft w:val="0"/>
                  <w:marRight w:val="0"/>
                  <w:marTop w:val="0"/>
                  <w:marBottom w:val="0"/>
                  <w:divBdr>
                    <w:top w:val="none" w:sz="0" w:space="0" w:color="auto"/>
                    <w:left w:val="none" w:sz="0" w:space="0" w:color="auto"/>
                    <w:bottom w:val="none" w:sz="0" w:space="0" w:color="auto"/>
                    <w:right w:val="none" w:sz="0" w:space="0" w:color="auto"/>
                  </w:divBdr>
                  <w:divsChild>
                    <w:div w:id="1155804233">
                      <w:marLeft w:val="0"/>
                      <w:marRight w:val="0"/>
                      <w:marTop w:val="0"/>
                      <w:marBottom w:val="0"/>
                      <w:divBdr>
                        <w:top w:val="none" w:sz="0" w:space="0" w:color="auto"/>
                        <w:left w:val="none" w:sz="0" w:space="0" w:color="auto"/>
                        <w:bottom w:val="none" w:sz="0" w:space="0" w:color="auto"/>
                        <w:right w:val="none" w:sz="0" w:space="0" w:color="auto"/>
                      </w:divBdr>
                    </w:div>
                  </w:divsChild>
                </w:div>
                <w:div w:id="563025981">
                  <w:marLeft w:val="0"/>
                  <w:marRight w:val="0"/>
                  <w:marTop w:val="0"/>
                  <w:marBottom w:val="0"/>
                  <w:divBdr>
                    <w:top w:val="none" w:sz="0" w:space="0" w:color="auto"/>
                    <w:left w:val="none" w:sz="0" w:space="0" w:color="auto"/>
                    <w:bottom w:val="none" w:sz="0" w:space="0" w:color="auto"/>
                    <w:right w:val="none" w:sz="0" w:space="0" w:color="auto"/>
                  </w:divBdr>
                  <w:divsChild>
                    <w:div w:id="24332657">
                      <w:marLeft w:val="0"/>
                      <w:marRight w:val="0"/>
                      <w:marTop w:val="0"/>
                      <w:marBottom w:val="0"/>
                      <w:divBdr>
                        <w:top w:val="none" w:sz="0" w:space="0" w:color="auto"/>
                        <w:left w:val="none" w:sz="0" w:space="0" w:color="auto"/>
                        <w:bottom w:val="none" w:sz="0" w:space="0" w:color="auto"/>
                        <w:right w:val="none" w:sz="0" w:space="0" w:color="auto"/>
                      </w:divBdr>
                    </w:div>
                  </w:divsChild>
                </w:div>
                <w:div w:id="369380677">
                  <w:marLeft w:val="0"/>
                  <w:marRight w:val="0"/>
                  <w:marTop w:val="0"/>
                  <w:marBottom w:val="0"/>
                  <w:divBdr>
                    <w:top w:val="none" w:sz="0" w:space="0" w:color="auto"/>
                    <w:left w:val="none" w:sz="0" w:space="0" w:color="auto"/>
                    <w:bottom w:val="none" w:sz="0" w:space="0" w:color="auto"/>
                    <w:right w:val="none" w:sz="0" w:space="0" w:color="auto"/>
                  </w:divBdr>
                  <w:divsChild>
                    <w:div w:id="1523282215">
                      <w:marLeft w:val="0"/>
                      <w:marRight w:val="0"/>
                      <w:marTop w:val="0"/>
                      <w:marBottom w:val="0"/>
                      <w:divBdr>
                        <w:top w:val="none" w:sz="0" w:space="0" w:color="auto"/>
                        <w:left w:val="none" w:sz="0" w:space="0" w:color="auto"/>
                        <w:bottom w:val="none" w:sz="0" w:space="0" w:color="auto"/>
                        <w:right w:val="none" w:sz="0" w:space="0" w:color="auto"/>
                      </w:divBdr>
                    </w:div>
                  </w:divsChild>
                </w:div>
                <w:div w:id="74599392">
                  <w:marLeft w:val="0"/>
                  <w:marRight w:val="0"/>
                  <w:marTop w:val="0"/>
                  <w:marBottom w:val="0"/>
                  <w:divBdr>
                    <w:top w:val="none" w:sz="0" w:space="0" w:color="auto"/>
                    <w:left w:val="none" w:sz="0" w:space="0" w:color="auto"/>
                    <w:bottom w:val="none" w:sz="0" w:space="0" w:color="auto"/>
                    <w:right w:val="none" w:sz="0" w:space="0" w:color="auto"/>
                  </w:divBdr>
                  <w:divsChild>
                    <w:div w:id="1784423650">
                      <w:marLeft w:val="0"/>
                      <w:marRight w:val="0"/>
                      <w:marTop w:val="0"/>
                      <w:marBottom w:val="0"/>
                      <w:divBdr>
                        <w:top w:val="none" w:sz="0" w:space="0" w:color="auto"/>
                        <w:left w:val="none" w:sz="0" w:space="0" w:color="auto"/>
                        <w:bottom w:val="none" w:sz="0" w:space="0" w:color="auto"/>
                        <w:right w:val="none" w:sz="0" w:space="0" w:color="auto"/>
                      </w:divBdr>
                    </w:div>
                  </w:divsChild>
                </w:div>
                <w:div w:id="887305666">
                  <w:marLeft w:val="0"/>
                  <w:marRight w:val="0"/>
                  <w:marTop w:val="0"/>
                  <w:marBottom w:val="0"/>
                  <w:divBdr>
                    <w:top w:val="none" w:sz="0" w:space="0" w:color="auto"/>
                    <w:left w:val="none" w:sz="0" w:space="0" w:color="auto"/>
                    <w:bottom w:val="none" w:sz="0" w:space="0" w:color="auto"/>
                    <w:right w:val="none" w:sz="0" w:space="0" w:color="auto"/>
                  </w:divBdr>
                  <w:divsChild>
                    <w:div w:id="1775438232">
                      <w:marLeft w:val="0"/>
                      <w:marRight w:val="0"/>
                      <w:marTop w:val="0"/>
                      <w:marBottom w:val="0"/>
                      <w:divBdr>
                        <w:top w:val="none" w:sz="0" w:space="0" w:color="auto"/>
                        <w:left w:val="none" w:sz="0" w:space="0" w:color="auto"/>
                        <w:bottom w:val="none" w:sz="0" w:space="0" w:color="auto"/>
                        <w:right w:val="none" w:sz="0" w:space="0" w:color="auto"/>
                      </w:divBdr>
                    </w:div>
                    <w:div w:id="637076118">
                      <w:marLeft w:val="0"/>
                      <w:marRight w:val="0"/>
                      <w:marTop w:val="0"/>
                      <w:marBottom w:val="0"/>
                      <w:divBdr>
                        <w:top w:val="none" w:sz="0" w:space="0" w:color="auto"/>
                        <w:left w:val="none" w:sz="0" w:space="0" w:color="auto"/>
                        <w:bottom w:val="none" w:sz="0" w:space="0" w:color="auto"/>
                        <w:right w:val="none" w:sz="0" w:space="0" w:color="auto"/>
                      </w:divBdr>
                    </w:div>
                  </w:divsChild>
                </w:div>
                <w:div w:id="484976156">
                  <w:marLeft w:val="0"/>
                  <w:marRight w:val="0"/>
                  <w:marTop w:val="0"/>
                  <w:marBottom w:val="0"/>
                  <w:divBdr>
                    <w:top w:val="none" w:sz="0" w:space="0" w:color="auto"/>
                    <w:left w:val="none" w:sz="0" w:space="0" w:color="auto"/>
                    <w:bottom w:val="none" w:sz="0" w:space="0" w:color="auto"/>
                    <w:right w:val="none" w:sz="0" w:space="0" w:color="auto"/>
                  </w:divBdr>
                  <w:divsChild>
                    <w:div w:id="1641642617">
                      <w:marLeft w:val="0"/>
                      <w:marRight w:val="0"/>
                      <w:marTop w:val="0"/>
                      <w:marBottom w:val="0"/>
                      <w:divBdr>
                        <w:top w:val="none" w:sz="0" w:space="0" w:color="auto"/>
                        <w:left w:val="none" w:sz="0" w:space="0" w:color="auto"/>
                        <w:bottom w:val="none" w:sz="0" w:space="0" w:color="auto"/>
                        <w:right w:val="none" w:sz="0" w:space="0" w:color="auto"/>
                      </w:divBdr>
                    </w:div>
                  </w:divsChild>
                </w:div>
                <w:div w:id="1026519487">
                  <w:marLeft w:val="0"/>
                  <w:marRight w:val="0"/>
                  <w:marTop w:val="0"/>
                  <w:marBottom w:val="0"/>
                  <w:divBdr>
                    <w:top w:val="none" w:sz="0" w:space="0" w:color="auto"/>
                    <w:left w:val="none" w:sz="0" w:space="0" w:color="auto"/>
                    <w:bottom w:val="none" w:sz="0" w:space="0" w:color="auto"/>
                    <w:right w:val="none" w:sz="0" w:space="0" w:color="auto"/>
                  </w:divBdr>
                  <w:divsChild>
                    <w:div w:id="178158145">
                      <w:marLeft w:val="0"/>
                      <w:marRight w:val="0"/>
                      <w:marTop w:val="0"/>
                      <w:marBottom w:val="0"/>
                      <w:divBdr>
                        <w:top w:val="none" w:sz="0" w:space="0" w:color="auto"/>
                        <w:left w:val="none" w:sz="0" w:space="0" w:color="auto"/>
                        <w:bottom w:val="none" w:sz="0" w:space="0" w:color="auto"/>
                        <w:right w:val="none" w:sz="0" w:space="0" w:color="auto"/>
                      </w:divBdr>
                    </w:div>
                  </w:divsChild>
                </w:div>
                <w:div w:id="1093091549">
                  <w:marLeft w:val="0"/>
                  <w:marRight w:val="0"/>
                  <w:marTop w:val="0"/>
                  <w:marBottom w:val="0"/>
                  <w:divBdr>
                    <w:top w:val="none" w:sz="0" w:space="0" w:color="auto"/>
                    <w:left w:val="none" w:sz="0" w:space="0" w:color="auto"/>
                    <w:bottom w:val="none" w:sz="0" w:space="0" w:color="auto"/>
                    <w:right w:val="none" w:sz="0" w:space="0" w:color="auto"/>
                  </w:divBdr>
                  <w:divsChild>
                    <w:div w:id="1351024955">
                      <w:marLeft w:val="0"/>
                      <w:marRight w:val="0"/>
                      <w:marTop w:val="0"/>
                      <w:marBottom w:val="0"/>
                      <w:divBdr>
                        <w:top w:val="none" w:sz="0" w:space="0" w:color="auto"/>
                        <w:left w:val="none" w:sz="0" w:space="0" w:color="auto"/>
                        <w:bottom w:val="none" w:sz="0" w:space="0" w:color="auto"/>
                        <w:right w:val="none" w:sz="0" w:space="0" w:color="auto"/>
                      </w:divBdr>
                    </w:div>
                  </w:divsChild>
                </w:div>
                <w:div w:id="1288001332">
                  <w:marLeft w:val="0"/>
                  <w:marRight w:val="0"/>
                  <w:marTop w:val="0"/>
                  <w:marBottom w:val="0"/>
                  <w:divBdr>
                    <w:top w:val="none" w:sz="0" w:space="0" w:color="auto"/>
                    <w:left w:val="none" w:sz="0" w:space="0" w:color="auto"/>
                    <w:bottom w:val="none" w:sz="0" w:space="0" w:color="auto"/>
                    <w:right w:val="none" w:sz="0" w:space="0" w:color="auto"/>
                  </w:divBdr>
                  <w:divsChild>
                    <w:div w:id="33701003">
                      <w:marLeft w:val="0"/>
                      <w:marRight w:val="0"/>
                      <w:marTop w:val="0"/>
                      <w:marBottom w:val="0"/>
                      <w:divBdr>
                        <w:top w:val="none" w:sz="0" w:space="0" w:color="auto"/>
                        <w:left w:val="none" w:sz="0" w:space="0" w:color="auto"/>
                        <w:bottom w:val="none" w:sz="0" w:space="0" w:color="auto"/>
                        <w:right w:val="none" w:sz="0" w:space="0" w:color="auto"/>
                      </w:divBdr>
                    </w:div>
                  </w:divsChild>
                </w:div>
                <w:div w:id="296646422">
                  <w:marLeft w:val="0"/>
                  <w:marRight w:val="0"/>
                  <w:marTop w:val="0"/>
                  <w:marBottom w:val="0"/>
                  <w:divBdr>
                    <w:top w:val="none" w:sz="0" w:space="0" w:color="auto"/>
                    <w:left w:val="none" w:sz="0" w:space="0" w:color="auto"/>
                    <w:bottom w:val="none" w:sz="0" w:space="0" w:color="auto"/>
                    <w:right w:val="none" w:sz="0" w:space="0" w:color="auto"/>
                  </w:divBdr>
                  <w:divsChild>
                    <w:div w:id="75825242">
                      <w:marLeft w:val="0"/>
                      <w:marRight w:val="0"/>
                      <w:marTop w:val="0"/>
                      <w:marBottom w:val="0"/>
                      <w:divBdr>
                        <w:top w:val="none" w:sz="0" w:space="0" w:color="auto"/>
                        <w:left w:val="none" w:sz="0" w:space="0" w:color="auto"/>
                        <w:bottom w:val="none" w:sz="0" w:space="0" w:color="auto"/>
                        <w:right w:val="none" w:sz="0" w:space="0" w:color="auto"/>
                      </w:divBdr>
                    </w:div>
                  </w:divsChild>
                </w:div>
                <w:div w:id="2025327936">
                  <w:marLeft w:val="0"/>
                  <w:marRight w:val="0"/>
                  <w:marTop w:val="0"/>
                  <w:marBottom w:val="0"/>
                  <w:divBdr>
                    <w:top w:val="none" w:sz="0" w:space="0" w:color="auto"/>
                    <w:left w:val="none" w:sz="0" w:space="0" w:color="auto"/>
                    <w:bottom w:val="none" w:sz="0" w:space="0" w:color="auto"/>
                    <w:right w:val="none" w:sz="0" w:space="0" w:color="auto"/>
                  </w:divBdr>
                  <w:divsChild>
                    <w:div w:id="543295135">
                      <w:marLeft w:val="0"/>
                      <w:marRight w:val="0"/>
                      <w:marTop w:val="0"/>
                      <w:marBottom w:val="0"/>
                      <w:divBdr>
                        <w:top w:val="none" w:sz="0" w:space="0" w:color="auto"/>
                        <w:left w:val="none" w:sz="0" w:space="0" w:color="auto"/>
                        <w:bottom w:val="none" w:sz="0" w:space="0" w:color="auto"/>
                        <w:right w:val="none" w:sz="0" w:space="0" w:color="auto"/>
                      </w:divBdr>
                    </w:div>
                  </w:divsChild>
                </w:div>
                <w:div w:id="1165366502">
                  <w:marLeft w:val="0"/>
                  <w:marRight w:val="0"/>
                  <w:marTop w:val="0"/>
                  <w:marBottom w:val="0"/>
                  <w:divBdr>
                    <w:top w:val="none" w:sz="0" w:space="0" w:color="auto"/>
                    <w:left w:val="none" w:sz="0" w:space="0" w:color="auto"/>
                    <w:bottom w:val="none" w:sz="0" w:space="0" w:color="auto"/>
                    <w:right w:val="none" w:sz="0" w:space="0" w:color="auto"/>
                  </w:divBdr>
                  <w:divsChild>
                    <w:div w:id="1783572865">
                      <w:marLeft w:val="0"/>
                      <w:marRight w:val="0"/>
                      <w:marTop w:val="0"/>
                      <w:marBottom w:val="0"/>
                      <w:divBdr>
                        <w:top w:val="none" w:sz="0" w:space="0" w:color="auto"/>
                        <w:left w:val="none" w:sz="0" w:space="0" w:color="auto"/>
                        <w:bottom w:val="none" w:sz="0" w:space="0" w:color="auto"/>
                        <w:right w:val="none" w:sz="0" w:space="0" w:color="auto"/>
                      </w:divBdr>
                    </w:div>
                  </w:divsChild>
                </w:div>
                <w:div w:id="380830424">
                  <w:marLeft w:val="0"/>
                  <w:marRight w:val="0"/>
                  <w:marTop w:val="0"/>
                  <w:marBottom w:val="0"/>
                  <w:divBdr>
                    <w:top w:val="none" w:sz="0" w:space="0" w:color="auto"/>
                    <w:left w:val="none" w:sz="0" w:space="0" w:color="auto"/>
                    <w:bottom w:val="none" w:sz="0" w:space="0" w:color="auto"/>
                    <w:right w:val="none" w:sz="0" w:space="0" w:color="auto"/>
                  </w:divBdr>
                  <w:divsChild>
                    <w:div w:id="1318923711">
                      <w:marLeft w:val="0"/>
                      <w:marRight w:val="0"/>
                      <w:marTop w:val="0"/>
                      <w:marBottom w:val="0"/>
                      <w:divBdr>
                        <w:top w:val="none" w:sz="0" w:space="0" w:color="auto"/>
                        <w:left w:val="none" w:sz="0" w:space="0" w:color="auto"/>
                        <w:bottom w:val="none" w:sz="0" w:space="0" w:color="auto"/>
                        <w:right w:val="none" w:sz="0" w:space="0" w:color="auto"/>
                      </w:divBdr>
                    </w:div>
                  </w:divsChild>
                </w:div>
                <w:div w:id="151412534">
                  <w:marLeft w:val="0"/>
                  <w:marRight w:val="0"/>
                  <w:marTop w:val="0"/>
                  <w:marBottom w:val="0"/>
                  <w:divBdr>
                    <w:top w:val="none" w:sz="0" w:space="0" w:color="auto"/>
                    <w:left w:val="none" w:sz="0" w:space="0" w:color="auto"/>
                    <w:bottom w:val="none" w:sz="0" w:space="0" w:color="auto"/>
                    <w:right w:val="none" w:sz="0" w:space="0" w:color="auto"/>
                  </w:divBdr>
                  <w:divsChild>
                    <w:div w:id="627860087">
                      <w:marLeft w:val="0"/>
                      <w:marRight w:val="0"/>
                      <w:marTop w:val="0"/>
                      <w:marBottom w:val="0"/>
                      <w:divBdr>
                        <w:top w:val="none" w:sz="0" w:space="0" w:color="auto"/>
                        <w:left w:val="none" w:sz="0" w:space="0" w:color="auto"/>
                        <w:bottom w:val="none" w:sz="0" w:space="0" w:color="auto"/>
                        <w:right w:val="none" w:sz="0" w:space="0" w:color="auto"/>
                      </w:divBdr>
                    </w:div>
                  </w:divsChild>
                </w:div>
                <w:div w:id="1505628911">
                  <w:marLeft w:val="0"/>
                  <w:marRight w:val="0"/>
                  <w:marTop w:val="0"/>
                  <w:marBottom w:val="0"/>
                  <w:divBdr>
                    <w:top w:val="none" w:sz="0" w:space="0" w:color="auto"/>
                    <w:left w:val="none" w:sz="0" w:space="0" w:color="auto"/>
                    <w:bottom w:val="none" w:sz="0" w:space="0" w:color="auto"/>
                    <w:right w:val="none" w:sz="0" w:space="0" w:color="auto"/>
                  </w:divBdr>
                  <w:divsChild>
                    <w:div w:id="1308631572">
                      <w:marLeft w:val="0"/>
                      <w:marRight w:val="0"/>
                      <w:marTop w:val="0"/>
                      <w:marBottom w:val="0"/>
                      <w:divBdr>
                        <w:top w:val="none" w:sz="0" w:space="0" w:color="auto"/>
                        <w:left w:val="none" w:sz="0" w:space="0" w:color="auto"/>
                        <w:bottom w:val="none" w:sz="0" w:space="0" w:color="auto"/>
                        <w:right w:val="none" w:sz="0" w:space="0" w:color="auto"/>
                      </w:divBdr>
                    </w:div>
                  </w:divsChild>
                </w:div>
                <w:div w:id="1806778174">
                  <w:marLeft w:val="0"/>
                  <w:marRight w:val="0"/>
                  <w:marTop w:val="0"/>
                  <w:marBottom w:val="0"/>
                  <w:divBdr>
                    <w:top w:val="none" w:sz="0" w:space="0" w:color="auto"/>
                    <w:left w:val="none" w:sz="0" w:space="0" w:color="auto"/>
                    <w:bottom w:val="none" w:sz="0" w:space="0" w:color="auto"/>
                    <w:right w:val="none" w:sz="0" w:space="0" w:color="auto"/>
                  </w:divBdr>
                  <w:divsChild>
                    <w:div w:id="1688410754">
                      <w:marLeft w:val="0"/>
                      <w:marRight w:val="0"/>
                      <w:marTop w:val="0"/>
                      <w:marBottom w:val="0"/>
                      <w:divBdr>
                        <w:top w:val="none" w:sz="0" w:space="0" w:color="auto"/>
                        <w:left w:val="none" w:sz="0" w:space="0" w:color="auto"/>
                        <w:bottom w:val="none" w:sz="0" w:space="0" w:color="auto"/>
                        <w:right w:val="none" w:sz="0" w:space="0" w:color="auto"/>
                      </w:divBdr>
                    </w:div>
                  </w:divsChild>
                </w:div>
                <w:div w:id="1411079890">
                  <w:marLeft w:val="0"/>
                  <w:marRight w:val="0"/>
                  <w:marTop w:val="0"/>
                  <w:marBottom w:val="0"/>
                  <w:divBdr>
                    <w:top w:val="none" w:sz="0" w:space="0" w:color="auto"/>
                    <w:left w:val="none" w:sz="0" w:space="0" w:color="auto"/>
                    <w:bottom w:val="none" w:sz="0" w:space="0" w:color="auto"/>
                    <w:right w:val="none" w:sz="0" w:space="0" w:color="auto"/>
                  </w:divBdr>
                  <w:divsChild>
                    <w:div w:id="1212494136">
                      <w:marLeft w:val="0"/>
                      <w:marRight w:val="0"/>
                      <w:marTop w:val="0"/>
                      <w:marBottom w:val="0"/>
                      <w:divBdr>
                        <w:top w:val="none" w:sz="0" w:space="0" w:color="auto"/>
                        <w:left w:val="none" w:sz="0" w:space="0" w:color="auto"/>
                        <w:bottom w:val="none" w:sz="0" w:space="0" w:color="auto"/>
                        <w:right w:val="none" w:sz="0" w:space="0" w:color="auto"/>
                      </w:divBdr>
                    </w:div>
                  </w:divsChild>
                </w:div>
                <w:div w:id="1520578759">
                  <w:marLeft w:val="0"/>
                  <w:marRight w:val="0"/>
                  <w:marTop w:val="0"/>
                  <w:marBottom w:val="0"/>
                  <w:divBdr>
                    <w:top w:val="none" w:sz="0" w:space="0" w:color="auto"/>
                    <w:left w:val="none" w:sz="0" w:space="0" w:color="auto"/>
                    <w:bottom w:val="none" w:sz="0" w:space="0" w:color="auto"/>
                    <w:right w:val="none" w:sz="0" w:space="0" w:color="auto"/>
                  </w:divBdr>
                  <w:divsChild>
                    <w:div w:id="904296489">
                      <w:marLeft w:val="0"/>
                      <w:marRight w:val="0"/>
                      <w:marTop w:val="0"/>
                      <w:marBottom w:val="0"/>
                      <w:divBdr>
                        <w:top w:val="none" w:sz="0" w:space="0" w:color="auto"/>
                        <w:left w:val="none" w:sz="0" w:space="0" w:color="auto"/>
                        <w:bottom w:val="none" w:sz="0" w:space="0" w:color="auto"/>
                        <w:right w:val="none" w:sz="0" w:space="0" w:color="auto"/>
                      </w:divBdr>
                    </w:div>
                  </w:divsChild>
                </w:div>
                <w:div w:id="2143186959">
                  <w:marLeft w:val="0"/>
                  <w:marRight w:val="0"/>
                  <w:marTop w:val="0"/>
                  <w:marBottom w:val="0"/>
                  <w:divBdr>
                    <w:top w:val="none" w:sz="0" w:space="0" w:color="auto"/>
                    <w:left w:val="none" w:sz="0" w:space="0" w:color="auto"/>
                    <w:bottom w:val="none" w:sz="0" w:space="0" w:color="auto"/>
                    <w:right w:val="none" w:sz="0" w:space="0" w:color="auto"/>
                  </w:divBdr>
                  <w:divsChild>
                    <w:div w:id="1616987214">
                      <w:marLeft w:val="0"/>
                      <w:marRight w:val="0"/>
                      <w:marTop w:val="0"/>
                      <w:marBottom w:val="0"/>
                      <w:divBdr>
                        <w:top w:val="none" w:sz="0" w:space="0" w:color="auto"/>
                        <w:left w:val="none" w:sz="0" w:space="0" w:color="auto"/>
                        <w:bottom w:val="none" w:sz="0" w:space="0" w:color="auto"/>
                        <w:right w:val="none" w:sz="0" w:space="0" w:color="auto"/>
                      </w:divBdr>
                    </w:div>
                  </w:divsChild>
                </w:div>
                <w:div w:id="1036848934">
                  <w:marLeft w:val="0"/>
                  <w:marRight w:val="0"/>
                  <w:marTop w:val="0"/>
                  <w:marBottom w:val="0"/>
                  <w:divBdr>
                    <w:top w:val="none" w:sz="0" w:space="0" w:color="auto"/>
                    <w:left w:val="none" w:sz="0" w:space="0" w:color="auto"/>
                    <w:bottom w:val="none" w:sz="0" w:space="0" w:color="auto"/>
                    <w:right w:val="none" w:sz="0" w:space="0" w:color="auto"/>
                  </w:divBdr>
                  <w:divsChild>
                    <w:div w:id="245966155">
                      <w:marLeft w:val="0"/>
                      <w:marRight w:val="0"/>
                      <w:marTop w:val="0"/>
                      <w:marBottom w:val="0"/>
                      <w:divBdr>
                        <w:top w:val="none" w:sz="0" w:space="0" w:color="auto"/>
                        <w:left w:val="none" w:sz="0" w:space="0" w:color="auto"/>
                        <w:bottom w:val="none" w:sz="0" w:space="0" w:color="auto"/>
                        <w:right w:val="none" w:sz="0" w:space="0" w:color="auto"/>
                      </w:divBdr>
                    </w:div>
                  </w:divsChild>
                </w:div>
                <w:div w:id="90586476">
                  <w:marLeft w:val="0"/>
                  <w:marRight w:val="0"/>
                  <w:marTop w:val="0"/>
                  <w:marBottom w:val="0"/>
                  <w:divBdr>
                    <w:top w:val="none" w:sz="0" w:space="0" w:color="auto"/>
                    <w:left w:val="none" w:sz="0" w:space="0" w:color="auto"/>
                    <w:bottom w:val="none" w:sz="0" w:space="0" w:color="auto"/>
                    <w:right w:val="none" w:sz="0" w:space="0" w:color="auto"/>
                  </w:divBdr>
                  <w:divsChild>
                    <w:div w:id="591351944">
                      <w:marLeft w:val="0"/>
                      <w:marRight w:val="0"/>
                      <w:marTop w:val="0"/>
                      <w:marBottom w:val="0"/>
                      <w:divBdr>
                        <w:top w:val="none" w:sz="0" w:space="0" w:color="auto"/>
                        <w:left w:val="none" w:sz="0" w:space="0" w:color="auto"/>
                        <w:bottom w:val="none" w:sz="0" w:space="0" w:color="auto"/>
                        <w:right w:val="none" w:sz="0" w:space="0" w:color="auto"/>
                      </w:divBdr>
                    </w:div>
                  </w:divsChild>
                </w:div>
                <w:div w:id="490174676">
                  <w:marLeft w:val="0"/>
                  <w:marRight w:val="0"/>
                  <w:marTop w:val="0"/>
                  <w:marBottom w:val="0"/>
                  <w:divBdr>
                    <w:top w:val="none" w:sz="0" w:space="0" w:color="auto"/>
                    <w:left w:val="none" w:sz="0" w:space="0" w:color="auto"/>
                    <w:bottom w:val="none" w:sz="0" w:space="0" w:color="auto"/>
                    <w:right w:val="none" w:sz="0" w:space="0" w:color="auto"/>
                  </w:divBdr>
                  <w:divsChild>
                    <w:div w:id="1604147460">
                      <w:marLeft w:val="0"/>
                      <w:marRight w:val="0"/>
                      <w:marTop w:val="0"/>
                      <w:marBottom w:val="0"/>
                      <w:divBdr>
                        <w:top w:val="none" w:sz="0" w:space="0" w:color="auto"/>
                        <w:left w:val="none" w:sz="0" w:space="0" w:color="auto"/>
                        <w:bottom w:val="none" w:sz="0" w:space="0" w:color="auto"/>
                        <w:right w:val="none" w:sz="0" w:space="0" w:color="auto"/>
                      </w:divBdr>
                    </w:div>
                  </w:divsChild>
                </w:div>
                <w:div w:id="962614493">
                  <w:marLeft w:val="0"/>
                  <w:marRight w:val="0"/>
                  <w:marTop w:val="0"/>
                  <w:marBottom w:val="0"/>
                  <w:divBdr>
                    <w:top w:val="none" w:sz="0" w:space="0" w:color="auto"/>
                    <w:left w:val="none" w:sz="0" w:space="0" w:color="auto"/>
                    <w:bottom w:val="none" w:sz="0" w:space="0" w:color="auto"/>
                    <w:right w:val="none" w:sz="0" w:space="0" w:color="auto"/>
                  </w:divBdr>
                  <w:divsChild>
                    <w:div w:id="2072117429">
                      <w:marLeft w:val="0"/>
                      <w:marRight w:val="0"/>
                      <w:marTop w:val="0"/>
                      <w:marBottom w:val="0"/>
                      <w:divBdr>
                        <w:top w:val="none" w:sz="0" w:space="0" w:color="auto"/>
                        <w:left w:val="none" w:sz="0" w:space="0" w:color="auto"/>
                        <w:bottom w:val="none" w:sz="0" w:space="0" w:color="auto"/>
                        <w:right w:val="none" w:sz="0" w:space="0" w:color="auto"/>
                      </w:divBdr>
                    </w:div>
                  </w:divsChild>
                </w:div>
                <w:div w:id="498230113">
                  <w:marLeft w:val="0"/>
                  <w:marRight w:val="0"/>
                  <w:marTop w:val="0"/>
                  <w:marBottom w:val="0"/>
                  <w:divBdr>
                    <w:top w:val="none" w:sz="0" w:space="0" w:color="auto"/>
                    <w:left w:val="none" w:sz="0" w:space="0" w:color="auto"/>
                    <w:bottom w:val="none" w:sz="0" w:space="0" w:color="auto"/>
                    <w:right w:val="none" w:sz="0" w:space="0" w:color="auto"/>
                  </w:divBdr>
                  <w:divsChild>
                    <w:div w:id="900485069">
                      <w:marLeft w:val="0"/>
                      <w:marRight w:val="0"/>
                      <w:marTop w:val="0"/>
                      <w:marBottom w:val="0"/>
                      <w:divBdr>
                        <w:top w:val="none" w:sz="0" w:space="0" w:color="auto"/>
                        <w:left w:val="none" w:sz="0" w:space="0" w:color="auto"/>
                        <w:bottom w:val="none" w:sz="0" w:space="0" w:color="auto"/>
                        <w:right w:val="none" w:sz="0" w:space="0" w:color="auto"/>
                      </w:divBdr>
                    </w:div>
                  </w:divsChild>
                </w:div>
                <w:div w:id="1620992686">
                  <w:marLeft w:val="0"/>
                  <w:marRight w:val="0"/>
                  <w:marTop w:val="0"/>
                  <w:marBottom w:val="0"/>
                  <w:divBdr>
                    <w:top w:val="none" w:sz="0" w:space="0" w:color="auto"/>
                    <w:left w:val="none" w:sz="0" w:space="0" w:color="auto"/>
                    <w:bottom w:val="none" w:sz="0" w:space="0" w:color="auto"/>
                    <w:right w:val="none" w:sz="0" w:space="0" w:color="auto"/>
                  </w:divBdr>
                  <w:divsChild>
                    <w:div w:id="807825755">
                      <w:marLeft w:val="0"/>
                      <w:marRight w:val="0"/>
                      <w:marTop w:val="0"/>
                      <w:marBottom w:val="0"/>
                      <w:divBdr>
                        <w:top w:val="none" w:sz="0" w:space="0" w:color="auto"/>
                        <w:left w:val="none" w:sz="0" w:space="0" w:color="auto"/>
                        <w:bottom w:val="none" w:sz="0" w:space="0" w:color="auto"/>
                        <w:right w:val="none" w:sz="0" w:space="0" w:color="auto"/>
                      </w:divBdr>
                    </w:div>
                  </w:divsChild>
                </w:div>
                <w:div w:id="1108742326">
                  <w:marLeft w:val="0"/>
                  <w:marRight w:val="0"/>
                  <w:marTop w:val="0"/>
                  <w:marBottom w:val="0"/>
                  <w:divBdr>
                    <w:top w:val="none" w:sz="0" w:space="0" w:color="auto"/>
                    <w:left w:val="none" w:sz="0" w:space="0" w:color="auto"/>
                    <w:bottom w:val="none" w:sz="0" w:space="0" w:color="auto"/>
                    <w:right w:val="none" w:sz="0" w:space="0" w:color="auto"/>
                  </w:divBdr>
                  <w:divsChild>
                    <w:div w:id="155839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8594028">
          <w:marLeft w:val="0"/>
          <w:marRight w:val="0"/>
          <w:marTop w:val="0"/>
          <w:marBottom w:val="0"/>
          <w:divBdr>
            <w:top w:val="none" w:sz="0" w:space="0" w:color="auto"/>
            <w:left w:val="none" w:sz="0" w:space="0" w:color="auto"/>
            <w:bottom w:val="none" w:sz="0" w:space="0" w:color="auto"/>
            <w:right w:val="none" w:sz="0" w:space="0" w:color="auto"/>
          </w:divBdr>
        </w:div>
        <w:div w:id="2034648938">
          <w:marLeft w:val="0"/>
          <w:marRight w:val="0"/>
          <w:marTop w:val="0"/>
          <w:marBottom w:val="0"/>
          <w:divBdr>
            <w:top w:val="none" w:sz="0" w:space="0" w:color="auto"/>
            <w:left w:val="none" w:sz="0" w:space="0" w:color="auto"/>
            <w:bottom w:val="none" w:sz="0" w:space="0" w:color="auto"/>
            <w:right w:val="none" w:sz="0" w:space="0" w:color="auto"/>
          </w:divBdr>
        </w:div>
        <w:div w:id="1083719286">
          <w:marLeft w:val="0"/>
          <w:marRight w:val="0"/>
          <w:marTop w:val="0"/>
          <w:marBottom w:val="0"/>
          <w:divBdr>
            <w:top w:val="none" w:sz="0" w:space="0" w:color="auto"/>
            <w:left w:val="none" w:sz="0" w:space="0" w:color="auto"/>
            <w:bottom w:val="none" w:sz="0" w:space="0" w:color="auto"/>
            <w:right w:val="none" w:sz="0" w:space="0" w:color="auto"/>
          </w:divBdr>
        </w:div>
        <w:div w:id="1436631514">
          <w:marLeft w:val="0"/>
          <w:marRight w:val="0"/>
          <w:marTop w:val="0"/>
          <w:marBottom w:val="0"/>
          <w:divBdr>
            <w:top w:val="none" w:sz="0" w:space="0" w:color="auto"/>
            <w:left w:val="none" w:sz="0" w:space="0" w:color="auto"/>
            <w:bottom w:val="none" w:sz="0" w:space="0" w:color="auto"/>
            <w:right w:val="none" w:sz="0" w:space="0" w:color="auto"/>
          </w:divBdr>
        </w:div>
        <w:div w:id="1522817237">
          <w:marLeft w:val="0"/>
          <w:marRight w:val="0"/>
          <w:marTop w:val="0"/>
          <w:marBottom w:val="0"/>
          <w:divBdr>
            <w:top w:val="none" w:sz="0" w:space="0" w:color="auto"/>
            <w:left w:val="none" w:sz="0" w:space="0" w:color="auto"/>
            <w:bottom w:val="none" w:sz="0" w:space="0" w:color="auto"/>
            <w:right w:val="none" w:sz="0" w:space="0" w:color="auto"/>
          </w:divBdr>
        </w:div>
        <w:div w:id="1955749463">
          <w:marLeft w:val="0"/>
          <w:marRight w:val="0"/>
          <w:marTop w:val="0"/>
          <w:marBottom w:val="0"/>
          <w:divBdr>
            <w:top w:val="none" w:sz="0" w:space="0" w:color="auto"/>
            <w:left w:val="none" w:sz="0" w:space="0" w:color="auto"/>
            <w:bottom w:val="none" w:sz="0" w:space="0" w:color="auto"/>
            <w:right w:val="none" w:sz="0" w:space="0" w:color="auto"/>
          </w:divBdr>
        </w:div>
        <w:div w:id="1235975278">
          <w:marLeft w:val="0"/>
          <w:marRight w:val="0"/>
          <w:marTop w:val="0"/>
          <w:marBottom w:val="0"/>
          <w:divBdr>
            <w:top w:val="none" w:sz="0" w:space="0" w:color="auto"/>
            <w:left w:val="none" w:sz="0" w:space="0" w:color="auto"/>
            <w:bottom w:val="none" w:sz="0" w:space="0" w:color="auto"/>
            <w:right w:val="none" w:sz="0" w:space="0" w:color="auto"/>
          </w:divBdr>
        </w:div>
        <w:div w:id="637994209">
          <w:marLeft w:val="0"/>
          <w:marRight w:val="0"/>
          <w:marTop w:val="0"/>
          <w:marBottom w:val="0"/>
          <w:divBdr>
            <w:top w:val="none" w:sz="0" w:space="0" w:color="auto"/>
            <w:left w:val="none" w:sz="0" w:space="0" w:color="auto"/>
            <w:bottom w:val="none" w:sz="0" w:space="0" w:color="auto"/>
            <w:right w:val="none" w:sz="0" w:space="0" w:color="auto"/>
          </w:divBdr>
        </w:div>
        <w:div w:id="999117697">
          <w:marLeft w:val="0"/>
          <w:marRight w:val="0"/>
          <w:marTop w:val="0"/>
          <w:marBottom w:val="0"/>
          <w:divBdr>
            <w:top w:val="none" w:sz="0" w:space="0" w:color="auto"/>
            <w:left w:val="none" w:sz="0" w:space="0" w:color="auto"/>
            <w:bottom w:val="none" w:sz="0" w:space="0" w:color="auto"/>
            <w:right w:val="none" w:sz="0" w:space="0" w:color="auto"/>
          </w:divBdr>
        </w:div>
        <w:div w:id="298457503">
          <w:marLeft w:val="0"/>
          <w:marRight w:val="0"/>
          <w:marTop w:val="0"/>
          <w:marBottom w:val="0"/>
          <w:divBdr>
            <w:top w:val="none" w:sz="0" w:space="0" w:color="auto"/>
            <w:left w:val="none" w:sz="0" w:space="0" w:color="auto"/>
            <w:bottom w:val="none" w:sz="0" w:space="0" w:color="auto"/>
            <w:right w:val="none" w:sz="0" w:space="0" w:color="auto"/>
          </w:divBdr>
        </w:div>
        <w:div w:id="2015375335">
          <w:marLeft w:val="0"/>
          <w:marRight w:val="0"/>
          <w:marTop w:val="0"/>
          <w:marBottom w:val="0"/>
          <w:divBdr>
            <w:top w:val="none" w:sz="0" w:space="0" w:color="auto"/>
            <w:left w:val="none" w:sz="0" w:space="0" w:color="auto"/>
            <w:bottom w:val="none" w:sz="0" w:space="0" w:color="auto"/>
            <w:right w:val="none" w:sz="0" w:space="0" w:color="auto"/>
          </w:divBdr>
        </w:div>
        <w:div w:id="921329619">
          <w:marLeft w:val="0"/>
          <w:marRight w:val="0"/>
          <w:marTop w:val="0"/>
          <w:marBottom w:val="0"/>
          <w:divBdr>
            <w:top w:val="none" w:sz="0" w:space="0" w:color="auto"/>
            <w:left w:val="none" w:sz="0" w:space="0" w:color="auto"/>
            <w:bottom w:val="none" w:sz="0" w:space="0" w:color="auto"/>
            <w:right w:val="none" w:sz="0" w:space="0" w:color="auto"/>
          </w:divBdr>
        </w:div>
        <w:div w:id="1178231530">
          <w:marLeft w:val="0"/>
          <w:marRight w:val="0"/>
          <w:marTop w:val="0"/>
          <w:marBottom w:val="0"/>
          <w:divBdr>
            <w:top w:val="none" w:sz="0" w:space="0" w:color="auto"/>
            <w:left w:val="none" w:sz="0" w:space="0" w:color="auto"/>
            <w:bottom w:val="none" w:sz="0" w:space="0" w:color="auto"/>
            <w:right w:val="none" w:sz="0" w:space="0" w:color="auto"/>
          </w:divBdr>
        </w:div>
        <w:div w:id="1208178179">
          <w:marLeft w:val="0"/>
          <w:marRight w:val="0"/>
          <w:marTop w:val="0"/>
          <w:marBottom w:val="0"/>
          <w:divBdr>
            <w:top w:val="none" w:sz="0" w:space="0" w:color="auto"/>
            <w:left w:val="none" w:sz="0" w:space="0" w:color="auto"/>
            <w:bottom w:val="none" w:sz="0" w:space="0" w:color="auto"/>
            <w:right w:val="none" w:sz="0" w:space="0" w:color="auto"/>
          </w:divBdr>
        </w:div>
        <w:div w:id="1394044690">
          <w:marLeft w:val="0"/>
          <w:marRight w:val="0"/>
          <w:marTop w:val="0"/>
          <w:marBottom w:val="0"/>
          <w:divBdr>
            <w:top w:val="none" w:sz="0" w:space="0" w:color="auto"/>
            <w:left w:val="none" w:sz="0" w:space="0" w:color="auto"/>
            <w:bottom w:val="none" w:sz="0" w:space="0" w:color="auto"/>
            <w:right w:val="none" w:sz="0" w:space="0" w:color="auto"/>
          </w:divBdr>
        </w:div>
        <w:div w:id="661199977">
          <w:marLeft w:val="0"/>
          <w:marRight w:val="0"/>
          <w:marTop w:val="0"/>
          <w:marBottom w:val="0"/>
          <w:divBdr>
            <w:top w:val="none" w:sz="0" w:space="0" w:color="auto"/>
            <w:left w:val="none" w:sz="0" w:space="0" w:color="auto"/>
            <w:bottom w:val="none" w:sz="0" w:space="0" w:color="auto"/>
            <w:right w:val="none" w:sz="0" w:space="0" w:color="auto"/>
          </w:divBdr>
        </w:div>
        <w:div w:id="1780105057">
          <w:marLeft w:val="0"/>
          <w:marRight w:val="0"/>
          <w:marTop w:val="0"/>
          <w:marBottom w:val="0"/>
          <w:divBdr>
            <w:top w:val="none" w:sz="0" w:space="0" w:color="auto"/>
            <w:left w:val="none" w:sz="0" w:space="0" w:color="auto"/>
            <w:bottom w:val="none" w:sz="0" w:space="0" w:color="auto"/>
            <w:right w:val="none" w:sz="0" w:space="0" w:color="auto"/>
          </w:divBdr>
        </w:div>
        <w:div w:id="310598048">
          <w:marLeft w:val="0"/>
          <w:marRight w:val="0"/>
          <w:marTop w:val="0"/>
          <w:marBottom w:val="0"/>
          <w:divBdr>
            <w:top w:val="none" w:sz="0" w:space="0" w:color="auto"/>
            <w:left w:val="none" w:sz="0" w:space="0" w:color="auto"/>
            <w:bottom w:val="none" w:sz="0" w:space="0" w:color="auto"/>
            <w:right w:val="none" w:sz="0" w:space="0" w:color="auto"/>
          </w:divBdr>
        </w:div>
        <w:div w:id="2006007226">
          <w:marLeft w:val="0"/>
          <w:marRight w:val="0"/>
          <w:marTop w:val="0"/>
          <w:marBottom w:val="0"/>
          <w:divBdr>
            <w:top w:val="none" w:sz="0" w:space="0" w:color="auto"/>
            <w:left w:val="none" w:sz="0" w:space="0" w:color="auto"/>
            <w:bottom w:val="none" w:sz="0" w:space="0" w:color="auto"/>
            <w:right w:val="none" w:sz="0" w:space="0" w:color="auto"/>
          </w:divBdr>
        </w:div>
        <w:div w:id="598484910">
          <w:marLeft w:val="0"/>
          <w:marRight w:val="0"/>
          <w:marTop w:val="0"/>
          <w:marBottom w:val="0"/>
          <w:divBdr>
            <w:top w:val="none" w:sz="0" w:space="0" w:color="auto"/>
            <w:left w:val="none" w:sz="0" w:space="0" w:color="auto"/>
            <w:bottom w:val="none" w:sz="0" w:space="0" w:color="auto"/>
            <w:right w:val="none" w:sz="0" w:space="0" w:color="auto"/>
          </w:divBdr>
        </w:div>
        <w:div w:id="1654287077">
          <w:marLeft w:val="0"/>
          <w:marRight w:val="0"/>
          <w:marTop w:val="0"/>
          <w:marBottom w:val="0"/>
          <w:divBdr>
            <w:top w:val="none" w:sz="0" w:space="0" w:color="auto"/>
            <w:left w:val="none" w:sz="0" w:space="0" w:color="auto"/>
            <w:bottom w:val="none" w:sz="0" w:space="0" w:color="auto"/>
            <w:right w:val="none" w:sz="0" w:space="0" w:color="auto"/>
          </w:divBdr>
        </w:div>
        <w:div w:id="173763345">
          <w:marLeft w:val="0"/>
          <w:marRight w:val="0"/>
          <w:marTop w:val="0"/>
          <w:marBottom w:val="0"/>
          <w:divBdr>
            <w:top w:val="none" w:sz="0" w:space="0" w:color="auto"/>
            <w:left w:val="none" w:sz="0" w:space="0" w:color="auto"/>
            <w:bottom w:val="none" w:sz="0" w:space="0" w:color="auto"/>
            <w:right w:val="none" w:sz="0" w:space="0" w:color="auto"/>
          </w:divBdr>
        </w:div>
        <w:div w:id="350255983">
          <w:marLeft w:val="0"/>
          <w:marRight w:val="0"/>
          <w:marTop w:val="0"/>
          <w:marBottom w:val="0"/>
          <w:divBdr>
            <w:top w:val="none" w:sz="0" w:space="0" w:color="auto"/>
            <w:left w:val="none" w:sz="0" w:space="0" w:color="auto"/>
            <w:bottom w:val="none" w:sz="0" w:space="0" w:color="auto"/>
            <w:right w:val="none" w:sz="0" w:space="0" w:color="auto"/>
          </w:divBdr>
        </w:div>
      </w:divsChild>
    </w:div>
    <w:div w:id="1826242274">
      <w:bodyDiv w:val="1"/>
      <w:marLeft w:val="0"/>
      <w:marRight w:val="0"/>
      <w:marTop w:val="0"/>
      <w:marBottom w:val="0"/>
      <w:divBdr>
        <w:top w:val="none" w:sz="0" w:space="0" w:color="auto"/>
        <w:left w:val="none" w:sz="0" w:space="0" w:color="auto"/>
        <w:bottom w:val="none" w:sz="0" w:space="0" w:color="auto"/>
        <w:right w:val="none" w:sz="0" w:space="0" w:color="auto"/>
      </w:divBdr>
    </w:div>
    <w:div w:id="1898131140">
      <w:bodyDiv w:val="1"/>
      <w:marLeft w:val="0"/>
      <w:marRight w:val="0"/>
      <w:marTop w:val="0"/>
      <w:marBottom w:val="0"/>
      <w:divBdr>
        <w:top w:val="none" w:sz="0" w:space="0" w:color="auto"/>
        <w:left w:val="none" w:sz="0" w:space="0" w:color="auto"/>
        <w:bottom w:val="none" w:sz="0" w:space="0" w:color="auto"/>
        <w:right w:val="none" w:sz="0" w:space="0" w:color="auto"/>
      </w:divBdr>
      <w:divsChild>
        <w:div w:id="1183936654">
          <w:marLeft w:val="0"/>
          <w:marRight w:val="0"/>
          <w:marTop w:val="0"/>
          <w:marBottom w:val="0"/>
          <w:divBdr>
            <w:top w:val="none" w:sz="0" w:space="0" w:color="auto"/>
            <w:left w:val="none" w:sz="0" w:space="0" w:color="auto"/>
            <w:bottom w:val="none" w:sz="0" w:space="0" w:color="auto"/>
            <w:right w:val="none" w:sz="0" w:space="0" w:color="auto"/>
          </w:divBdr>
        </w:div>
        <w:div w:id="662439760">
          <w:marLeft w:val="0"/>
          <w:marRight w:val="0"/>
          <w:marTop w:val="0"/>
          <w:marBottom w:val="0"/>
          <w:divBdr>
            <w:top w:val="none" w:sz="0" w:space="0" w:color="auto"/>
            <w:left w:val="none" w:sz="0" w:space="0" w:color="auto"/>
            <w:bottom w:val="none" w:sz="0" w:space="0" w:color="auto"/>
            <w:right w:val="none" w:sz="0" w:space="0" w:color="auto"/>
          </w:divBdr>
        </w:div>
        <w:div w:id="339545206">
          <w:marLeft w:val="0"/>
          <w:marRight w:val="0"/>
          <w:marTop w:val="0"/>
          <w:marBottom w:val="0"/>
          <w:divBdr>
            <w:top w:val="none" w:sz="0" w:space="0" w:color="auto"/>
            <w:left w:val="none" w:sz="0" w:space="0" w:color="auto"/>
            <w:bottom w:val="none" w:sz="0" w:space="0" w:color="auto"/>
            <w:right w:val="none" w:sz="0" w:space="0" w:color="auto"/>
          </w:divBdr>
        </w:div>
        <w:div w:id="579411389">
          <w:marLeft w:val="0"/>
          <w:marRight w:val="0"/>
          <w:marTop w:val="0"/>
          <w:marBottom w:val="0"/>
          <w:divBdr>
            <w:top w:val="none" w:sz="0" w:space="0" w:color="auto"/>
            <w:left w:val="none" w:sz="0" w:space="0" w:color="auto"/>
            <w:bottom w:val="none" w:sz="0" w:space="0" w:color="auto"/>
            <w:right w:val="none" w:sz="0" w:space="0" w:color="auto"/>
          </w:divBdr>
        </w:div>
        <w:div w:id="1810629466">
          <w:marLeft w:val="0"/>
          <w:marRight w:val="0"/>
          <w:marTop w:val="0"/>
          <w:marBottom w:val="0"/>
          <w:divBdr>
            <w:top w:val="none" w:sz="0" w:space="0" w:color="auto"/>
            <w:left w:val="none" w:sz="0" w:space="0" w:color="auto"/>
            <w:bottom w:val="none" w:sz="0" w:space="0" w:color="auto"/>
            <w:right w:val="none" w:sz="0" w:space="0" w:color="auto"/>
          </w:divBdr>
        </w:div>
        <w:div w:id="447621498">
          <w:marLeft w:val="0"/>
          <w:marRight w:val="0"/>
          <w:marTop w:val="0"/>
          <w:marBottom w:val="0"/>
          <w:divBdr>
            <w:top w:val="none" w:sz="0" w:space="0" w:color="auto"/>
            <w:left w:val="none" w:sz="0" w:space="0" w:color="auto"/>
            <w:bottom w:val="none" w:sz="0" w:space="0" w:color="auto"/>
            <w:right w:val="none" w:sz="0" w:space="0" w:color="auto"/>
          </w:divBdr>
        </w:div>
        <w:div w:id="1140923937">
          <w:marLeft w:val="0"/>
          <w:marRight w:val="0"/>
          <w:marTop w:val="0"/>
          <w:marBottom w:val="0"/>
          <w:divBdr>
            <w:top w:val="none" w:sz="0" w:space="0" w:color="auto"/>
            <w:left w:val="none" w:sz="0" w:space="0" w:color="auto"/>
            <w:bottom w:val="none" w:sz="0" w:space="0" w:color="auto"/>
            <w:right w:val="none" w:sz="0" w:space="0" w:color="auto"/>
          </w:divBdr>
        </w:div>
        <w:div w:id="1572080000">
          <w:marLeft w:val="0"/>
          <w:marRight w:val="0"/>
          <w:marTop w:val="0"/>
          <w:marBottom w:val="0"/>
          <w:divBdr>
            <w:top w:val="none" w:sz="0" w:space="0" w:color="auto"/>
            <w:left w:val="none" w:sz="0" w:space="0" w:color="auto"/>
            <w:bottom w:val="none" w:sz="0" w:space="0" w:color="auto"/>
            <w:right w:val="none" w:sz="0" w:space="0" w:color="auto"/>
          </w:divBdr>
        </w:div>
        <w:div w:id="94180654">
          <w:marLeft w:val="0"/>
          <w:marRight w:val="0"/>
          <w:marTop w:val="0"/>
          <w:marBottom w:val="0"/>
          <w:divBdr>
            <w:top w:val="none" w:sz="0" w:space="0" w:color="auto"/>
            <w:left w:val="none" w:sz="0" w:space="0" w:color="auto"/>
            <w:bottom w:val="none" w:sz="0" w:space="0" w:color="auto"/>
            <w:right w:val="none" w:sz="0" w:space="0" w:color="auto"/>
          </w:divBdr>
        </w:div>
        <w:div w:id="328411605">
          <w:marLeft w:val="0"/>
          <w:marRight w:val="0"/>
          <w:marTop w:val="0"/>
          <w:marBottom w:val="0"/>
          <w:divBdr>
            <w:top w:val="none" w:sz="0" w:space="0" w:color="auto"/>
            <w:left w:val="none" w:sz="0" w:space="0" w:color="auto"/>
            <w:bottom w:val="none" w:sz="0" w:space="0" w:color="auto"/>
            <w:right w:val="none" w:sz="0" w:space="0" w:color="auto"/>
          </w:divBdr>
        </w:div>
        <w:div w:id="1394542143">
          <w:marLeft w:val="0"/>
          <w:marRight w:val="0"/>
          <w:marTop w:val="0"/>
          <w:marBottom w:val="0"/>
          <w:divBdr>
            <w:top w:val="none" w:sz="0" w:space="0" w:color="auto"/>
            <w:left w:val="none" w:sz="0" w:space="0" w:color="auto"/>
            <w:bottom w:val="none" w:sz="0" w:space="0" w:color="auto"/>
            <w:right w:val="none" w:sz="0" w:space="0" w:color="auto"/>
          </w:divBdr>
        </w:div>
        <w:div w:id="386417138">
          <w:marLeft w:val="0"/>
          <w:marRight w:val="0"/>
          <w:marTop w:val="0"/>
          <w:marBottom w:val="0"/>
          <w:divBdr>
            <w:top w:val="none" w:sz="0" w:space="0" w:color="auto"/>
            <w:left w:val="none" w:sz="0" w:space="0" w:color="auto"/>
            <w:bottom w:val="none" w:sz="0" w:space="0" w:color="auto"/>
            <w:right w:val="none" w:sz="0" w:space="0" w:color="auto"/>
          </w:divBdr>
        </w:div>
        <w:div w:id="1907760740">
          <w:marLeft w:val="0"/>
          <w:marRight w:val="0"/>
          <w:marTop w:val="0"/>
          <w:marBottom w:val="0"/>
          <w:divBdr>
            <w:top w:val="none" w:sz="0" w:space="0" w:color="auto"/>
            <w:left w:val="none" w:sz="0" w:space="0" w:color="auto"/>
            <w:bottom w:val="none" w:sz="0" w:space="0" w:color="auto"/>
            <w:right w:val="none" w:sz="0" w:space="0" w:color="auto"/>
          </w:divBdr>
        </w:div>
      </w:divsChild>
    </w:div>
    <w:div w:id="1905069267">
      <w:bodyDiv w:val="1"/>
      <w:marLeft w:val="0"/>
      <w:marRight w:val="0"/>
      <w:marTop w:val="0"/>
      <w:marBottom w:val="0"/>
      <w:divBdr>
        <w:top w:val="none" w:sz="0" w:space="0" w:color="auto"/>
        <w:left w:val="none" w:sz="0" w:space="0" w:color="auto"/>
        <w:bottom w:val="none" w:sz="0" w:space="0" w:color="auto"/>
        <w:right w:val="none" w:sz="0" w:space="0" w:color="auto"/>
      </w:divBdr>
      <w:divsChild>
        <w:div w:id="306128217">
          <w:marLeft w:val="0"/>
          <w:marRight w:val="0"/>
          <w:marTop w:val="0"/>
          <w:marBottom w:val="0"/>
          <w:divBdr>
            <w:top w:val="none" w:sz="0" w:space="0" w:color="auto"/>
            <w:left w:val="none" w:sz="0" w:space="0" w:color="auto"/>
            <w:bottom w:val="none" w:sz="0" w:space="0" w:color="auto"/>
            <w:right w:val="none" w:sz="0" w:space="0" w:color="auto"/>
          </w:divBdr>
        </w:div>
        <w:div w:id="1551308518">
          <w:marLeft w:val="0"/>
          <w:marRight w:val="0"/>
          <w:marTop w:val="0"/>
          <w:marBottom w:val="0"/>
          <w:divBdr>
            <w:top w:val="none" w:sz="0" w:space="0" w:color="auto"/>
            <w:left w:val="none" w:sz="0" w:space="0" w:color="auto"/>
            <w:bottom w:val="none" w:sz="0" w:space="0" w:color="auto"/>
            <w:right w:val="none" w:sz="0" w:space="0" w:color="auto"/>
          </w:divBdr>
        </w:div>
        <w:div w:id="1460764558">
          <w:marLeft w:val="0"/>
          <w:marRight w:val="0"/>
          <w:marTop w:val="0"/>
          <w:marBottom w:val="0"/>
          <w:divBdr>
            <w:top w:val="none" w:sz="0" w:space="0" w:color="auto"/>
            <w:left w:val="none" w:sz="0" w:space="0" w:color="auto"/>
            <w:bottom w:val="none" w:sz="0" w:space="0" w:color="auto"/>
            <w:right w:val="none" w:sz="0" w:space="0" w:color="auto"/>
          </w:divBdr>
        </w:div>
        <w:div w:id="501553396">
          <w:marLeft w:val="0"/>
          <w:marRight w:val="0"/>
          <w:marTop w:val="0"/>
          <w:marBottom w:val="0"/>
          <w:divBdr>
            <w:top w:val="none" w:sz="0" w:space="0" w:color="auto"/>
            <w:left w:val="none" w:sz="0" w:space="0" w:color="auto"/>
            <w:bottom w:val="none" w:sz="0" w:space="0" w:color="auto"/>
            <w:right w:val="none" w:sz="0" w:space="0" w:color="auto"/>
          </w:divBdr>
        </w:div>
        <w:div w:id="854343560">
          <w:marLeft w:val="0"/>
          <w:marRight w:val="0"/>
          <w:marTop w:val="0"/>
          <w:marBottom w:val="0"/>
          <w:divBdr>
            <w:top w:val="none" w:sz="0" w:space="0" w:color="auto"/>
            <w:left w:val="none" w:sz="0" w:space="0" w:color="auto"/>
            <w:bottom w:val="none" w:sz="0" w:space="0" w:color="auto"/>
            <w:right w:val="none" w:sz="0" w:space="0" w:color="auto"/>
          </w:divBdr>
        </w:div>
        <w:div w:id="1855610891">
          <w:marLeft w:val="0"/>
          <w:marRight w:val="0"/>
          <w:marTop w:val="0"/>
          <w:marBottom w:val="0"/>
          <w:divBdr>
            <w:top w:val="none" w:sz="0" w:space="0" w:color="auto"/>
            <w:left w:val="none" w:sz="0" w:space="0" w:color="auto"/>
            <w:bottom w:val="none" w:sz="0" w:space="0" w:color="auto"/>
            <w:right w:val="none" w:sz="0" w:space="0" w:color="auto"/>
          </w:divBdr>
        </w:div>
        <w:div w:id="994799380">
          <w:marLeft w:val="0"/>
          <w:marRight w:val="0"/>
          <w:marTop w:val="0"/>
          <w:marBottom w:val="0"/>
          <w:divBdr>
            <w:top w:val="none" w:sz="0" w:space="0" w:color="auto"/>
            <w:left w:val="none" w:sz="0" w:space="0" w:color="auto"/>
            <w:bottom w:val="none" w:sz="0" w:space="0" w:color="auto"/>
            <w:right w:val="none" w:sz="0" w:space="0" w:color="auto"/>
          </w:divBdr>
        </w:div>
      </w:divsChild>
    </w:div>
    <w:div w:id="1908606223">
      <w:bodyDiv w:val="1"/>
      <w:marLeft w:val="0"/>
      <w:marRight w:val="0"/>
      <w:marTop w:val="0"/>
      <w:marBottom w:val="0"/>
      <w:divBdr>
        <w:top w:val="none" w:sz="0" w:space="0" w:color="auto"/>
        <w:left w:val="none" w:sz="0" w:space="0" w:color="auto"/>
        <w:bottom w:val="none" w:sz="0" w:space="0" w:color="auto"/>
        <w:right w:val="none" w:sz="0" w:space="0" w:color="auto"/>
      </w:divBdr>
    </w:div>
    <w:div w:id="1955475702">
      <w:bodyDiv w:val="1"/>
      <w:marLeft w:val="0"/>
      <w:marRight w:val="0"/>
      <w:marTop w:val="0"/>
      <w:marBottom w:val="0"/>
      <w:divBdr>
        <w:top w:val="none" w:sz="0" w:space="0" w:color="auto"/>
        <w:left w:val="none" w:sz="0" w:space="0" w:color="auto"/>
        <w:bottom w:val="none" w:sz="0" w:space="0" w:color="auto"/>
        <w:right w:val="none" w:sz="0" w:space="0" w:color="auto"/>
      </w:divBdr>
      <w:divsChild>
        <w:div w:id="1382363945">
          <w:marLeft w:val="0"/>
          <w:marRight w:val="0"/>
          <w:marTop w:val="0"/>
          <w:marBottom w:val="0"/>
          <w:divBdr>
            <w:top w:val="none" w:sz="0" w:space="0" w:color="auto"/>
            <w:left w:val="none" w:sz="0" w:space="0" w:color="auto"/>
            <w:bottom w:val="none" w:sz="0" w:space="0" w:color="auto"/>
            <w:right w:val="none" w:sz="0" w:space="0" w:color="auto"/>
          </w:divBdr>
          <w:divsChild>
            <w:div w:id="641664576">
              <w:marLeft w:val="0"/>
              <w:marRight w:val="0"/>
              <w:marTop w:val="0"/>
              <w:marBottom w:val="0"/>
              <w:divBdr>
                <w:top w:val="none" w:sz="0" w:space="0" w:color="auto"/>
                <w:left w:val="none" w:sz="0" w:space="0" w:color="auto"/>
                <w:bottom w:val="none" w:sz="0" w:space="0" w:color="auto"/>
                <w:right w:val="none" w:sz="0" w:space="0" w:color="auto"/>
              </w:divBdr>
            </w:div>
            <w:div w:id="912011501">
              <w:marLeft w:val="0"/>
              <w:marRight w:val="0"/>
              <w:marTop w:val="0"/>
              <w:marBottom w:val="0"/>
              <w:divBdr>
                <w:top w:val="none" w:sz="0" w:space="0" w:color="auto"/>
                <w:left w:val="none" w:sz="0" w:space="0" w:color="auto"/>
                <w:bottom w:val="none" w:sz="0" w:space="0" w:color="auto"/>
                <w:right w:val="none" w:sz="0" w:space="0" w:color="auto"/>
              </w:divBdr>
            </w:div>
            <w:div w:id="234172873">
              <w:marLeft w:val="0"/>
              <w:marRight w:val="0"/>
              <w:marTop w:val="0"/>
              <w:marBottom w:val="0"/>
              <w:divBdr>
                <w:top w:val="none" w:sz="0" w:space="0" w:color="auto"/>
                <w:left w:val="none" w:sz="0" w:space="0" w:color="auto"/>
                <w:bottom w:val="none" w:sz="0" w:space="0" w:color="auto"/>
                <w:right w:val="none" w:sz="0" w:space="0" w:color="auto"/>
              </w:divBdr>
            </w:div>
            <w:div w:id="1234586656">
              <w:marLeft w:val="0"/>
              <w:marRight w:val="0"/>
              <w:marTop w:val="0"/>
              <w:marBottom w:val="0"/>
              <w:divBdr>
                <w:top w:val="none" w:sz="0" w:space="0" w:color="auto"/>
                <w:left w:val="none" w:sz="0" w:space="0" w:color="auto"/>
                <w:bottom w:val="none" w:sz="0" w:space="0" w:color="auto"/>
                <w:right w:val="none" w:sz="0" w:space="0" w:color="auto"/>
              </w:divBdr>
            </w:div>
            <w:div w:id="1958290933">
              <w:marLeft w:val="0"/>
              <w:marRight w:val="0"/>
              <w:marTop w:val="0"/>
              <w:marBottom w:val="0"/>
              <w:divBdr>
                <w:top w:val="none" w:sz="0" w:space="0" w:color="auto"/>
                <w:left w:val="none" w:sz="0" w:space="0" w:color="auto"/>
                <w:bottom w:val="none" w:sz="0" w:space="0" w:color="auto"/>
                <w:right w:val="none" w:sz="0" w:space="0" w:color="auto"/>
              </w:divBdr>
            </w:div>
            <w:div w:id="1795756933">
              <w:marLeft w:val="0"/>
              <w:marRight w:val="0"/>
              <w:marTop w:val="0"/>
              <w:marBottom w:val="0"/>
              <w:divBdr>
                <w:top w:val="none" w:sz="0" w:space="0" w:color="auto"/>
                <w:left w:val="none" w:sz="0" w:space="0" w:color="auto"/>
                <w:bottom w:val="none" w:sz="0" w:space="0" w:color="auto"/>
                <w:right w:val="none" w:sz="0" w:space="0" w:color="auto"/>
              </w:divBdr>
            </w:div>
            <w:div w:id="1844512605">
              <w:marLeft w:val="0"/>
              <w:marRight w:val="0"/>
              <w:marTop w:val="0"/>
              <w:marBottom w:val="0"/>
              <w:divBdr>
                <w:top w:val="none" w:sz="0" w:space="0" w:color="auto"/>
                <w:left w:val="none" w:sz="0" w:space="0" w:color="auto"/>
                <w:bottom w:val="none" w:sz="0" w:space="0" w:color="auto"/>
                <w:right w:val="none" w:sz="0" w:space="0" w:color="auto"/>
              </w:divBdr>
            </w:div>
            <w:div w:id="1813643592">
              <w:marLeft w:val="0"/>
              <w:marRight w:val="0"/>
              <w:marTop w:val="0"/>
              <w:marBottom w:val="0"/>
              <w:divBdr>
                <w:top w:val="none" w:sz="0" w:space="0" w:color="auto"/>
                <w:left w:val="none" w:sz="0" w:space="0" w:color="auto"/>
                <w:bottom w:val="none" w:sz="0" w:space="0" w:color="auto"/>
                <w:right w:val="none" w:sz="0" w:space="0" w:color="auto"/>
              </w:divBdr>
            </w:div>
            <w:div w:id="848108452">
              <w:marLeft w:val="0"/>
              <w:marRight w:val="0"/>
              <w:marTop w:val="0"/>
              <w:marBottom w:val="0"/>
              <w:divBdr>
                <w:top w:val="none" w:sz="0" w:space="0" w:color="auto"/>
                <w:left w:val="none" w:sz="0" w:space="0" w:color="auto"/>
                <w:bottom w:val="none" w:sz="0" w:space="0" w:color="auto"/>
                <w:right w:val="none" w:sz="0" w:space="0" w:color="auto"/>
              </w:divBdr>
            </w:div>
            <w:div w:id="2108309578">
              <w:marLeft w:val="0"/>
              <w:marRight w:val="0"/>
              <w:marTop w:val="0"/>
              <w:marBottom w:val="0"/>
              <w:divBdr>
                <w:top w:val="none" w:sz="0" w:space="0" w:color="auto"/>
                <w:left w:val="none" w:sz="0" w:space="0" w:color="auto"/>
                <w:bottom w:val="none" w:sz="0" w:space="0" w:color="auto"/>
                <w:right w:val="none" w:sz="0" w:space="0" w:color="auto"/>
              </w:divBdr>
            </w:div>
            <w:div w:id="2008240738">
              <w:marLeft w:val="0"/>
              <w:marRight w:val="0"/>
              <w:marTop w:val="0"/>
              <w:marBottom w:val="0"/>
              <w:divBdr>
                <w:top w:val="none" w:sz="0" w:space="0" w:color="auto"/>
                <w:left w:val="none" w:sz="0" w:space="0" w:color="auto"/>
                <w:bottom w:val="none" w:sz="0" w:space="0" w:color="auto"/>
                <w:right w:val="none" w:sz="0" w:space="0" w:color="auto"/>
              </w:divBdr>
            </w:div>
            <w:div w:id="304968625">
              <w:marLeft w:val="0"/>
              <w:marRight w:val="0"/>
              <w:marTop w:val="0"/>
              <w:marBottom w:val="0"/>
              <w:divBdr>
                <w:top w:val="none" w:sz="0" w:space="0" w:color="auto"/>
                <w:left w:val="none" w:sz="0" w:space="0" w:color="auto"/>
                <w:bottom w:val="none" w:sz="0" w:space="0" w:color="auto"/>
                <w:right w:val="none" w:sz="0" w:space="0" w:color="auto"/>
              </w:divBdr>
            </w:div>
            <w:div w:id="1607538586">
              <w:marLeft w:val="0"/>
              <w:marRight w:val="0"/>
              <w:marTop w:val="0"/>
              <w:marBottom w:val="0"/>
              <w:divBdr>
                <w:top w:val="none" w:sz="0" w:space="0" w:color="auto"/>
                <w:left w:val="none" w:sz="0" w:space="0" w:color="auto"/>
                <w:bottom w:val="none" w:sz="0" w:space="0" w:color="auto"/>
                <w:right w:val="none" w:sz="0" w:space="0" w:color="auto"/>
              </w:divBdr>
            </w:div>
            <w:div w:id="571893415">
              <w:marLeft w:val="0"/>
              <w:marRight w:val="0"/>
              <w:marTop w:val="0"/>
              <w:marBottom w:val="0"/>
              <w:divBdr>
                <w:top w:val="none" w:sz="0" w:space="0" w:color="auto"/>
                <w:left w:val="none" w:sz="0" w:space="0" w:color="auto"/>
                <w:bottom w:val="none" w:sz="0" w:space="0" w:color="auto"/>
                <w:right w:val="none" w:sz="0" w:space="0" w:color="auto"/>
              </w:divBdr>
            </w:div>
            <w:div w:id="1898318749">
              <w:marLeft w:val="0"/>
              <w:marRight w:val="0"/>
              <w:marTop w:val="0"/>
              <w:marBottom w:val="0"/>
              <w:divBdr>
                <w:top w:val="none" w:sz="0" w:space="0" w:color="auto"/>
                <w:left w:val="none" w:sz="0" w:space="0" w:color="auto"/>
                <w:bottom w:val="none" w:sz="0" w:space="0" w:color="auto"/>
                <w:right w:val="none" w:sz="0" w:space="0" w:color="auto"/>
              </w:divBdr>
            </w:div>
            <w:div w:id="1487865877">
              <w:marLeft w:val="0"/>
              <w:marRight w:val="0"/>
              <w:marTop w:val="0"/>
              <w:marBottom w:val="0"/>
              <w:divBdr>
                <w:top w:val="none" w:sz="0" w:space="0" w:color="auto"/>
                <w:left w:val="none" w:sz="0" w:space="0" w:color="auto"/>
                <w:bottom w:val="none" w:sz="0" w:space="0" w:color="auto"/>
                <w:right w:val="none" w:sz="0" w:space="0" w:color="auto"/>
              </w:divBdr>
            </w:div>
            <w:div w:id="457525612">
              <w:marLeft w:val="0"/>
              <w:marRight w:val="0"/>
              <w:marTop w:val="0"/>
              <w:marBottom w:val="0"/>
              <w:divBdr>
                <w:top w:val="none" w:sz="0" w:space="0" w:color="auto"/>
                <w:left w:val="none" w:sz="0" w:space="0" w:color="auto"/>
                <w:bottom w:val="none" w:sz="0" w:space="0" w:color="auto"/>
                <w:right w:val="none" w:sz="0" w:space="0" w:color="auto"/>
              </w:divBdr>
            </w:div>
          </w:divsChild>
        </w:div>
        <w:div w:id="146283456">
          <w:marLeft w:val="0"/>
          <w:marRight w:val="0"/>
          <w:marTop w:val="0"/>
          <w:marBottom w:val="0"/>
          <w:divBdr>
            <w:top w:val="none" w:sz="0" w:space="0" w:color="auto"/>
            <w:left w:val="none" w:sz="0" w:space="0" w:color="auto"/>
            <w:bottom w:val="none" w:sz="0" w:space="0" w:color="auto"/>
            <w:right w:val="none" w:sz="0" w:space="0" w:color="auto"/>
          </w:divBdr>
          <w:divsChild>
            <w:div w:id="1201283363">
              <w:marLeft w:val="0"/>
              <w:marRight w:val="0"/>
              <w:marTop w:val="0"/>
              <w:marBottom w:val="0"/>
              <w:divBdr>
                <w:top w:val="none" w:sz="0" w:space="0" w:color="auto"/>
                <w:left w:val="none" w:sz="0" w:space="0" w:color="auto"/>
                <w:bottom w:val="none" w:sz="0" w:space="0" w:color="auto"/>
                <w:right w:val="none" w:sz="0" w:space="0" w:color="auto"/>
              </w:divBdr>
            </w:div>
            <w:div w:id="1381438370">
              <w:marLeft w:val="0"/>
              <w:marRight w:val="0"/>
              <w:marTop w:val="0"/>
              <w:marBottom w:val="0"/>
              <w:divBdr>
                <w:top w:val="none" w:sz="0" w:space="0" w:color="auto"/>
                <w:left w:val="none" w:sz="0" w:space="0" w:color="auto"/>
                <w:bottom w:val="none" w:sz="0" w:space="0" w:color="auto"/>
                <w:right w:val="none" w:sz="0" w:space="0" w:color="auto"/>
              </w:divBdr>
            </w:div>
            <w:div w:id="741682929">
              <w:marLeft w:val="0"/>
              <w:marRight w:val="0"/>
              <w:marTop w:val="0"/>
              <w:marBottom w:val="0"/>
              <w:divBdr>
                <w:top w:val="none" w:sz="0" w:space="0" w:color="auto"/>
                <w:left w:val="none" w:sz="0" w:space="0" w:color="auto"/>
                <w:bottom w:val="none" w:sz="0" w:space="0" w:color="auto"/>
                <w:right w:val="none" w:sz="0" w:space="0" w:color="auto"/>
              </w:divBdr>
            </w:div>
            <w:div w:id="1557014482">
              <w:marLeft w:val="0"/>
              <w:marRight w:val="0"/>
              <w:marTop w:val="0"/>
              <w:marBottom w:val="0"/>
              <w:divBdr>
                <w:top w:val="none" w:sz="0" w:space="0" w:color="auto"/>
                <w:left w:val="none" w:sz="0" w:space="0" w:color="auto"/>
                <w:bottom w:val="none" w:sz="0" w:space="0" w:color="auto"/>
                <w:right w:val="none" w:sz="0" w:space="0" w:color="auto"/>
              </w:divBdr>
            </w:div>
            <w:div w:id="744112801">
              <w:marLeft w:val="0"/>
              <w:marRight w:val="0"/>
              <w:marTop w:val="0"/>
              <w:marBottom w:val="0"/>
              <w:divBdr>
                <w:top w:val="none" w:sz="0" w:space="0" w:color="auto"/>
                <w:left w:val="none" w:sz="0" w:space="0" w:color="auto"/>
                <w:bottom w:val="none" w:sz="0" w:space="0" w:color="auto"/>
                <w:right w:val="none" w:sz="0" w:space="0" w:color="auto"/>
              </w:divBdr>
            </w:div>
            <w:div w:id="2100515301">
              <w:marLeft w:val="0"/>
              <w:marRight w:val="0"/>
              <w:marTop w:val="0"/>
              <w:marBottom w:val="0"/>
              <w:divBdr>
                <w:top w:val="none" w:sz="0" w:space="0" w:color="auto"/>
                <w:left w:val="none" w:sz="0" w:space="0" w:color="auto"/>
                <w:bottom w:val="none" w:sz="0" w:space="0" w:color="auto"/>
                <w:right w:val="none" w:sz="0" w:space="0" w:color="auto"/>
              </w:divBdr>
            </w:div>
            <w:div w:id="1042024734">
              <w:marLeft w:val="0"/>
              <w:marRight w:val="0"/>
              <w:marTop w:val="0"/>
              <w:marBottom w:val="0"/>
              <w:divBdr>
                <w:top w:val="none" w:sz="0" w:space="0" w:color="auto"/>
                <w:left w:val="none" w:sz="0" w:space="0" w:color="auto"/>
                <w:bottom w:val="none" w:sz="0" w:space="0" w:color="auto"/>
                <w:right w:val="none" w:sz="0" w:space="0" w:color="auto"/>
              </w:divBdr>
            </w:div>
            <w:div w:id="2131434615">
              <w:marLeft w:val="0"/>
              <w:marRight w:val="0"/>
              <w:marTop w:val="0"/>
              <w:marBottom w:val="0"/>
              <w:divBdr>
                <w:top w:val="none" w:sz="0" w:space="0" w:color="auto"/>
                <w:left w:val="none" w:sz="0" w:space="0" w:color="auto"/>
                <w:bottom w:val="none" w:sz="0" w:space="0" w:color="auto"/>
                <w:right w:val="none" w:sz="0" w:space="0" w:color="auto"/>
              </w:divBdr>
            </w:div>
            <w:div w:id="1525972709">
              <w:marLeft w:val="0"/>
              <w:marRight w:val="0"/>
              <w:marTop w:val="0"/>
              <w:marBottom w:val="0"/>
              <w:divBdr>
                <w:top w:val="none" w:sz="0" w:space="0" w:color="auto"/>
                <w:left w:val="none" w:sz="0" w:space="0" w:color="auto"/>
                <w:bottom w:val="none" w:sz="0" w:space="0" w:color="auto"/>
                <w:right w:val="none" w:sz="0" w:space="0" w:color="auto"/>
              </w:divBdr>
            </w:div>
            <w:div w:id="1909684897">
              <w:marLeft w:val="0"/>
              <w:marRight w:val="0"/>
              <w:marTop w:val="0"/>
              <w:marBottom w:val="0"/>
              <w:divBdr>
                <w:top w:val="none" w:sz="0" w:space="0" w:color="auto"/>
                <w:left w:val="none" w:sz="0" w:space="0" w:color="auto"/>
                <w:bottom w:val="none" w:sz="0" w:space="0" w:color="auto"/>
                <w:right w:val="none" w:sz="0" w:space="0" w:color="auto"/>
              </w:divBdr>
            </w:div>
            <w:div w:id="1645038994">
              <w:marLeft w:val="0"/>
              <w:marRight w:val="0"/>
              <w:marTop w:val="0"/>
              <w:marBottom w:val="0"/>
              <w:divBdr>
                <w:top w:val="none" w:sz="0" w:space="0" w:color="auto"/>
                <w:left w:val="none" w:sz="0" w:space="0" w:color="auto"/>
                <w:bottom w:val="none" w:sz="0" w:space="0" w:color="auto"/>
                <w:right w:val="none" w:sz="0" w:space="0" w:color="auto"/>
              </w:divBdr>
            </w:div>
            <w:div w:id="1464233530">
              <w:marLeft w:val="0"/>
              <w:marRight w:val="0"/>
              <w:marTop w:val="0"/>
              <w:marBottom w:val="0"/>
              <w:divBdr>
                <w:top w:val="none" w:sz="0" w:space="0" w:color="auto"/>
                <w:left w:val="none" w:sz="0" w:space="0" w:color="auto"/>
                <w:bottom w:val="none" w:sz="0" w:space="0" w:color="auto"/>
                <w:right w:val="none" w:sz="0" w:space="0" w:color="auto"/>
              </w:divBdr>
            </w:div>
            <w:div w:id="1807777013">
              <w:marLeft w:val="0"/>
              <w:marRight w:val="0"/>
              <w:marTop w:val="0"/>
              <w:marBottom w:val="0"/>
              <w:divBdr>
                <w:top w:val="none" w:sz="0" w:space="0" w:color="auto"/>
                <w:left w:val="none" w:sz="0" w:space="0" w:color="auto"/>
                <w:bottom w:val="none" w:sz="0" w:space="0" w:color="auto"/>
                <w:right w:val="none" w:sz="0" w:space="0" w:color="auto"/>
              </w:divBdr>
            </w:div>
            <w:div w:id="1572078589">
              <w:marLeft w:val="0"/>
              <w:marRight w:val="0"/>
              <w:marTop w:val="0"/>
              <w:marBottom w:val="0"/>
              <w:divBdr>
                <w:top w:val="none" w:sz="0" w:space="0" w:color="auto"/>
                <w:left w:val="none" w:sz="0" w:space="0" w:color="auto"/>
                <w:bottom w:val="none" w:sz="0" w:space="0" w:color="auto"/>
                <w:right w:val="none" w:sz="0" w:space="0" w:color="auto"/>
              </w:divBdr>
            </w:div>
            <w:div w:id="1205404203">
              <w:marLeft w:val="0"/>
              <w:marRight w:val="0"/>
              <w:marTop w:val="0"/>
              <w:marBottom w:val="0"/>
              <w:divBdr>
                <w:top w:val="none" w:sz="0" w:space="0" w:color="auto"/>
                <w:left w:val="none" w:sz="0" w:space="0" w:color="auto"/>
                <w:bottom w:val="none" w:sz="0" w:space="0" w:color="auto"/>
                <w:right w:val="none" w:sz="0" w:space="0" w:color="auto"/>
              </w:divBdr>
            </w:div>
            <w:div w:id="1742020316">
              <w:marLeft w:val="0"/>
              <w:marRight w:val="0"/>
              <w:marTop w:val="0"/>
              <w:marBottom w:val="0"/>
              <w:divBdr>
                <w:top w:val="none" w:sz="0" w:space="0" w:color="auto"/>
                <w:left w:val="none" w:sz="0" w:space="0" w:color="auto"/>
                <w:bottom w:val="none" w:sz="0" w:space="0" w:color="auto"/>
                <w:right w:val="none" w:sz="0" w:space="0" w:color="auto"/>
              </w:divBdr>
            </w:div>
            <w:div w:id="1548492180">
              <w:marLeft w:val="0"/>
              <w:marRight w:val="0"/>
              <w:marTop w:val="0"/>
              <w:marBottom w:val="0"/>
              <w:divBdr>
                <w:top w:val="none" w:sz="0" w:space="0" w:color="auto"/>
                <w:left w:val="none" w:sz="0" w:space="0" w:color="auto"/>
                <w:bottom w:val="none" w:sz="0" w:space="0" w:color="auto"/>
                <w:right w:val="none" w:sz="0" w:space="0" w:color="auto"/>
              </w:divBdr>
            </w:div>
            <w:div w:id="1519736246">
              <w:marLeft w:val="0"/>
              <w:marRight w:val="0"/>
              <w:marTop w:val="0"/>
              <w:marBottom w:val="0"/>
              <w:divBdr>
                <w:top w:val="none" w:sz="0" w:space="0" w:color="auto"/>
                <w:left w:val="none" w:sz="0" w:space="0" w:color="auto"/>
                <w:bottom w:val="none" w:sz="0" w:space="0" w:color="auto"/>
                <w:right w:val="none" w:sz="0" w:space="0" w:color="auto"/>
              </w:divBdr>
            </w:div>
            <w:div w:id="1265115200">
              <w:marLeft w:val="0"/>
              <w:marRight w:val="0"/>
              <w:marTop w:val="0"/>
              <w:marBottom w:val="0"/>
              <w:divBdr>
                <w:top w:val="none" w:sz="0" w:space="0" w:color="auto"/>
                <w:left w:val="none" w:sz="0" w:space="0" w:color="auto"/>
                <w:bottom w:val="none" w:sz="0" w:space="0" w:color="auto"/>
                <w:right w:val="none" w:sz="0" w:space="0" w:color="auto"/>
              </w:divBdr>
            </w:div>
            <w:div w:id="949972820">
              <w:marLeft w:val="0"/>
              <w:marRight w:val="0"/>
              <w:marTop w:val="0"/>
              <w:marBottom w:val="0"/>
              <w:divBdr>
                <w:top w:val="none" w:sz="0" w:space="0" w:color="auto"/>
                <w:left w:val="none" w:sz="0" w:space="0" w:color="auto"/>
                <w:bottom w:val="none" w:sz="0" w:space="0" w:color="auto"/>
                <w:right w:val="none" w:sz="0" w:space="0" w:color="auto"/>
              </w:divBdr>
            </w:div>
          </w:divsChild>
        </w:div>
        <w:div w:id="897130361">
          <w:marLeft w:val="0"/>
          <w:marRight w:val="0"/>
          <w:marTop w:val="0"/>
          <w:marBottom w:val="0"/>
          <w:divBdr>
            <w:top w:val="none" w:sz="0" w:space="0" w:color="auto"/>
            <w:left w:val="none" w:sz="0" w:space="0" w:color="auto"/>
            <w:bottom w:val="none" w:sz="0" w:space="0" w:color="auto"/>
            <w:right w:val="none" w:sz="0" w:space="0" w:color="auto"/>
          </w:divBdr>
          <w:divsChild>
            <w:div w:id="796412586">
              <w:marLeft w:val="0"/>
              <w:marRight w:val="0"/>
              <w:marTop w:val="0"/>
              <w:marBottom w:val="0"/>
              <w:divBdr>
                <w:top w:val="none" w:sz="0" w:space="0" w:color="auto"/>
                <w:left w:val="none" w:sz="0" w:space="0" w:color="auto"/>
                <w:bottom w:val="none" w:sz="0" w:space="0" w:color="auto"/>
                <w:right w:val="none" w:sz="0" w:space="0" w:color="auto"/>
              </w:divBdr>
            </w:div>
            <w:div w:id="1968731607">
              <w:marLeft w:val="0"/>
              <w:marRight w:val="0"/>
              <w:marTop w:val="0"/>
              <w:marBottom w:val="0"/>
              <w:divBdr>
                <w:top w:val="none" w:sz="0" w:space="0" w:color="auto"/>
                <w:left w:val="none" w:sz="0" w:space="0" w:color="auto"/>
                <w:bottom w:val="none" w:sz="0" w:space="0" w:color="auto"/>
                <w:right w:val="none" w:sz="0" w:space="0" w:color="auto"/>
              </w:divBdr>
            </w:div>
            <w:div w:id="902640845">
              <w:marLeft w:val="0"/>
              <w:marRight w:val="0"/>
              <w:marTop w:val="0"/>
              <w:marBottom w:val="0"/>
              <w:divBdr>
                <w:top w:val="none" w:sz="0" w:space="0" w:color="auto"/>
                <w:left w:val="none" w:sz="0" w:space="0" w:color="auto"/>
                <w:bottom w:val="none" w:sz="0" w:space="0" w:color="auto"/>
                <w:right w:val="none" w:sz="0" w:space="0" w:color="auto"/>
              </w:divBdr>
            </w:div>
            <w:div w:id="843132721">
              <w:marLeft w:val="0"/>
              <w:marRight w:val="0"/>
              <w:marTop w:val="0"/>
              <w:marBottom w:val="0"/>
              <w:divBdr>
                <w:top w:val="none" w:sz="0" w:space="0" w:color="auto"/>
                <w:left w:val="none" w:sz="0" w:space="0" w:color="auto"/>
                <w:bottom w:val="none" w:sz="0" w:space="0" w:color="auto"/>
                <w:right w:val="none" w:sz="0" w:space="0" w:color="auto"/>
              </w:divBdr>
            </w:div>
            <w:div w:id="13310759">
              <w:marLeft w:val="0"/>
              <w:marRight w:val="0"/>
              <w:marTop w:val="0"/>
              <w:marBottom w:val="0"/>
              <w:divBdr>
                <w:top w:val="none" w:sz="0" w:space="0" w:color="auto"/>
                <w:left w:val="none" w:sz="0" w:space="0" w:color="auto"/>
                <w:bottom w:val="none" w:sz="0" w:space="0" w:color="auto"/>
                <w:right w:val="none" w:sz="0" w:space="0" w:color="auto"/>
              </w:divBdr>
            </w:div>
            <w:div w:id="157381131">
              <w:marLeft w:val="0"/>
              <w:marRight w:val="0"/>
              <w:marTop w:val="0"/>
              <w:marBottom w:val="0"/>
              <w:divBdr>
                <w:top w:val="none" w:sz="0" w:space="0" w:color="auto"/>
                <w:left w:val="none" w:sz="0" w:space="0" w:color="auto"/>
                <w:bottom w:val="none" w:sz="0" w:space="0" w:color="auto"/>
                <w:right w:val="none" w:sz="0" w:space="0" w:color="auto"/>
              </w:divBdr>
            </w:div>
            <w:div w:id="324474401">
              <w:marLeft w:val="0"/>
              <w:marRight w:val="0"/>
              <w:marTop w:val="0"/>
              <w:marBottom w:val="0"/>
              <w:divBdr>
                <w:top w:val="none" w:sz="0" w:space="0" w:color="auto"/>
                <w:left w:val="none" w:sz="0" w:space="0" w:color="auto"/>
                <w:bottom w:val="none" w:sz="0" w:space="0" w:color="auto"/>
                <w:right w:val="none" w:sz="0" w:space="0" w:color="auto"/>
              </w:divBdr>
            </w:div>
            <w:div w:id="990057683">
              <w:marLeft w:val="0"/>
              <w:marRight w:val="0"/>
              <w:marTop w:val="0"/>
              <w:marBottom w:val="0"/>
              <w:divBdr>
                <w:top w:val="none" w:sz="0" w:space="0" w:color="auto"/>
                <w:left w:val="none" w:sz="0" w:space="0" w:color="auto"/>
                <w:bottom w:val="none" w:sz="0" w:space="0" w:color="auto"/>
                <w:right w:val="none" w:sz="0" w:space="0" w:color="auto"/>
              </w:divBdr>
            </w:div>
            <w:div w:id="1256207014">
              <w:marLeft w:val="0"/>
              <w:marRight w:val="0"/>
              <w:marTop w:val="0"/>
              <w:marBottom w:val="0"/>
              <w:divBdr>
                <w:top w:val="none" w:sz="0" w:space="0" w:color="auto"/>
                <w:left w:val="none" w:sz="0" w:space="0" w:color="auto"/>
                <w:bottom w:val="none" w:sz="0" w:space="0" w:color="auto"/>
                <w:right w:val="none" w:sz="0" w:space="0" w:color="auto"/>
              </w:divBdr>
            </w:div>
            <w:div w:id="1168062095">
              <w:marLeft w:val="0"/>
              <w:marRight w:val="0"/>
              <w:marTop w:val="0"/>
              <w:marBottom w:val="0"/>
              <w:divBdr>
                <w:top w:val="none" w:sz="0" w:space="0" w:color="auto"/>
                <w:left w:val="none" w:sz="0" w:space="0" w:color="auto"/>
                <w:bottom w:val="none" w:sz="0" w:space="0" w:color="auto"/>
                <w:right w:val="none" w:sz="0" w:space="0" w:color="auto"/>
              </w:divBdr>
            </w:div>
            <w:div w:id="1427115791">
              <w:marLeft w:val="0"/>
              <w:marRight w:val="0"/>
              <w:marTop w:val="0"/>
              <w:marBottom w:val="0"/>
              <w:divBdr>
                <w:top w:val="none" w:sz="0" w:space="0" w:color="auto"/>
                <w:left w:val="none" w:sz="0" w:space="0" w:color="auto"/>
                <w:bottom w:val="none" w:sz="0" w:space="0" w:color="auto"/>
                <w:right w:val="none" w:sz="0" w:space="0" w:color="auto"/>
              </w:divBdr>
            </w:div>
            <w:div w:id="1258515602">
              <w:marLeft w:val="0"/>
              <w:marRight w:val="0"/>
              <w:marTop w:val="0"/>
              <w:marBottom w:val="0"/>
              <w:divBdr>
                <w:top w:val="none" w:sz="0" w:space="0" w:color="auto"/>
                <w:left w:val="none" w:sz="0" w:space="0" w:color="auto"/>
                <w:bottom w:val="none" w:sz="0" w:space="0" w:color="auto"/>
                <w:right w:val="none" w:sz="0" w:space="0" w:color="auto"/>
              </w:divBdr>
            </w:div>
            <w:div w:id="1984381330">
              <w:marLeft w:val="0"/>
              <w:marRight w:val="0"/>
              <w:marTop w:val="0"/>
              <w:marBottom w:val="0"/>
              <w:divBdr>
                <w:top w:val="none" w:sz="0" w:space="0" w:color="auto"/>
                <w:left w:val="none" w:sz="0" w:space="0" w:color="auto"/>
                <w:bottom w:val="none" w:sz="0" w:space="0" w:color="auto"/>
                <w:right w:val="none" w:sz="0" w:space="0" w:color="auto"/>
              </w:divBdr>
            </w:div>
            <w:div w:id="192234954">
              <w:marLeft w:val="0"/>
              <w:marRight w:val="0"/>
              <w:marTop w:val="0"/>
              <w:marBottom w:val="0"/>
              <w:divBdr>
                <w:top w:val="none" w:sz="0" w:space="0" w:color="auto"/>
                <w:left w:val="none" w:sz="0" w:space="0" w:color="auto"/>
                <w:bottom w:val="none" w:sz="0" w:space="0" w:color="auto"/>
                <w:right w:val="none" w:sz="0" w:space="0" w:color="auto"/>
              </w:divBdr>
            </w:div>
            <w:div w:id="1743019649">
              <w:marLeft w:val="0"/>
              <w:marRight w:val="0"/>
              <w:marTop w:val="0"/>
              <w:marBottom w:val="0"/>
              <w:divBdr>
                <w:top w:val="none" w:sz="0" w:space="0" w:color="auto"/>
                <w:left w:val="none" w:sz="0" w:space="0" w:color="auto"/>
                <w:bottom w:val="none" w:sz="0" w:space="0" w:color="auto"/>
                <w:right w:val="none" w:sz="0" w:space="0" w:color="auto"/>
              </w:divBdr>
            </w:div>
            <w:div w:id="783891039">
              <w:marLeft w:val="0"/>
              <w:marRight w:val="0"/>
              <w:marTop w:val="0"/>
              <w:marBottom w:val="0"/>
              <w:divBdr>
                <w:top w:val="none" w:sz="0" w:space="0" w:color="auto"/>
                <w:left w:val="none" w:sz="0" w:space="0" w:color="auto"/>
                <w:bottom w:val="none" w:sz="0" w:space="0" w:color="auto"/>
                <w:right w:val="none" w:sz="0" w:space="0" w:color="auto"/>
              </w:divBdr>
            </w:div>
            <w:div w:id="342712453">
              <w:marLeft w:val="0"/>
              <w:marRight w:val="0"/>
              <w:marTop w:val="0"/>
              <w:marBottom w:val="0"/>
              <w:divBdr>
                <w:top w:val="none" w:sz="0" w:space="0" w:color="auto"/>
                <w:left w:val="none" w:sz="0" w:space="0" w:color="auto"/>
                <w:bottom w:val="none" w:sz="0" w:space="0" w:color="auto"/>
                <w:right w:val="none" w:sz="0" w:space="0" w:color="auto"/>
              </w:divBdr>
            </w:div>
            <w:div w:id="1771243137">
              <w:marLeft w:val="0"/>
              <w:marRight w:val="0"/>
              <w:marTop w:val="0"/>
              <w:marBottom w:val="0"/>
              <w:divBdr>
                <w:top w:val="none" w:sz="0" w:space="0" w:color="auto"/>
                <w:left w:val="none" w:sz="0" w:space="0" w:color="auto"/>
                <w:bottom w:val="none" w:sz="0" w:space="0" w:color="auto"/>
                <w:right w:val="none" w:sz="0" w:space="0" w:color="auto"/>
              </w:divBdr>
            </w:div>
            <w:div w:id="421143465">
              <w:marLeft w:val="0"/>
              <w:marRight w:val="0"/>
              <w:marTop w:val="0"/>
              <w:marBottom w:val="0"/>
              <w:divBdr>
                <w:top w:val="none" w:sz="0" w:space="0" w:color="auto"/>
                <w:left w:val="none" w:sz="0" w:space="0" w:color="auto"/>
                <w:bottom w:val="none" w:sz="0" w:space="0" w:color="auto"/>
                <w:right w:val="none" w:sz="0" w:space="0" w:color="auto"/>
              </w:divBdr>
            </w:div>
            <w:div w:id="748579999">
              <w:marLeft w:val="0"/>
              <w:marRight w:val="0"/>
              <w:marTop w:val="0"/>
              <w:marBottom w:val="0"/>
              <w:divBdr>
                <w:top w:val="none" w:sz="0" w:space="0" w:color="auto"/>
                <w:left w:val="none" w:sz="0" w:space="0" w:color="auto"/>
                <w:bottom w:val="none" w:sz="0" w:space="0" w:color="auto"/>
                <w:right w:val="none" w:sz="0" w:space="0" w:color="auto"/>
              </w:divBdr>
            </w:div>
          </w:divsChild>
        </w:div>
        <w:div w:id="1991443306">
          <w:marLeft w:val="0"/>
          <w:marRight w:val="0"/>
          <w:marTop w:val="0"/>
          <w:marBottom w:val="0"/>
          <w:divBdr>
            <w:top w:val="none" w:sz="0" w:space="0" w:color="auto"/>
            <w:left w:val="none" w:sz="0" w:space="0" w:color="auto"/>
            <w:bottom w:val="none" w:sz="0" w:space="0" w:color="auto"/>
            <w:right w:val="none" w:sz="0" w:space="0" w:color="auto"/>
          </w:divBdr>
          <w:divsChild>
            <w:div w:id="626080818">
              <w:marLeft w:val="0"/>
              <w:marRight w:val="0"/>
              <w:marTop w:val="0"/>
              <w:marBottom w:val="0"/>
              <w:divBdr>
                <w:top w:val="none" w:sz="0" w:space="0" w:color="auto"/>
                <w:left w:val="none" w:sz="0" w:space="0" w:color="auto"/>
                <w:bottom w:val="none" w:sz="0" w:space="0" w:color="auto"/>
                <w:right w:val="none" w:sz="0" w:space="0" w:color="auto"/>
              </w:divBdr>
            </w:div>
            <w:div w:id="2021349641">
              <w:marLeft w:val="0"/>
              <w:marRight w:val="0"/>
              <w:marTop w:val="0"/>
              <w:marBottom w:val="0"/>
              <w:divBdr>
                <w:top w:val="none" w:sz="0" w:space="0" w:color="auto"/>
                <w:left w:val="none" w:sz="0" w:space="0" w:color="auto"/>
                <w:bottom w:val="none" w:sz="0" w:space="0" w:color="auto"/>
                <w:right w:val="none" w:sz="0" w:space="0" w:color="auto"/>
              </w:divBdr>
            </w:div>
            <w:div w:id="93551198">
              <w:marLeft w:val="0"/>
              <w:marRight w:val="0"/>
              <w:marTop w:val="0"/>
              <w:marBottom w:val="0"/>
              <w:divBdr>
                <w:top w:val="none" w:sz="0" w:space="0" w:color="auto"/>
                <w:left w:val="none" w:sz="0" w:space="0" w:color="auto"/>
                <w:bottom w:val="none" w:sz="0" w:space="0" w:color="auto"/>
                <w:right w:val="none" w:sz="0" w:space="0" w:color="auto"/>
              </w:divBdr>
            </w:div>
            <w:div w:id="1143692293">
              <w:marLeft w:val="0"/>
              <w:marRight w:val="0"/>
              <w:marTop w:val="0"/>
              <w:marBottom w:val="0"/>
              <w:divBdr>
                <w:top w:val="none" w:sz="0" w:space="0" w:color="auto"/>
                <w:left w:val="none" w:sz="0" w:space="0" w:color="auto"/>
                <w:bottom w:val="none" w:sz="0" w:space="0" w:color="auto"/>
                <w:right w:val="none" w:sz="0" w:space="0" w:color="auto"/>
              </w:divBdr>
            </w:div>
            <w:div w:id="1352948040">
              <w:marLeft w:val="0"/>
              <w:marRight w:val="0"/>
              <w:marTop w:val="0"/>
              <w:marBottom w:val="0"/>
              <w:divBdr>
                <w:top w:val="none" w:sz="0" w:space="0" w:color="auto"/>
                <w:left w:val="none" w:sz="0" w:space="0" w:color="auto"/>
                <w:bottom w:val="none" w:sz="0" w:space="0" w:color="auto"/>
                <w:right w:val="none" w:sz="0" w:space="0" w:color="auto"/>
              </w:divBdr>
            </w:div>
            <w:div w:id="87898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864126">
      <w:bodyDiv w:val="1"/>
      <w:marLeft w:val="0"/>
      <w:marRight w:val="0"/>
      <w:marTop w:val="0"/>
      <w:marBottom w:val="0"/>
      <w:divBdr>
        <w:top w:val="none" w:sz="0" w:space="0" w:color="auto"/>
        <w:left w:val="none" w:sz="0" w:space="0" w:color="auto"/>
        <w:bottom w:val="none" w:sz="0" w:space="0" w:color="auto"/>
        <w:right w:val="none" w:sz="0" w:space="0" w:color="auto"/>
      </w:divBdr>
      <w:divsChild>
        <w:div w:id="477304744">
          <w:marLeft w:val="0"/>
          <w:marRight w:val="0"/>
          <w:marTop w:val="0"/>
          <w:marBottom w:val="0"/>
          <w:divBdr>
            <w:top w:val="none" w:sz="0" w:space="0" w:color="auto"/>
            <w:left w:val="none" w:sz="0" w:space="0" w:color="auto"/>
            <w:bottom w:val="none" w:sz="0" w:space="0" w:color="auto"/>
            <w:right w:val="none" w:sz="0" w:space="0" w:color="auto"/>
          </w:divBdr>
          <w:divsChild>
            <w:div w:id="214319405">
              <w:marLeft w:val="0"/>
              <w:marRight w:val="0"/>
              <w:marTop w:val="0"/>
              <w:marBottom w:val="0"/>
              <w:divBdr>
                <w:top w:val="none" w:sz="0" w:space="0" w:color="auto"/>
                <w:left w:val="none" w:sz="0" w:space="0" w:color="auto"/>
                <w:bottom w:val="none" w:sz="0" w:space="0" w:color="auto"/>
                <w:right w:val="none" w:sz="0" w:space="0" w:color="auto"/>
              </w:divBdr>
            </w:div>
            <w:div w:id="1364289037">
              <w:marLeft w:val="0"/>
              <w:marRight w:val="0"/>
              <w:marTop w:val="0"/>
              <w:marBottom w:val="0"/>
              <w:divBdr>
                <w:top w:val="none" w:sz="0" w:space="0" w:color="auto"/>
                <w:left w:val="none" w:sz="0" w:space="0" w:color="auto"/>
                <w:bottom w:val="none" w:sz="0" w:space="0" w:color="auto"/>
                <w:right w:val="none" w:sz="0" w:space="0" w:color="auto"/>
              </w:divBdr>
            </w:div>
            <w:div w:id="119735193">
              <w:marLeft w:val="0"/>
              <w:marRight w:val="0"/>
              <w:marTop w:val="0"/>
              <w:marBottom w:val="0"/>
              <w:divBdr>
                <w:top w:val="none" w:sz="0" w:space="0" w:color="auto"/>
                <w:left w:val="none" w:sz="0" w:space="0" w:color="auto"/>
                <w:bottom w:val="none" w:sz="0" w:space="0" w:color="auto"/>
                <w:right w:val="none" w:sz="0" w:space="0" w:color="auto"/>
              </w:divBdr>
            </w:div>
            <w:div w:id="798256387">
              <w:marLeft w:val="0"/>
              <w:marRight w:val="0"/>
              <w:marTop w:val="0"/>
              <w:marBottom w:val="0"/>
              <w:divBdr>
                <w:top w:val="none" w:sz="0" w:space="0" w:color="auto"/>
                <w:left w:val="none" w:sz="0" w:space="0" w:color="auto"/>
                <w:bottom w:val="none" w:sz="0" w:space="0" w:color="auto"/>
                <w:right w:val="none" w:sz="0" w:space="0" w:color="auto"/>
              </w:divBdr>
            </w:div>
            <w:div w:id="1826042025">
              <w:marLeft w:val="0"/>
              <w:marRight w:val="0"/>
              <w:marTop w:val="0"/>
              <w:marBottom w:val="0"/>
              <w:divBdr>
                <w:top w:val="none" w:sz="0" w:space="0" w:color="auto"/>
                <w:left w:val="none" w:sz="0" w:space="0" w:color="auto"/>
                <w:bottom w:val="none" w:sz="0" w:space="0" w:color="auto"/>
                <w:right w:val="none" w:sz="0" w:space="0" w:color="auto"/>
              </w:divBdr>
            </w:div>
            <w:div w:id="1104154846">
              <w:marLeft w:val="0"/>
              <w:marRight w:val="0"/>
              <w:marTop w:val="0"/>
              <w:marBottom w:val="0"/>
              <w:divBdr>
                <w:top w:val="none" w:sz="0" w:space="0" w:color="auto"/>
                <w:left w:val="none" w:sz="0" w:space="0" w:color="auto"/>
                <w:bottom w:val="none" w:sz="0" w:space="0" w:color="auto"/>
                <w:right w:val="none" w:sz="0" w:space="0" w:color="auto"/>
              </w:divBdr>
            </w:div>
            <w:div w:id="904686273">
              <w:marLeft w:val="0"/>
              <w:marRight w:val="0"/>
              <w:marTop w:val="0"/>
              <w:marBottom w:val="0"/>
              <w:divBdr>
                <w:top w:val="none" w:sz="0" w:space="0" w:color="auto"/>
                <w:left w:val="none" w:sz="0" w:space="0" w:color="auto"/>
                <w:bottom w:val="none" w:sz="0" w:space="0" w:color="auto"/>
                <w:right w:val="none" w:sz="0" w:space="0" w:color="auto"/>
              </w:divBdr>
            </w:div>
          </w:divsChild>
        </w:div>
        <w:div w:id="539781706">
          <w:marLeft w:val="0"/>
          <w:marRight w:val="0"/>
          <w:marTop w:val="0"/>
          <w:marBottom w:val="0"/>
          <w:divBdr>
            <w:top w:val="none" w:sz="0" w:space="0" w:color="auto"/>
            <w:left w:val="none" w:sz="0" w:space="0" w:color="auto"/>
            <w:bottom w:val="none" w:sz="0" w:space="0" w:color="auto"/>
            <w:right w:val="none" w:sz="0" w:space="0" w:color="auto"/>
          </w:divBdr>
          <w:divsChild>
            <w:div w:id="481192554">
              <w:marLeft w:val="0"/>
              <w:marRight w:val="0"/>
              <w:marTop w:val="0"/>
              <w:marBottom w:val="0"/>
              <w:divBdr>
                <w:top w:val="none" w:sz="0" w:space="0" w:color="auto"/>
                <w:left w:val="none" w:sz="0" w:space="0" w:color="auto"/>
                <w:bottom w:val="none" w:sz="0" w:space="0" w:color="auto"/>
                <w:right w:val="none" w:sz="0" w:space="0" w:color="auto"/>
              </w:divBdr>
            </w:div>
            <w:div w:id="1335299477">
              <w:marLeft w:val="0"/>
              <w:marRight w:val="0"/>
              <w:marTop w:val="0"/>
              <w:marBottom w:val="0"/>
              <w:divBdr>
                <w:top w:val="none" w:sz="0" w:space="0" w:color="auto"/>
                <w:left w:val="none" w:sz="0" w:space="0" w:color="auto"/>
                <w:bottom w:val="none" w:sz="0" w:space="0" w:color="auto"/>
                <w:right w:val="none" w:sz="0" w:space="0" w:color="auto"/>
              </w:divBdr>
            </w:div>
            <w:div w:id="2032143821">
              <w:marLeft w:val="0"/>
              <w:marRight w:val="0"/>
              <w:marTop w:val="0"/>
              <w:marBottom w:val="0"/>
              <w:divBdr>
                <w:top w:val="none" w:sz="0" w:space="0" w:color="auto"/>
                <w:left w:val="none" w:sz="0" w:space="0" w:color="auto"/>
                <w:bottom w:val="none" w:sz="0" w:space="0" w:color="auto"/>
                <w:right w:val="none" w:sz="0" w:space="0" w:color="auto"/>
              </w:divBdr>
            </w:div>
            <w:div w:id="1999191351">
              <w:marLeft w:val="0"/>
              <w:marRight w:val="0"/>
              <w:marTop w:val="0"/>
              <w:marBottom w:val="0"/>
              <w:divBdr>
                <w:top w:val="none" w:sz="0" w:space="0" w:color="auto"/>
                <w:left w:val="none" w:sz="0" w:space="0" w:color="auto"/>
                <w:bottom w:val="none" w:sz="0" w:space="0" w:color="auto"/>
                <w:right w:val="none" w:sz="0" w:space="0" w:color="auto"/>
              </w:divBdr>
            </w:div>
            <w:div w:id="98259694">
              <w:marLeft w:val="0"/>
              <w:marRight w:val="0"/>
              <w:marTop w:val="0"/>
              <w:marBottom w:val="0"/>
              <w:divBdr>
                <w:top w:val="none" w:sz="0" w:space="0" w:color="auto"/>
                <w:left w:val="none" w:sz="0" w:space="0" w:color="auto"/>
                <w:bottom w:val="none" w:sz="0" w:space="0" w:color="auto"/>
                <w:right w:val="none" w:sz="0" w:space="0" w:color="auto"/>
              </w:divBdr>
            </w:div>
            <w:div w:id="1799913444">
              <w:marLeft w:val="0"/>
              <w:marRight w:val="0"/>
              <w:marTop w:val="0"/>
              <w:marBottom w:val="0"/>
              <w:divBdr>
                <w:top w:val="none" w:sz="0" w:space="0" w:color="auto"/>
                <w:left w:val="none" w:sz="0" w:space="0" w:color="auto"/>
                <w:bottom w:val="none" w:sz="0" w:space="0" w:color="auto"/>
                <w:right w:val="none" w:sz="0" w:space="0" w:color="auto"/>
              </w:divBdr>
            </w:div>
            <w:div w:id="1456605765">
              <w:marLeft w:val="0"/>
              <w:marRight w:val="0"/>
              <w:marTop w:val="0"/>
              <w:marBottom w:val="0"/>
              <w:divBdr>
                <w:top w:val="none" w:sz="0" w:space="0" w:color="auto"/>
                <w:left w:val="none" w:sz="0" w:space="0" w:color="auto"/>
                <w:bottom w:val="none" w:sz="0" w:space="0" w:color="auto"/>
                <w:right w:val="none" w:sz="0" w:space="0" w:color="auto"/>
              </w:divBdr>
            </w:div>
            <w:div w:id="565914307">
              <w:marLeft w:val="0"/>
              <w:marRight w:val="0"/>
              <w:marTop w:val="0"/>
              <w:marBottom w:val="0"/>
              <w:divBdr>
                <w:top w:val="none" w:sz="0" w:space="0" w:color="auto"/>
                <w:left w:val="none" w:sz="0" w:space="0" w:color="auto"/>
                <w:bottom w:val="none" w:sz="0" w:space="0" w:color="auto"/>
                <w:right w:val="none" w:sz="0" w:space="0" w:color="auto"/>
              </w:divBdr>
            </w:div>
            <w:div w:id="1607272026">
              <w:marLeft w:val="0"/>
              <w:marRight w:val="0"/>
              <w:marTop w:val="0"/>
              <w:marBottom w:val="0"/>
              <w:divBdr>
                <w:top w:val="none" w:sz="0" w:space="0" w:color="auto"/>
                <w:left w:val="none" w:sz="0" w:space="0" w:color="auto"/>
                <w:bottom w:val="none" w:sz="0" w:space="0" w:color="auto"/>
                <w:right w:val="none" w:sz="0" w:space="0" w:color="auto"/>
              </w:divBdr>
            </w:div>
            <w:div w:id="1991976247">
              <w:marLeft w:val="0"/>
              <w:marRight w:val="0"/>
              <w:marTop w:val="0"/>
              <w:marBottom w:val="0"/>
              <w:divBdr>
                <w:top w:val="none" w:sz="0" w:space="0" w:color="auto"/>
                <w:left w:val="none" w:sz="0" w:space="0" w:color="auto"/>
                <w:bottom w:val="none" w:sz="0" w:space="0" w:color="auto"/>
                <w:right w:val="none" w:sz="0" w:space="0" w:color="auto"/>
              </w:divBdr>
            </w:div>
            <w:div w:id="203293553">
              <w:marLeft w:val="0"/>
              <w:marRight w:val="0"/>
              <w:marTop w:val="0"/>
              <w:marBottom w:val="0"/>
              <w:divBdr>
                <w:top w:val="none" w:sz="0" w:space="0" w:color="auto"/>
                <w:left w:val="none" w:sz="0" w:space="0" w:color="auto"/>
                <w:bottom w:val="none" w:sz="0" w:space="0" w:color="auto"/>
                <w:right w:val="none" w:sz="0" w:space="0" w:color="auto"/>
              </w:divBdr>
            </w:div>
            <w:div w:id="2145074755">
              <w:marLeft w:val="0"/>
              <w:marRight w:val="0"/>
              <w:marTop w:val="0"/>
              <w:marBottom w:val="0"/>
              <w:divBdr>
                <w:top w:val="none" w:sz="0" w:space="0" w:color="auto"/>
                <w:left w:val="none" w:sz="0" w:space="0" w:color="auto"/>
                <w:bottom w:val="none" w:sz="0" w:space="0" w:color="auto"/>
                <w:right w:val="none" w:sz="0" w:space="0" w:color="auto"/>
              </w:divBdr>
            </w:div>
            <w:div w:id="1834298794">
              <w:marLeft w:val="0"/>
              <w:marRight w:val="0"/>
              <w:marTop w:val="0"/>
              <w:marBottom w:val="0"/>
              <w:divBdr>
                <w:top w:val="none" w:sz="0" w:space="0" w:color="auto"/>
                <w:left w:val="none" w:sz="0" w:space="0" w:color="auto"/>
                <w:bottom w:val="none" w:sz="0" w:space="0" w:color="auto"/>
                <w:right w:val="none" w:sz="0" w:space="0" w:color="auto"/>
              </w:divBdr>
            </w:div>
            <w:div w:id="1971856694">
              <w:marLeft w:val="0"/>
              <w:marRight w:val="0"/>
              <w:marTop w:val="0"/>
              <w:marBottom w:val="0"/>
              <w:divBdr>
                <w:top w:val="none" w:sz="0" w:space="0" w:color="auto"/>
                <w:left w:val="none" w:sz="0" w:space="0" w:color="auto"/>
                <w:bottom w:val="none" w:sz="0" w:space="0" w:color="auto"/>
                <w:right w:val="none" w:sz="0" w:space="0" w:color="auto"/>
              </w:divBdr>
            </w:div>
            <w:div w:id="373429621">
              <w:marLeft w:val="0"/>
              <w:marRight w:val="0"/>
              <w:marTop w:val="0"/>
              <w:marBottom w:val="0"/>
              <w:divBdr>
                <w:top w:val="none" w:sz="0" w:space="0" w:color="auto"/>
                <w:left w:val="none" w:sz="0" w:space="0" w:color="auto"/>
                <w:bottom w:val="none" w:sz="0" w:space="0" w:color="auto"/>
                <w:right w:val="none" w:sz="0" w:space="0" w:color="auto"/>
              </w:divBdr>
            </w:div>
            <w:div w:id="1299335504">
              <w:marLeft w:val="0"/>
              <w:marRight w:val="0"/>
              <w:marTop w:val="0"/>
              <w:marBottom w:val="0"/>
              <w:divBdr>
                <w:top w:val="none" w:sz="0" w:space="0" w:color="auto"/>
                <w:left w:val="none" w:sz="0" w:space="0" w:color="auto"/>
                <w:bottom w:val="none" w:sz="0" w:space="0" w:color="auto"/>
                <w:right w:val="none" w:sz="0" w:space="0" w:color="auto"/>
              </w:divBdr>
            </w:div>
            <w:div w:id="1760321936">
              <w:marLeft w:val="0"/>
              <w:marRight w:val="0"/>
              <w:marTop w:val="0"/>
              <w:marBottom w:val="0"/>
              <w:divBdr>
                <w:top w:val="none" w:sz="0" w:space="0" w:color="auto"/>
                <w:left w:val="none" w:sz="0" w:space="0" w:color="auto"/>
                <w:bottom w:val="none" w:sz="0" w:space="0" w:color="auto"/>
                <w:right w:val="none" w:sz="0" w:space="0" w:color="auto"/>
              </w:divBdr>
            </w:div>
            <w:div w:id="732316467">
              <w:marLeft w:val="0"/>
              <w:marRight w:val="0"/>
              <w:marTop w:val="0"/>
              <w:marBottom w:val="0"/>
              <w:divBdr>
                <w:top w:val="none" w:sz="0" w:space="0" w:color="auto"/>
                <w:left w:val="none" w:sz="0" w:space="0" w:color="auto"/>
                <w:bottom w:val="none" w:sz="0" w:space="0" w:color="auto"/>
                <w:right w:val="none" w:sz="0" w:space="0" w:color="auto"/>
              </w:divBdr>
            </w:div>
            <w:div w:id="665715440">
              <w:marLeft w:val="0"/>
              <w:marRight w:val="0"/>
              <w:marTop w:val="0"/>
              <w:marBottom w:val="0"/>
              <w:divBdr>
                <w:top w:val="none" w:sz="0" w:space="0" w:color="auto"/>
                <w:left w:val="none" w:sz="0" w:space="0" w:color="auto"/>
                <w:bottom w:val="none" w:sz="0" w:space="0" w:color="auto"/>
                <w:right w:val="none" w:sz="0" w:space="0" w:color="auto"/>
              </w:divBdr>
            </w:div>
            <w:div w:id="767628180">
              <w:marLeft w:val="0"/>
              <w:marRight w:val="0"/>
              <w:marTop w:val="0"/>
              <w:marBottom w:val="0"/>
              <w:divBdr>
                <w:top w:val="none" w:sz="0" w:space="0" w:color="auto"/>
                <w:left w:val="none" w:sz="0" w:space="0" w:color="auto"/>
                <w:bottom w:val="none" w:sz="0" w:space="0" w:color="auto"/>
                <w:right w:val="none" w:sz="0" w:space="0" w:color="auto"/>
              </w:divBdr>
            </w:div>
          </w:divsChild>
        </w:div>
        <w:div w:id="898200930">
          <w:marLeft w:val="0"/>
          <w:marRight w:val="0"/>
          <w:marTop w:val="0"/>
          <w:marBottom w:val="0"/>
          <w:divBdr>
            <w:top w:val="none" w:sz="0" w:space="0" w:color="auto"/>
            <w:left w:val="none" w:sz="0" w:space="0" w:color="auto"/>
            <w:bottom w:val="none" w:sz="0" w:space="0" w:color="auto"/>
            <w:right w:val="none" w:sz="0" w:space="0" w:color="auto"/>
          </w:divBdr>
          <w:divsChild>
            <w:div w:id="985744032">
              <w:marLeft w:val="0"/>
              <w:marRight w:val="0"/>
              <w:marTop w:val="0"/>
              <w:marBottom w:val="0"/>
              <w:divBdr>
                <w:top w:val="none" w:sz="0" w:space="0" w:color="auto"/>
                <w:left w:val="none" w:sz="0" w:space="0" w:color="auto"/>
                <w:bottom w:val="none" w:sz="0" w:space="0" w:color="auto"/>
                <w:right w:val="none" w:sz="0" w:space="0" w:color="auto"/>
              </w:divBdr>
            </w:div>
            <w:div w:id="196505764">
              <w:marLeft w:val="0"/>
              <w:marRight w:val="0"/>
              <w:marTop w:val="0"/>
              <w:marBottom w:val="0"/>
              <w:divBdr>
                <w:top w:val="none" w:sz="0" w:space="0" w:color="auto"/>
                <w:left w:val="none" w:sz="0" w:space="0" w:color="auto"/>
                <w:bottom w:val="none" w:sz="0" w:space="0" w:color="auto"/>
                <w:right w:val="none" w:sz="0" w:space="0" w:color="auto"/>
              </w:divBdr>
            </w:div>
            <w:div w:id="1901134635">
              <w:marLeft w:val="0"/>
              <w:marRight w:val="0"/>
              <w:marTop w:val="0"/>
              <w:marBottom w:val="0"/>
              <w:divBdr>
                <w:top w:val="none" w:sz="0" w:space="0" w:color="auto"/>
                <w:left w:val="none" w:sz="0" w:space="0" w:color="auto"/>
                <w:bottom w:val="none" w:sz="0" w:space="0" w:color="auto"/>
                <w:right w:val="none" w:sz="0" w:space="0" w:color="auto"/>
              </w:divBdr>
            </w:div>
            <w:div w:id="1532959977">
              <w:marLeft w:val="0"/>
              <w:marRight w:val="0"/>
              <w:marTop w:val="0"/>
              <w:marBottom w:val="0"/>
              <w:divBdr>
                <w:top w:val="none" w:sz="0" w:space="0" w:color="auto"/>
                <w:left w:val="none" w:sz="0" w:space="0" w:color="auto"/>
                <w:bottom w:val="none" w:sz="0" w:space="0" w:color="auto"/>
                <w:right w:val="none" w:sz="0" w:space="0" w:color="auto"/>
              </w:divBdr>
            </w:div>
            <w:div w:id="1683239282">
              <w:marLeft w:val="0"/>
              <w:marRight w:val="0"/>
              <w:marTop w:val="0"/>
              <w:marBottom w:val="0"/>
              <w:divBdr>
                <w:top w:val="none" w:sz="0" w:space="0" w:color="auto"/>
                <w:left w:val="none" w:sz="0" w:space="0" w:color="auto"/>
                <w:bottom w:val="none" w:sz="0" w:space="0" w:color="auto"/>
                <w:right w:val="none" w:sz="0" w:space="0" w:color="auto"/>
              </w:divBdr>
            </w:div>
            <w:div w:id="360516682">
              <w:marLeft w:val="0"/>
              <w:marRight w:val="0"/>
              <w:marTop w:val="0"/>
              <w:marBottom w:val="0"/>
              <w:divBdr>
                <w:top w:val="none" w:sz="0" w:space="0" w:color="auto"/>
                <w:left w:val="none" w:sz="0" w:space="0" w:color="auto"/>
                <w:bottom w:val="none" w:sz="0" w:space="0" w:color="auto"/>
                <w:right w:val="none" w:sz="0" w:space="0" w:color="auto"/>
              </w:divBdr>
            </w:div>
            <w:div w:id="1321040390">
              <w:marLeft w:val="0"/>
              <w:marRight w:val="0"/>
              <w:marTop w:val="0"/>
              <w:marBottom w:val="0"/>
              <w:divBdr>
                <w:top w:val="none" w:sz="0" w:space="0" w:color="auto"/>
                <w:left w:val="none" w:sz="0" w:space="0" w:color="auto"/>
                <w:bottom w:val="none" w:sz="0" w:space="0" w:color="auto"/>
                <w:right w:val="none" w:sz="0" w:space="0" w:color="auto"/>
              </w:divBdr>
            </w:div>
            <w:div w:id="34963052">
              <w:marLeft w:val="0"/>
              <w:marRight w:val="0"/>
              <w:marTop w:val="0"/>
              <w:marBottom w:val="0"/>
              <w:divBdr>
                <w:top w:val="none" w:sz="0" w:space="0" w:color="auto"/>
                <w:left w:val="none" w:sz="0" w:space="0" w:color="auto"/>
                <w:bottom w:val="none" w:sz="0" w:space="0" w:color="auto"/>
                <w:right w:val="none" w:sz="0" w:space="0" w:color="auto"/>
              </w:divBdr>
            </w:div>
            <w:div w:id="447510894">
              <w:marLeft w:val="0"/>
              <w:marRight w:val="0"/>
              <w:marTop w:val="0"/>
              <w:marBottom w:val="0"/>
              <w:divBdr>
                <w:top w:val="none" w:sz="0" w:space="0" w:color="auto"/>
                <w:left w:val="none" w:sz="0" w:space="0" w:color="auto"/>
                <w:bottom w:val="none" w:sz="0" w:space="0" w:color="auto"/>
                <w:right w:val="none" w:sz="0" w:space="0" w:color="auto"/>
              </w:divBdr>
            </w:div>
            <w:div w:id="108815374">
              <w:marLeft w:val="0"/>
              <w:marRight w:val="0"/>
              <w:marTop w:val="0"/>
              <w:marBottom w:val="0"/>
              <w:divBdr>
                <w:top w:val="none" w:sz="0" w:space="0" w:color="auto"/>
                <w:left w:val="none" w:sz="0" w:space="0" w:color="auto"/>
                <w:bottom w:val="none" w:sz="0" w:space="0" w:color="auto"/>
                <w:right w:val="none" w:sz="0" w:space="0" w:color="auto"/>
              </w:divBdr>
            </w:div>
            <w:div w:id="1159544385">
              <w:marLeft w:val="0"/>
              <w:marRight w:val="0"/>
              <w:marTop w:val="0"/>
              <w:marBottom w:val="0"/>
              <w:divBdr>
                <w:top w:val="none" w:sz="0" w:space="0" w:color="auto"/>
                <w:left w:val="none" w:sz="0" w:space="0" w:color="auto"/>
                <w:bottom w:val="none" w:sz="0" w:space="0" w:color="auto"/>
                <w:right w:val="none" w:sz="0" w:space="0" w:color="auto"/>
              </w:divBdr>
            </w:div>
            <w:div w:id="242421539">
              <w:marLeft w:val="0"/>
              <w:marRight w:val="0"/>
              <w:marTop w:val="0"/>
              <w:marBottom w:val="0"/>
              <w:divBdr>
                <w:top w:val="none" w:sz="0" w:space="0" w:color="auto"/>
                <w:left w:val="none" w:sz="0" w:space="0" w:color="auto"/>
                <w:bottom w:val="none" w:sz="0" w:space="0" w:color="auto"/>
                <w:right w:val="none" w:sz="0" w:space="0" w:color="auto"/>
              </w:divBdr>
            </w:div>
            <w:div w:id="2054957883">
              <w:marLeft w:val="0"/>
              <w:marRight w:val="0"/>
              <w:marTop w:val="0"/>
              <w:marBottom w:val="0"/>
              <w:divBdr>
                <w:top w:val="none" w:sz="0" w:space="0" w:color="auto"/>
                <w:left w:val="none" w:sz="0" w:space="0" w:color="auto"/>
                <w:bottom w:val="none" w:sz="0" w:space="0" w:color="auto"/>
                <w:right w:val="none" w:sz="0" w:space="0" w:color="auto"/>
              </w:divBdr>
            </w:div>
            <w:div w:id="790247049">
              <w:marLeft w:val="0"/>
              <w:marRight w:val="0"/>
              <w:marTop w:val="0"/>
              <w:marBottom w:val="0"/>
              <w:divBdr>
                <w:top w:val="none" w:sz="0" w:space="0" w:color="auto"/>
                <w:left w:val="none" w:sz="0" w:space="0" w:color="auto"/>
                <w:bottom w:val="none" w:sz="0" w:space="0" w:color="auto"/>
                <w:right w:val="none" w:sz="0" w:space="0" w:color="auto"/>
              </w:divBdr>
            </w:div>
            <w:div w:id="1534154990">
              <w:marLeft w:val="0"/>
              <w:marRight w:val="0"/>
              <w:marTop w:val="0"/>
              <w:marBottom w:val="0"/>
              <w:divBdr>
                <w:top w:val="none" w:sz="0" w:space="0" w:color="auto"/>
                <w:left w:val="none" w:sz="0" w:space="0" w:color="auto"/>
                <w:bottom w:val="none" w:sz="0" w:space="0" w:color="auto"/>
                <w:right w:val="none" w:sz="0" w:space="0" w:color="auto"/>
              </w:divBdr>
            </w:div>
            <w:div w:id="1950507772">
              <w:marLeft w:val="0"/>
              <w:marRight w:val="0"/>
              <w:marTop w:val="0"/>
              <w:marBottom w:val="0"/>
              <w:divBdr>
                <w:top w:val="none" w:sz="0" w:space="0" w:color="auto"/>
                <w:left w:val="none" w:sz="0" w:space="0" w:color="auto"/>
                <w:bottom w:val="none" w:sz="0" w:space="0" w:color="auto"/>
                <w:right w:val="none" w:sz="0" w:space="0" w:color="auto"/>
              </w:divBdr>
            </w:div>
            <w:div w:id="721826997">
              <w:marLeft w:val="0"/>
              <w:marRight w:val="0"/>
              <w:marTop w:val="0"/>
              <w:marBottom w:val="0"/>
              <w:divBdr>
                <w:top w:val="none" w:sz="0" w:space="0" w:color="auto"/>
                <w:left w:val="none" w:sz="0" w:space="0" w:color="auto"/>
                <w:bottom w:val="none" w:sz="0" w:space="0" w:color="auto"/>
                <w:right w:val="none" w:sz="0" w:space="0" w:color="auto"/>
              </w:divBdr>
            </w:div>
            <w:div w:id="974524241">
              <w:marLeft w:val="0"/>
              <w:marRight w:val="0"/>
              <w:marTop w:val="0"/>
              <w:marBottom w:val="0"/>
              <w:divBdr>
                <w:top w:val="none" w:sz="0" w:space="0" w:color="auto"/>
                <w:left w:val="none" w:sz="0" w:space="0" w:color="auto"/>
                <w:bottom w:val="none" w:sz="0" w:space="0" w:color="auto"/>
                <w:right w:val="none" w:sz="0" w:space="0" w:color="auto"/>
              </w:divBdr>
            </w:div>
            <w:div w:id="1152791330">
              <w:marLeft w:val="0"/>
              <w:marRight w:val="0"/>
              <w:marTop w:val="0"/>
              <w:marBottom w:val="0"/>
              <w:divBdr>
                <w:top w:val="none" w:sz="0" w:space="0" w:color="auto"/>
                <w:left w:val="none" w:sz="0" w:space="0" w:color="auto"/>
                <w:bottom w:val="none" w:sz="0" w:space="0" w:color="auto"/>
                <w:right w:val="none" w:sz="0" w:space="0" w:color="auto"/>
              </w:divBdr>
            </w:div>
            <w:div w:id="1065760039">
              <w:marLeft w:val="0"/>
              <w:marRight w:val="0"/>
              <w:marTop w:val="0"/>
              <w:marBottom w:val="0"/>
              <w:divBdr>
                <w:top w:val="none" w:sz="0" w:space="0" w:color="auto"/>
                <w:left w:val="none" w:sz="0" w:space="0" w:color="auto"/>
                <w:bottom w:val="none" w:sz="0" w:space="0" w:color="auto"/>
                <w:right w:val="none" w:sz="0" w:space="0" w:color="auto"/>
              </w:divBdr>
            </w:div>
          </w:divsChild>
        </w:div>
        <w:div w:id="1159687343">
          <w:marLeft w:val="0"/>
          <w:marRight w:val="0"/>
          <w:marTop w:val="0"/>
          <w:marBottom w:val="0"/>
          <w:divBdr>
            <w:top w:val="none" w:sz="0" w:space="0" w:color="auto"/>
            <w:left w:val="none" w:sz="0" w:space="0" w:color="auto"/>
            <w:bottom w:val="none" w:sz="0" w:space="0" w:color="auto"/>
            <w:right w:val="none" w:sz="0" w:space="0" w:color="auto"/>
          </w:divBdr>
          <w:divsChild>
            <w:div w:id="1695381781">
              <w:marLeft w:val="0"/>
              <w:marRight w:val="0"/>
              <w:marTop w:val="0"/>
              <w:marBottom w:val="0"/>
              <w:divBdr>
                <w:top w:val="none" w:sz="0" w:space="0" w:color="auto"/>
                <w:left w:val="none" w:sz="0" w:space="0" w:color="auto"/>
                <w:bottom w:val="none" w:sz="0" w:space="0" w:color="auto"/>
                <w:right w:val="none" w:sz="0" w:space="0" w:color="auto"/>
              </w:divBdr>
            </w:div>
            <w:div w:id="507327745">
              <w:marLeft w:val="0"/>
              <w:marRight w:val="0"/>
              <w:marTop w:val="0"/>
              <w:marBottom w:val="0"/>
              <w:divBdr>
                <w:top w:val="none" w:sz="0" w:space="0" w:color="auto"/>
                <w:left w:val="none" w:sz="0" w:space="0" w:color="auto"/>
                <w:bottom w:val="none" w:sz="0" w:space="0" w:color="auto"/>
                <w:right w:val="none" w:sz="0" w:space="0" w:color="auto"/>
              </w:divBdr>
            </w:div>
            <w:div w:id="1512834911">
              <w:marLeft w:val="0"/>
              <w:marRight w:val="0"/>
              <w:marTop w:val="0"/>
              <w:marBottom w:val="0"/>
              <w:divBdr>
                <w:top w:val="none" w:sz="0" w:space="0" w:color="auto"/>
                <w:left w:val="none" w:sz="0" w:space="0" w:color="auto"/>
                <w:bottom w:val="none" w:sz="0" w:space="0" w:color="auto"/>
                <w:right w:val="none" w:sz="0" w:space="0" w:color="auto"/>
              </w:divBdr>
            </w:div>
            <w:div w:id="284502148">
              <w:marLeft w:val="0"/>
              <w:marRight w:val="0"/>
              <w:marTop w:val="0"/>
              <w:marBottom w:val="0"/>
              <w:divBdr>
                <w:top w:val="none" w:sz="0" w:space="0" w:color="auto"/>
                <w:left w:val="none" w:sz="0" w:space="0" w:color="auto"/>
                <w:bottom w:val="none" w:sz="0" w:space="0" w:color="auto"/>
                <w:right w:val="none" w:sz="0" w:space="0" w:color="auto"/>
              </w:divBdr>
            </w:div>
            <w:div w:id="1617446717">
              <w:marLeft w:val="0"/>
              <w:marRight w:val="0"/>
              <w:marTop w:val="0"/>
              <w:marBottom w:val="0"/>
              <w:divBdr>
                <w:top w:val="none" w:sz="0" w:space="0" w:color="auto"/>
                <w:left w:val="none" w:sz="0" w:space="0" w:color="auto"/>
                <w:bottom w:val="none" w:sz="0" w:space="0" w:color="auto"/>
                <w:right w:val="none" w:sz="0" w:space="0" w:color="auto"/>
              </w:divBdr>
            </w:div>
            <w:div w:id="1270120318">
              <w:marLeft w:val="0"/>
              <w:marRight w:val="0"/>
              <w:marTop w:val="0"/>
              <w:marBottom w:val="0"/>
              <w:divBdr>
                <w:top w:val="none" w:sz="0" w:space="0" w:color="auto"/>
                <w:left w:val="none" w:sz="0" w:space="0" w:color="auto"/>
                <w:bottom w:val="none" w:sz="0" w:space="0" w:color="auto"/>
                <w:right w:val="none" w:sz="0" w:space="0" w:color="auto"/>
              </w:divBdr>
            </w:div>
            <w:div w:id="294218355">
              <w:marLeft w:val="0"/>
              <w:marRight w:val="0"/>
              <w:marTop w:val="0"/>
              <w:marBottom w:val="0"/>
              <w:divBdr>
                <w:top w:val="none" w:sz="0" w:space="0" w:color="auto"/>
                <w:left w:val="none" w:sz="0" w:space="0" w:color="auto"/>
                <w:bottom w:val="none" w:sz="0" w:space="0" w:color="auto"/>
                <w:right w:val="none" w:sz="0" w:space="0" w:color="auto"/>
              </w:divBdr>
            </w:div>
            <w:div w:id="1197700495">
              <w:marLeft w:val="0"/>
              <w:marRight w:val="0"/>
              <w:marTop w:val="0"/>
              <w:marBottom w:val="0"/>
              <w:divBdr>
                <w:top w:val="none" w:sz="0" w:space="0" w:color="auto"/>
                <w:left w:val="none" w:sz="0" w:space="0" w:color="auto"/>
                <w:bottom w:val="none" w:sz="0" w:space="0" w:color="auto"/>
                <w:right w:val="none" w:sz="0" w:space="0" w:color="auto"/>
              </w:divBdr>
            </w:div>
            <w:div w:id="293406923">
              <w:marLeft w:val="0"/>
              <w:marRight w:val="0"/>
              <w:marTop w:val="0"/>
              <w:marBottom w:val="0"/>
              <w:divBdr>
                <w:top w:val="none" w:sz="0" w:space="0" w:color="auto"/>
                <w:left w:val="none" w:sz="0" w:space="0" w:color="auto"/>
                <w:bottom w:val="none" w:sz="0" w:space="0" w:color="auto"/>
                <w:right w:val="none" w:sz="0" w:space="0" w:color="auto"/>
              </w:divBdr>
            </w:div>
            <w:div w:id="1707945008">
              <w:marLeft w:val="0"/>
              <w:marRight w:val="0"/>
              <w:marTop w:val="0"/>
              <w:marBottom w:val="0"/>
              <w:divBdr>
                <w:top w:val="none" w:sz="0" w:space="0" w:color="auto"/>
                <w:left w:val="none" w:sz="0" w:space="0" w:color="auto"/>
                <w:bottom w:val="none" w:sz="0" w:space="0" w:color="auto"/>
                <w:right w:val="none" w:sz="0" w:space="0" w:color="auto"/>
              </w:divBdr>
            </w:div>
            <w:div w:id="843277991">
              <w:marLeft w:val="0"/>
              <w:marRight w:val="0"/>
              <w:marTop w:val="0"/>
              <w:marBottom w:val="0"/>
              <w:divBdr>
                <w:top w:val="none" w:sz="0" w:space="0" w:color="auto"/>
                <w:left w:val="none" w:sz="0" w:space="0" w:color="auto"/>
                <w:bottom w:val="none" w:sz="0" w:space="0" w:color="auto"/>
                <w:right w:val="none" w:sz="0" w:space="0" w:color="auto"/>
              </w:divBdr>
            </w:div>
            <w:div w:id="707029722">
              <w:marLeft w:val="0"/>
              <w:marRight w:val="0"/>
              <w:marTop w:val="0"/>
              <w:marBottom w:val="0"/>
              <w:divBdr>
                <w:top w:val="none" w:sz="0" w:space="0" w:color="auto"/>
                <w:left w:val="none" w:sz="0" w:space="0" w:color="auto"/>
                <w:bottom w:val="none" w:sz="0" w:space="0" w:color="auto"/>
                <w:right w:val="none" w:sz="0" w:space="0" w:color="auto"/>
              </w:divBdr>
            </w:div>
            <w:div w:id="1615554915">
              <w:marLeft w:val="0"/>
              <w:marRight w:val="0"/>
              <w:marTop w:val="0"/>
              <w:marBottom w:val="0"/>
              <w:divBdr>
                <w:top w:val="none" w:sz="0" w:space="0" w:color="auto"/>
                <w:left w:val="none" w:sz="0" w:space="0" w:color="auto"/>
                <w:bottom w:val="none" w:sz="0" w:space="0" w:color="auto"/>
                <w:right w:val="none" w:sz="0" w:space="0" w:color="auto"/>
              </w:divBdr>
            </w:div>
            <w:div w:id="973676459">
              <w:marLeft w:val="0"/>
              <w:marRight w:val="0"/>
              <w:marTop w:val="0"/>
              <w:marBottom w:val="0"/>
              <w:divBdr>
                <w:top w:val="none" w:sz="0" w:space="0" w:color="auto"/>
                <w:left w:val="none" w:sz="0" w:space="0" w:color="auto"/>
                <w:bottom w:val="none" w:sz="0" w:space="0" w:color="auto"/>
                <w:right w:val="none" w:sz="0" w:space="0" w:color="auto"/>
              </w:divBdr>
            </w:div>
            <w:div w:id="1775442267">
              <w:marLeft w:val="0"/>
              <w:marRight w:val="0"/>
              <w:marTop w:val="0"/>
              <w:marBottom w:val="0"/>
              <w:divBdr>
                <w:top w:val="none" w:sz="0" w:space="0" w:color="auto"/>
                <w:left w:val="none" w:sz="0" w:space="0" w:color="auto"/>
                <w:bottom w:val="none" w:sz="0" w:space="0" w:color="auto"/>
                <w:right w:val="none" w:sz="0" w:space="0" w:color="auto"/>
              </w:divBdr>
            </w:div>
            <w:div w:id="320158793">
              <w:marLeft w:val="0"/>
              <w:marRight w:val="0"/>
              <w:marTop w:val="0"/>
              <w:marBottom w:val="0"/>
              <w:divBdr>
                <w:top w:val="none" w:sz="0" w:space="0" w:color="auto"/>
                <w:left w:val="none" w:sz="0" w:space="0" w:color="auto"/>
                <w:bottom w:val="none" w:sz="0" w:space="0" w:color="auto"/>
                <w:right w:val="none" w:sz="0" w:space="0" w:color="auto"/>
              </w:divBdr>
            </w:div>
            <w:div w:id="1490750738">
              <w:marLeft w:val="0"/>
              <w:marRight w:val="0"/>
              <w:marTop w:val="0"/>
              <w:marBottom w:val="0"/>
              <w:divBdr>
                <w:top w:val="none" w:sz="0" w:space="0" w:color="auto"/>
                <w:left w:val="none" w:sz="0" w:space="0" w:color="auto"/>
                <w:bottom w:val="none" w:sz="0" w:space="0" w:color="auto"/>
                <w:right w:val="none" w:sz="0" w:space="0" w:color="auto"/>
              </w:divBdr>
            </w:div>
            <w:div w:id="1736776636">
              <w:marLeft w:val="0"/>
              <w:marRight w:val="0"/>
              <w:marTop w:val="0"/>
              <w:marBottom w:val="0"/>
              <w:divBdr>
                <w:top w:val="none" w:sz="0" w:space="0" w:color="auto"/>
                <w:left w:val="none" w:sz="0" w:space="0" w:color="auto"/>
                <w:bottom w:val="none" w:sz="0" w:space="0" w:color="auto"/>
                <w:right w:val="none" w:sz="0" w:space="0" w:color="auto"/>
              </w:divBdr>
            </w:div>
            <w:div w:id="1454861753">
              <w:marLeft w:val="0"/>
              <w:marRight w:val="0"/>
              <w:marTop w:val="0"/>
              <w:marBottom w:val="0"/>
              <w:divBdr>
                <w:top w:val="none" w:sz="0" w:space="0" w:color="auto"/>
                <w:left w:val="none" w:sz="0" w:space="0" w:color="auto"/>
                <w:bottom w:val="none" w:sz="0" w:space="0" w:color="auto"/>
                <w:right w:val="none" w:sz="0" w:space="0" w:color="auto"/>
              </w:divBdr>
            </w:div>
            <w:div w:id="1515683821">
              <w:marLeft w:val="0"/>
              <w:marRight w:val="0"/>
              <w:marTop w:val="0"/>
              <w:marBottom w:val="0"/>
              <w:divBdr>
                <w:top w:val="none" w:sz="0" w:space="0" w:color="auto"/>
                <w:left w:val="none" w:sz="0" w:space="0" w:color="auto"/>
                <w:bottom w:val="none" w:sz="0" w:space="0" w:color="auto"/>
                <w:right w:val="none" w:sz="0" w:space="0" w:color="auto"/>
              </w:divBdr>
            </w:div>
          </w:divsChild>
        </w:div>
        <w:div w:id="2067026828">
          <w:marLeft w:val="0"/>
          <w:marRight w:val="0"/>
          <w:marTop w:val="0"/>
          <w:marBottom w:val="0"/>
          <w:divBdr>
            <w:top w:val="none" w:sz="0" w:space="0" w:color="auto"/>
            <w:left w:val="none" w:sz="0" w:space="0" w:color="auto"/>
            <w:bottom w:val="none" w:sz="0" w:space="0" w:color="auto"/>
            <w:right w:val="none" w:sz="0" w:space="0" w:color="auto"/>
          </w:divBdr>
          <w:divsChild>
            <w:div w:id="1813519163">
              <w:marLeft w:val="0"/>
              <w:marRight w:val="0"/>
              <w:marTop w:val="0"/>
              <w:marBottom w:val="0"/>
              <w:divBdr>
                <w:top w:val="none" w:sz="0" w:space="0" w:color="auto"/>
                <w:left w:val="none" w:sz="0" w:space="0" w:color="auto"/>
                <w:bottom w:val="none" w:sz="0" w:space="0" w:color="auto"/>
                <w:right w:val="none" w:sz="0" w:space="0" w:color="auto"/>
              </w:divBdr>
            </w:div>
            <w:div w:id="1987394767">
              <w:marLeft w:val="0"/>
              <w:marRight w:val="0"/>
              <w:marTop w:val="0"/>
              <w:marBottom w:val="0"/>
              <w:divBdr>
                <w:top w:val="none" w:sz="0" w:space="0" w:color="auto"/>
                <w:left w:val="none" w:sz="0" w:space="0" w:color="auto"/>
                <w:bottom w:val="none" w:sz="0" w:space="0" w:color="auto"/>
                <w:right w:val="none" w:sz="0" w:space="0" w:color="auto"/>
              </w:divBdr>
            </w:div>
            <w:div w:id="1605768769">
              <w:marLeft w:val="0"/>
              <w:marRight w:val="0"/>
              <w:marTop w:val="0"/>
              <w:marBottom w:val="0"/>
              <w:divBdr>
                <w:top w:val="none" w:sz="0" w:space="0" w:color="auto"/>
                <w:left w:val="none" w:sz="0" w:space="0" w:color="auto"/>
                <w:bottom w:val="none" w:sz="0" w:space="0" w:color="auto"/>
                <w:right w:val="none" w:sz="0" w:space="0" w:color="auto"/>
              </w:divBdr>
            </w:div>
            <w:div w:id="931934114">
              <w:marLeft w:val="0"/>
              <w:marRight w:val="0"/>
              <w:marTop w:val="0"/>
              <w:marBottom w:val="0"/>
              <w:divBdr>
                <w:top w:val="none" w:sz="0" w:space="0" w:color="auto"/>
                <w:left w:val="none" w:sz="0" w:space="0" w:color="auto"/>
                <w:bottom w:val="none" w:sz="0" w:space="0" w:color="auto"/>
                <w:right w:val="none" w:sz="0" w:space="0" w:color="auto"/>
              </w:divBdr>
            </w:div>
            <w:div w:id="736517035">
              <w:marLeft w:val="0"/>
              <w:marRight w:val="0"/>
              <w:marTop w:val="0"/>
              <w:marBottom w:val="0"/>
              <w:divBdr>
                <w:top w:val="none" w:sz="0" w:space="0" w:color="auto"/>
                <w:left w:val="none" w:sz="0" w:space="0" w:color="auto"/>
                <w:bottom w:val="none" w:sz="0" w:space="0" w:color="auto"/>
                <w:right w:val="none" w:sz="0" w:space="0" w:color="auto"/>
              </w:divBdr>
            </w:div>
            <w:div w:id="1214927352">
              <w:marLeft w:val="0"/>
              <w:marRight w:val="0"/>
              <w:marTop w:val="0"/>
              <w:marBottom w:val="0"/>
              <w:divBdr>
                <w:top w:val="none" w:sz="0" w:space="0" w:color="auto"/>
                <w:left w:val="none" w:sz="0" w:space="0" w:color="auto"/>
                <w:bottom w:val="none" w:sz="0" w:space="0" w:color="auto"/>
                <w:right w:val="none" w:sz="0" w:space="0" w:color="auto"/>
              </w:divBdr>
            </w:div>
            <w:div w:id="1739670571">
              <w:marLeft w:val="0"/>
              <w:marRight w:val="0"/>
              <w:marTop w:val="0"/>
              <w:marBottom w:val="0"/>
              <w:divBdr>
                <w:top w:val="none" w:sz="0" w:space="0" w:color="auto"/>
                <w:left w:val="none" w:sz="0" w:space="0" w:color="auto"/>
                <w:bottom w:val="none" w:sz="0" w:space="0" w:color="auto"/>
                <w:right w:val="none" w:sz="0" w:space="0" w:color="auto"/>
              </w:divBdr>
            </w:div>
            <w:div w:id="25982116">
              <w:marLeft w:val="0"/>
              <w:marRight w:val="0"/>
              <w:marTop w:val="0"/>
              <w:marBottom w:val="0"/>
              <w:divBdr>
                <w:top w:val="none" w:sz="0" w:space="0" w:color="auto"/>
                <w:left w:val="none" w:sz="0" w:space="0" w:color="auto"/>
                <w:bottom w:val="none" w:sz="0" w:space="0" w:color="auto"/>
                <w:right w:val="none" w:sz="0" w:space="0" w:color="auto"/>
              </w:divBdr>
            </w:div>
            <w:div w:id="532814312">
              <w:marLeft w:val="0"/>
              <w:marRight w:val="0"/>
              <w:marTop w:val="0"/>
              <w:marBottom w:val="0"/>
              <w:divBdr>
                <w:top w:val="none" w:sz="0" w:space="0" w:color="auto"/>
                <w:left w:val="none" w:sz="0" w:space="0" w:color="auto"/>
                <w:bottom w:val="none" w:sz="0" w:space="0" w:color="auto"/>
                <w:right w:val="none" w:sz="0" w:space="0" w:color="auto"/>
              </w:divBdr>
            </w:div>
            <w:div w:id="1949920454">
              <w:marLeft w:val="0"/>
              <w:marRight w:val="0"/>
              <w:marTop w:val="0"/>
              <w:marBottom w:val="0"/>
              <w:divBdr>
                <w:top w:val="none" w:sz="0" w:space="0" w:color="auto"/>
                <w:left w:val="none" w:sz="0" w:space="0" w:color="auto"/>
                <w:bottom w:val="none" w:sz="0" w:space="0" w:color="auto"/>
                <w:right w:val="none" w:sz="0" w:space="0" w:color="auto"/>
              </w:divBdr>
            </w:div>
            <w:div w:id="589125987">
              <w:marLeft w:val="0"/>
              <w:marRight w:val="0"/>
              <w:marTop w:val="0"/>
              <w:marBottom w:val="0"/>
              <w:divBdr>
                <w:top w:val="none" w:sz="0" w:space="0" w:color="auto"/>
                <w:left w:val="none" w:sz="0" w:space="0" w:color="auto"/>
                <w:bottom w:val="none" w:sz="0" w:space="0" w:color="auto"/>
                <w:right w:val="none" w:sz="0" w:space="0" w:color="auto"/>
              </w:divBdr>
            </w:div>
            <w:div w:id="1477141819">
              <w:marLeft w:val="0"/>
              <w:marRight w:val="0"/>
              <w:marTop w:val="0"/>
              <w:marBottom w:val="0"/>
              <w:divBdr>
                <w:top w:val="none" w:sz="0" w:space="0" w:color="auto"/>
                <w:left w:val="none" w:sz="0" w:space="0" w:color="auto"/>
                <w:bottom w:val="none" w:sz="0" w:space="0" w:color="auto"/>
                <w:right w:val="none" w:sz="0" w:space="0" w:color="auto"/>
              </w:divBdr>
            </w:div>
            <w:div w:id="353263597">
              <w:marLeft w:val="0"/>
              <w:marRight w:val="0"/>
              <w:marTop w:val="0"/>
              <w:marBottom w:val="0"/>
              <w:divBdr>
                <w:top w:val="none" w:sz="0" w:space="0" w:color="auto"/>
                <w:left w:val="none" w:sz="0" w:space="0" w:color="auto"/>
                <w:bottom w:val="none" w:sz="0" w:space="0" w:color="auto"/>
                <w:right w:val="none" w:sz="0" w:space="0" w:color="auto"/>
              </w:divBdr>
            </w:div>
            <w:div w:id="787165423">
              <w:marLeft w:val="0"/>
              <w:marRight w:val="0"/>
              <w:marTop w:val="0"/>
              <w:marBottom w:val="0"/>
              <w:divBdr>
                <w:top w:val="none" w:sz="0" w:space="0" w:color="auto"/>
                <w:left w:val="none" w:sz="0" w:space="0" w:color="auto"/>
                <w:bottom w:val="none" w:sz="0" w:space="0" w:color="auto"/>
                <w:right w:val="none" w:sz="0" w:space="0" w:color="auto"/>
              </w:divBdr>
            </w:div>
            <w:div w:id="39331435">
              <w:marLeft w:val="0"/>
              <w:marRight w:val="0"/>
              <w:marTop w:val="0"/>
              <w:marBottom w:val="0"/>
              <w:divBdr>
                <w:top w:val="none" w:sz="0" w:space="0" w:color="auto"/>
                <w:left w:val="none" w:sz="0" w:space="0" w:color="auto"/>
                <w:bottom w:val="none" w:sz="0" w:space="0" w:color="auto"/>
                <w:right w:val="none" w:sz="0" w:space="0" w:color="auto"/>
              </w:divBdr>
            </w:div>
            <w:div w:id="1264731591">
              <w:marLeft w:val="0"/>
              <w:marRight w:val="0"/>
              <w:marTop w:val="0"/>
              <w:marBottom w:val="0"/>
              <w:divBdr>
                <w:top w:val="none" w:sz="0" w:space="0" w:color="auto"/>
                <w:left w:val="none" w:sz="0" w:space="0" w:color="auto"/>
                <w:bottom w:val="none" w:sz="0" w:space="0" w:color="auto"/>
                <w:right w:val="none" w:sz="0" w:space="0" w:color="auto"/>
              </w:divBdr>
            </w:div>
            <w:div w:id="1485975063">
              <w:marLeft w:val="0"/>
              <w:marRight w:val="0"/>
              <w:marTop w:val="0"/>
              <w:marBottom w:val="0"/>
              <w:divBdr>
                <w:top w:val="none" w:sz="0" w:space="0" w:color="auto"/>
                <w:left w:val="none" w:sz="0" w:space="0" w:color="auto"/>
                <w:bottom w:val="none" w:sz="0" w:space="0" w:color="auto"/>
                <w:right w:val="none" w:sz="0" w:space="0" w:color="auto"/>
              </w:divBdr>
            </w:div>
            <w:div w:id="1157695589">
              <w:marLeft w:val="0"/>
              <w:marRight w:val="0"/>
              <w:marTop w:val="0"/>
              <w:marBottom w:val="0"/>
              <w:divBdr>
                <w:top w:val="none" w:sz="0" w:space="0" w:color="auto"/>
                <w:left w:val="none" w:sz="0" w:space="0" w:color="auto"/>
                <w:bottom w:val="none" w:sz="0" w:space="0" w:color="auto"/>
                <w:right w:val="none" w:sz="0" w:space="0" w:color="auto"/>
              </w:divBdr>
            </w:div>
            <w:div w:id="1380979663">
              <w:marLeft w:val="0"/>
              <w:marRight w:val="0"/>
              <w:marTop w:val="0"/>
              <w:marBottom w:val="0"/>
              <w:divBdr>
                <w:top w:val="none" w:sz="0" w:space="0" w:color="auto"/>
                <w:left w:val="none" w:sz="0" w:space="0" w:color="auto"/>
                <w:bottom w:val="none" w:sz="0" w:space="0" w:color="auto"/>
                <w:right w:val="none" w:sz="0" w:space="0" w:color="auto"/>
              </w:divBdr>
            </w:div>
            <w:div w:id="2100171417">
              <w:marLeft w:val="0"/>
              <w:marRight w:val="0"/>
              <w:marTop w:val="0"/>
              <w:marBottom w:val="0"/>
              <w:divBdr>
                <w:top w:val="none" w:sz="0" w:space="0" w:color="auto"/>
                <w:left w:val="none" w:sz="0" w:space="0" w:color="auto"/>
                <w:bottom w:val="none" w:sz="0" w:space="0" w:color="auto"/>
                <w:right w:val="none" w:sz="0" w:space="0" w:color="auto"/>
              </w:divBdr>
            </w:div>
          </w:divsChild>
        </w:div>
        <w:div w:id="1229460591">
          <w:marLeft w:val="0"/>
          <w:marRight w:val="0"/>
          <w:marTop w:val="0"/>
          <w:marBottom w:val="0"/>
          <w:divBdr>
            <w:top w:val="none" w:sz="0" w:space="0" w:color="auto"/>
            <w:left w:val="none" w:sz="0" w:space="0" w:color="auto"/>
            <w:bottom w:val="none" w:sz="0" w:space="0" w:color="auto"/>
            <w:right w:val="none" w:sz="0" w:space="0" w:color="auto"/>
          </w:divBdr>
          <w:divsChild>
            <w:div w:id="1787190014">
              <w:marLeft w:val="0"/>
              <w:marRight w:val="0"/>
              <w:marTop w:val="0"/>
              <w:marBottom w:val="0"/>
              <w:divBdr>
                <w:top w:val="none" w:sz="0" w:space="0" w:color="auto"/>
                <w:left w:val="none" w:sz="0" w:space="0" w:color="auto"/>
                <w:bottom w:val="none" w:sz="0" w:space="0" w:color="auto"/>
                <w:right w:val="none" w:sz="0" w:space="0" w:color="auto"/>
              </w:divBdr>
            </w:div>
            <w:div w:id="881940051">
              <w:marLeft w:val="0"/>
              <w:marRight w:val="0"/>
              <w:marTop w:val="0"/>
              <w:marBottom w:val="0"/>
              <w:divBdr>
                <w:top w:val="none" w:sz="0" w:space="0" w:color="auto"/>
                <w:left w:val="none" w:sz="0" w:space="0" w:color="auto"/>
                <w:bottom w:val="none" w:sz="0" w:space="0" w:color="auto"/>
                <w:right w:val="none" w:sz="0" w:space="0" w:color="auto"/>
              </w:divBdr>
            </w:div>
            <w:div w:id="1592347966">
              <w:marLeft w:val="0"/>
              <w:marRight w:val="0"/>
              <w:marTop w:val="0"/>
              <w:marBottom w:val="0"/>
              <w:divBdr>
                <w:top w:val="none" w:sz="0" w:space="0" w:color="auto"/>
                <w:left w:val="none" w:sz="0" w:space="0" w:color="auto"/>
                <w:bottom w:val="none" w:sz="0" w:space="0" w:color="auto"/>
                <w:right w:val="none" w:sz="0" w:space="0" w:color="auto"/>
              </w:divBdr>
            </w:div>
            <w:div w:id="184029015">
              <w:marLeft w:val="0"/>
              <w:marRight w:val="0"/>
              <w:marTop w:val="0"/>
              <w:marBottom w:val="0"/>
              <w:divBdr>
                <w:top w:val="none" w:sz="0" w:space="0" w:color="auto"/>
                <w:left w:val="none" w:sz="0" w:space="0" w:color="auto"/>
                <w:bottom w:val="none" w:sz="0" w:space="0" w:color="auto"/>
                <w:right w:val="none" w:sz="0" w:space="0" w:color="auto"/>
              </w:divBdr>
            </w:div>
            <w:div w:id="928461902">
              <w:marLeft w:val="0"/>
              <w:marRight w:val="0"/>
              <w:marTop w:val="0"/>
              <w:marBottom w:val="0"/>
              <w:divBdr>
                <w:top w:val="none" w:sz="0" w:space="0" w:color="auto"/>
                <w:left w:val="none" w:sz="0" w:space="0" w:color="auto"/>
                <w:bottom w:val="none" w:sz="0" w:space="0" w:color="auto"/>
                <w:right w:val="none" w:sz="0" w:space="0" w:color="auto"/>
              </w:divBdr>
            </w:div>
            <w:div w:id="1451824988">
              <w:marLeft w:val="0"/>
              <w:marRight w:val="0"/>
              <w:marTop w:val="0"/>
              <w:marBottom w:val="0"/>
              <w:divBdr>
                <w:top w:val="none" w:sz="0" w:space="0" w:color="auto"/>
                <w:left w:val="none" w:sz="0" w:space="0" w:color="auto"/>
                <w:bottom w:val="none" w:sz="0" w:space="0" w:color="auto"/>
                <w:right w:val="none" w:sz="0" w:space="0" w:color="auto"/>
              </w:divBdr>
            </w:div>
            <w:div w:id="655644689">
              <w:marLeft w:val="0"/>
              <w:marRight w:val="0"/>
              <w:marTop w:val="0"/>
              <w:marBottom w:val="0"/>
              <w:divBdr>
                <w:top w:val="none" w:sz="0" w:space="0" w:color="auto"/>
                <w:left w:val="none" w:sz="0" w:space="0" w:color="auto"/>
                <w:bottom w:val="none" w:sz="0" w:space="0" w:color="auto"/>
                <w:right w:val="none" w:sz="0" w:space="0" w:color="auto"/>
              </w:divBdr>
            </w:div>
            <w:div w:id="433792544">
              <w:marLeft w:val="0"/>
              <w:marRight w:val="0"/>
              <w:marTop w:val="0"/>
              <w:marBottom w:val="0"/>
              <w:divBdr>
                <w:top w:val="none" w:sz="0" w:space="0" w:color="auto"/>
                <w:left w:val="none" w:sz="0" w:space="0" w:color="auto"/>
                <w:bottom w:val="none" w:sz="0" w:space="0" w:color="auto"/>
                <w:right w:val="none" w:sz="0" w:space="0" w:color="auto"/>
              </w:divBdr>
            </w:div>
            <w:div w:id="1021130207">
              <w:marLeft w:val="0"/>
              <w:marRight w:val="0"/>
              <w:marTop w:val="0"/>
              <w:marBottom w:val="0"/>
              <w:divBdr>
                <w:top w:val="none" w:sz="0" w:space="0" w:color="auto"/>
                <w:left w:val="none" w:sz="0" w:space="0" w:color="auto"/>
                <w:bottom w:val="none" w:sz="0" w:space="0" w:color="auto"/>
                <w:right w:val="none" w:sz="0" w:space="0" w:color="auto"/>
              </w:divBdr>
            </w:div>
            <w:div w:id="865951149">
              <w:marLeft w:val="0"/>
              <w:marRight w:val="0"/>
              <w:marTop w:val="0"/>
              <w:marBottom w:val="0"/>
              <w:divBdr>
                <w:top w:val="none" w:sz="0" w:space="0" w:color="auto"/>
                <w:left w:val="none" w:sz="0" w:space="0" w:color="auto"/>
                <w:bottom w:val="none" w:sz="0" w:space="0" w:color="auto"/>
                <w:right w:val="none" w:sz="0" w:space="0" w:color="auto"/>
              </w:divBdr>
            </w:div>
            <w:div w:id="1664502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033375">
      <w:bodyDiv w:val="1"/>
      <w:marLeft w:val="0"/>
      <w:marRight w:val="0"/>
      <w:marTop w:val="0"/>
      <w:marBottom w:val="0"/>
      <w:divBdr>
        <w:top w:val="none" w:sz="0" w:space="0" w:color="auto"/>
        <w:left w:val="none" w:sz="0" w:space="0" w:color="auto"/>
        <w:bottom w:val="none" w:sz="0" w:space="0" w:color="auto"/>
        <w:right w:val="none" w:sz="0" w:space="0" w:color="auto"/>
      </w:divBdr>
      <w:divsChild>
        <w:div w:id="2010011920">
          <w:marLeft w:val="0"/>
          <w:marRight w:val="0"/>
          <w:marTop w:val="0"/>
          <w:marBottom w:val="0"/>
          <w:divBdr>
            <w:top w:val="none" w:sz="0" w:space="0" w:color="auto"/>
            <w:left w:val="none" w:sz="0" w:space="0" w:color="auto"/>
            <w:bottom w:val="none" w:sz="0" w:space="0" w:color="auto"/>
            <w:right w:val="none" w:sz="0" w:space="0" w:color="auto"/>
          </w:divBdr>
        </w:div>
        <w:div w:id="1754471788">
          <w:marLeft w:val="0"/>
          <w:marRight w:val="0"/>
          <w:marTop w:val="0"/>
          <w:marBottom w:val="0"/>
          <w:divBdr>
            <w:top w:val="none" w:sz="0" w:space="0" w:color="auto"/>
            <w:left w:val="none" w:sz="0" w:space="0" w:color="auto"/>
            <w:bottom w:val="none" w:sz="0" w:space="0" w:color="auto"/>
            <w:right w:val="none" w:sz="0" w:space="0" w:color="auto"/>
          </w:divBdr>
        </w:div>
        <w:div w:id="839008994">
          <w:marLeft w:val="0"/>
          <w:marRight w:val="0"/>
          <w:marTop w:val="0"/>
          <w:marBottom w:val="0"/>
          <w:divBdr>
            <w:top w:val="none" w:sz="0" w:space="0" w:color="auto"/>
            <w:left w:val="none" w:sz="0" w:space="0" w:color="auto"/>
            <w:bottom w:val="none" w:sz="0" w:space="0" w:color="auto"/>
            <w:right w:val="none" w:sz="0" w:space="0" w:color="auto"/>
          </w:divBdr>
          <w:divsChild>
            <w:div w:id="1468740006">
              <w:marLeft w:val="-75"/>
              <w:marRight w:val="0"/>
              <w:marTop w:val="30"/>
              <w:marBottom w:val="30"/>
              <w:divBdr>
                <w:top w:val="none" w:sz="0" w:space="0" w:color="auto"/>
                <w:left w:val="none" w:sz="0" w:space="0" w:color="auto"/>
                <w:bottom w:val="none" w:sz="0" w:space="0" w:color="auto"/>
                <w:right w:val="none" w:sz="0" w:space="0" w:color="auto"/>
              </w:divBdr>
              <w:divsChild>
                <w:div w:id="1413427562">
                  <w:marLeft w:val="0"/>
                  <w:marRight w:val="0"/>
                  <w:marTop w:val="0"/>
                  <w:marBottom w:val="0"/>
                  <w:divBdr>
                    <w:top w:val="none" w:sz="0" w:space="0" w:color="auto"/>
                    <w:left w:val="none" w:sz="0" w:space="0" w:color="auto"/>
                    <w:bottom w:val="none" w:sz="0" w:space="0" w:color="auto"/>
                    <w:right w:val="none" w:sz="0" w:space="0" w:color="auto"/>
                  </w:divBdr>
                  <w:divsChild>
                    <w:div w:id="948201298">
                      <w:marLeft w:val="0"/>
                      <w:marRight w:val="0"/>
                      <w:marTop w:val="0"/>
                      <w:marBottom w:val="0"/>
                      <w:divBdr>
                        <w:top w:val="none" w:sz="0" w:space="0" w:color="auto"/>
                        <w:left w:val="none" w:sz="0" w:space="0" w:color="auto"/>
                        <w:bottom w:val="none" w:sz="0" w:space="0" w:color="auto"/>
                        <w:right w:val="none" w:sz="0" w:space="0" w:color="auto"/>
                      </w:divBdr>
                    </w:div>
                  </w:divsChild>
                </w:div>
                <w:div w:id="1077677293">
                  <w:marLeft w:val="0"/>
                  <w:marRight w:val="0"/>
                  <w:marTop w:val="0"/>
                  <w:marBottom w:val="0"/>
                  <w:divBdr>
                    <w:top w:val="none" w:sz="0" w:space="0" w:color="auto"/>
                    <w:left w:val="none" w:sz="0" w:space="0" w:color="auto"/>
                    <w:bottom w:val="none" w:sz="0" w:space="0" w:color="auto"/>
                    <w:right w:val="none" w:sz="0" w:space="0" w:color="auto"/>
                  </w:divBdr>
                  <w:divsChild>
                    <w:div w:id="1369258710">
                      <w:marLeft w:val="0"/>
                      <w:marRight w:val="0"/>
                      <w:marTop w:val="0"/>
                      <w:marBottom w:val="0"/>
                      <w:divBdr>
                        <w:top w:val="none" w:sz="0" w:space="0" w:color="auto"/>
                        <w:left w:val="none" w:sz="0" w:space="0" w:color="auto"/>
                        <w:bottom w:val="none" w:sz="0" w:space="0" w:color="auto"/>
                        <w:right w:val="none" w:sz="0" w:space="0" w:color="auto"/>
                      </w:divBdr>
                    </w:div>
                    <w:div w:id="1212351396">
                      <w:marLeft w:val="0"/>
                      <w:marRight w:val="0"/>
                      <w:marTop w:val="0"/>
                      <w:marBottom w:val="0"/>
                      <w:divBdr>
                        <w:top w:val="none" w:sz="0" w:space="0" w:color="auto"/>
                        <w:left w:val="none" w:sz="0" w:space="0" w:color="auto"/>
                        <w:bottom w:val="none" w:sz="0" w:space="0" w:color="auto"/>
                        <w:right w:val="none" w:sz="0" w:space="0" w:color="auto"/>
                      </w:divBdr>
                    </w:div>
                  </w:divsChild>
                </w:div>
                <w:div w:id="430205897">
                  <w:marLeft w:val="0"/>
                  <w:marRight w:val="0"/>
                  <w:marTop w:val="0"/>
                  <w:marBottom w:val="0"/>
                  <w:divBdr>
                    <w:top w:val="none" w:sz="0" w:space="0" w:color="auto"/>
                    <w:left w:val="none" w:sz="0" w:space="0" w:color="auto"/>
                    <w:bottom w:val="none" w:sz="0" w:space="0" w:color="auto"/>
                    <w:right w:val="none" w:sz="0" w:space="0" w:color="auto"/>
                  </w:divBdr>
                  <w:divsChild>
                    <w:div w:id="1499344389">
                      <w:marLeft w:val="0"/>
                      <w:marRight w:val="0"/>
                      <w:marTop w:val="0"/>
                      <w:marBottom w:val="0"/>
                      <w:divBdr>
                        <w:top w:val="none" w:sz="0" w:space="0" w:color="auto"/>
                        <w:left w:val="none" w:sz="0" w:space="0" w:color="auto"/>
                        <w:bottom w:val="none" w:sz="0" w:space="0" w:color="auto"/>
                        <w:right w:val="none" w:sz="0" w:space="0" w:color="auto"/>
                      </w:divBdr>
                    </w:div>
                  </w:divsChild>
                </w:div>
                <w:div w:id="1341395440">
                  <w:marLeft w:val="0"/>
                  <w:marRight w:val="0"/>
                  <w:marTop w:val="0"/>
                  <w:marBottom w:val="0"/>
                  <w:divBdr>
                    <w:top w:val="none" w:sz="0" w:space="0" w:color="auto"/>
                    <w:left w:val="none" w:sz="0" w:space="0" w:color="auto"/>
                    <w:bottom w:val="none" w:sz="0" w:space="0" w:color="auto"/>
                    <w:right w:val="none" w:sz="0" w:space="0" w:color="auto"/>
                  </w:divBdr>
                  <w:divsChild>
                    <w:div w:id="401758440">
                      <w:marLeft w:val="0"/>
                      <w:marRight w:val="0"/>
                      <w:marTop w:val="0"/>
                      <w:marBottom w:val="0"/>
                      <w:divBdr>
                        <w:top w:val="none" w:sz="0" w:space="0" w:color="auto"/>
                        <w:left w:val="none" w:sz="0" w:space="0" w:color="auto"/>
                        <w:bottom w:val="none" w:sz="0" w:space="0" w:color="auto"/>
                        <w:right w:val="none" w:sz="0" w:space="0" w:color="auto"/>
                      </w:divBdr>
                    </w:div>
                  </w:divsChild>
                </w:div>
                <w:div w:id="2125924523">
                  <w:marLeft w:val="0"/>
                  <w:marRight w:val="0"/>
                  <w:marTop w:val="0"/>
                  <w:marBottom w:val="0"/>
                  <w:divBdr>
                    <w:top w:val="none" w:sz="0" w:space="0" w:color="auto"/>
                    <w:left w:val="none" w:sz="0" w:space="0" w:color="auto"/>
                    <w:bottom w:val="none" w:sz="0" w:space="0" w:color="auto"/>
                    <w:right w:val="none" w:sz="0" w:space="0" w:color="auto"/>
                  </w:divBdr>
                  <w:divsChild>
                    <w:div w:id="634532190">
                      <w:marLeft w:val="0"/>
                      <w:marRight w:val="0"/>
                      <w:marTop w:val="0"/>
                      <w:marBottom w:val="0"/>
                      <w:divBdr>
                        <w:top w:val="none" w:sz="0" w:space="0" w:color="auto"/>
                        <w:left w:val="none" w:sz="0" w:space="0" w:color="auto"/>
                        <w:bottom w:val="none" w:sz="0" w:space="0" w:color="auto"/>
                        <w:right w:val="none" w:sz="0" w:space="0" w:color="auto"/>
                      </w:divBdr>
                    </w:div>
                  </w:divsChild>
                </w:div>
                <w:div w:id="1485973572">
                  <w:marLeft w:val="0"/>
                  <w:marRight w:val="0"/>
                  <w:marTop w:val="0"/>
                  <w:marBottom w:val="0"/>
                  <w:divBdr>
                    <w:top w:val="none" w:sz="0" w:space="0" w:color="auto"/>
                    <w:left w:val="none" w:sz="0" w:space="0" w:color="auto"/>
                    <w:bottom w:val="none" w:sz="0" w:space="0" w:color="auto"/>
                    <w:right w:val="none" w:sz="0" w:space="0" w:color="auto"/>
                  </w:divBdr>
                  <w:divsChild>
                    <w:div w:id="104810053">
                      <w:marLeft w:val="0"/>
                      <w:marRight w:val="0"/>
                      <w:marTop w:val="0"/>
                      <w:marBottom w:val="0"/>
                      <w:divBdr>
                        <w:top w:val="none" w:sz="0" w:space="0" w:color="auto"/>
                        <w:left w:val="none" w:sz="0" w:space="0" w:color="auto"/>
                        <w:bottom w:val="none" w:sz="0" w:space="0" w:color="auto"/>
                        <w:right w:val="none" w:sz="0" w:space="0" w:color="auto"/>
                      </w:divBdr>
                    </w:div>
                  </w:divsChild>
                </w:div>
                <w:div w:id="1407873502">
                  <w:marLeft w:val="0"/>
                  <w:marRight w:val="0"/>
                  <w:marTop w:val="0"/>
                  <w:marBottom w:val="0"/>
                  <w:divBdr>
                    <w:top w:val="none" w:sz="0" w:space="0" w:color="auto"/>
                    <w:left w:val="none" w:sz="0" w:space="0" w:color="auto"/>
                    <w:bottom w:val="none" w:sz="0" w:space="0" w:color="auto"/>
                    <w:right w:val="none" w:sz="0" w:space="0" w:color="auto"/>
                  </w:divBdr>
                  <w:divsChild>
                    <w:div w:id="1011564070">
                      <w:marLeft w:val="0"/>
                      <w:marRight w:val="0"/>
                      <w:marTop w:val="0"/>
                      <w:marBottom w:val="0"/>
                      <w:divBdr>
                        <w:top w:val="none" w:sz="0" w:space="0" w:color="auto"/>
                        <w:left w:val="none" w:sz="0" w:space="0" w:color="auto"/>
                        <w:bottom w:val="none" w:sz="0" w:space="0" w:color="auto"/>
                        <w:right w:val="none" w:sz="0" w:space="0" w:color="auto"/>
                      </w:divBdr>
                    </w:div>
                  </w:divsChild>
                </w:div>
                <w:div w:id="2121872626">
                  <w:marLeft w:val="0"/>
                  <w:marRight w:val="0"/>
                  <w:marTop w:val="0"/>
                  <w:marBottom w:val="0"/>
                  <w:divBdr>
                    <w:top w:val="none" w:sz="0" w:space="0" w:color="auto"/>
                    <w:left w:val="none" w:sz="0" w:space="0" w:color="auto"/>
                    <w:bottom w:val="none" w:sz="0" w:space="0" w:color="auto"/>
                    <w:right w:val="none" w:sz="0" w:space="0" w:color="auto"/>
                  </w:divBdr>
                  <w:divsChild>
                    <w:div w:id="2133787121">
                      <w:marLeft w:val="0"/>
                      <w:marRight w:val="0"/>
                      <w:marTop w:val="0"/>
                      <w:marBottom w:val="0"/>
                      <w:divBdr>
                        <w:top w:val="none" w:sz="0" w:space="0" w:color="auto"/>
                        <w:left w:val="none" w:sz="0" w:space="0" w:color="auto"/>
                        <w:bottom w:val="none" w:sz="0" w:space="0" w:color="auto"/>
                        <w:right w:val="none" w:sz="0" w:space="0" w:color="auto"/>
                      </w:divBdr>
                    </w:div>
                  </w:divsChild>
                </w:div>
                <w:div w:id="100346779">
                  <w:marLeft w:val="0"/>
                  <w:marRight w:val="0"/>
                  <w:marTop w:val="0"/>
                  <w:marBottom w:val="0"/>
                  <w:divBdr>
                    <w:top w:val="none" w:sz="0" w:space="0" w:color="auto"/>
                    <w:left w:val="none" w:sz="0" w:space="0" w:color="auto"/>
                    <w:bottom w:val="none" w:sz="0" w:space="0" w:color="auto"/>
                    <w:right w:val="none" w:sz="0" w:space="0" w:color="auto"/>
                  </w:divBdr>
                  <w:divsChild>
                    <w:div w:id="952522024">
                      <w:marLeft w:val="0"/>
                      <w:marRight w:val="0"/>
                      <w:marTop w:val="0"/>
                      <w:marBottom w:val="0"/>
                      <w:divBdr>
                        <w:top w:val="none" w:sz="0" w:space="0" w:color="auto"/>
                        <w:left w:val="none" w:sz="0" w:space="0" w:color="auto"/>
                        <w:bottom w:val="none" w:sz="0" w:space="0" w:color="auto"/>
                        <w:right w:val="none" w:sz="0" w:space="0" w:color="auto"/>
                      </w:divBdr>
                    </w:div>
                  </w:divsChild>
                </w:div>
                <w:div w:id="818424549">
                  <w:marLeft w:val="0"/>
                  <w:marRight w:val="0"/>
                  <w:marTop w:val="0"/>
                  <w:marBottom w:val="0"/>
                  <w:divBdr>
                    <w:top w:val="none" w:sz="0" w:space="0" w:color="auto"/>
                    <w:left w:val="none" w:sz="0" w:space="0" w:color="auto"/>
                    <w:bottom w:val="none" w:sz="0" w:space="0" w:color="auto"/>
                    <w:right w:val="none" w:sz="0" w:space="0" w:color="auto"/>
                  </w:divBdr>
                  <w:divsChild>
                    <w:div w:id="1541700961">
                      <w:marLeft w:val="0"/>
                      <w:marRight w:val="0"/>
                      <w:marTop w:val="0"/>
                      <w:marBottom w:val="0"/>
                      <w:divBdr>
                        <w:top w:val="none" w:sz="0" w:space="0" w:color="auto"/>
                        <w:left w:val="none" w:sz="0" w:space="0" w:color="auto"/>
                        <w:bottom w:val="none" w:sz="0" w:space="0" w:color="auto"/>
                        <w:right w:val="none" w:sz="0" w:space="0" w:color="auto"/>
                      </w:divBdr>
                    </w:div>
                  </w:divsChild>
                </w:div>
                <w:div w:id="1782915491">
                  <w:marLeft w:val="0"/>
                  <w:marRight w:val="0"/>
                  <w:marTop w:val="0"/>
                  <w:marBottom w:val="0"/>
                  <w:divBdr>
                    <w:top w:val="none" w:sz="0" w:space="0" w:color="auto"/>
                    <w:left w:val="none" w:sz="0" w:space="0" w:color="auto"/>
                    <w:bottom w:val="none" w:sz="0" w:space="0" w:color="auto"/>
                    <w:right w:val="none" w:sz="0" w:space="0" w:color="auto"/>
                  </w:divBdr>
                  <w:divsChild>
                    <w:div w:id="587036980">
                      <w:marLeft w:val="0"/>
                      <w:marRight w:val="0"/>
                      <w:marTop w:val="0"/>
                      <w:marBottom w:val="0"/>
                      <w:divBdr>
                        <w:top w:val="none" w:sz="0" w:space="0" w:color="auto"/>
                        <w:left w:val="none" w:sz="0" w:space="0" w:color="auto"/>
                        <w:bottom w:val="none" w:sz="0" w:space="0" w:color="auto"/>
                        <w:right w:val="none" w:sz="0" w:space="0" w:color="auto"/>
                      </w:divBdr>
                    </w:div>
                  </w:divsChild>
                </w:div>
                <w:div w:id="522019965">
                  <w:marLeft w:val="0"/>
                  <w:marRight w:val="0"/>
                  <w:marTop w:val="0"/>
                  <w:marBottom w:val="0"/>
                  <w:divBdr>
                    <w:top w:val="none" w:sz="0" w:space="0" w:color="auto"/>
                    <w:left w:val="none" w:sz="0" w:space="0" w:color="auto"/>
                    <w:bottom w:val="none" w:sz="0" w:space="0" w:color="auto"/>
                    <w:right w:val="none" w:sz="0" w:space="0" w:color="auto"/>
                  </w:divBdr>
                  <w:divsChild>
                    <w:div w:id="14237214">
                      <w:marLeft w:val="0"/>
                      <w:marRight w:val="0"/>
                      <w:marTop w:val="0"/>
                      <w:marBottom w:val="0"/>
                      <w:divBdr>
                        <w:top w:val="none" w:sz="0" w:space="0" w:color="auto"/>
                        <w:left w:val="none" w:sz="0" w:space="0" w:color="auto"/>
                        <w:bottom w:val="none" w:sz="0" w:space="0" w:color="auto"/>
                        <w:right w:val="none" w:sz="0" w:space="0" w:color="auto"/>
                      </w:divBdr>
                    </w:div>
                  </w:divsChild>
                </w:div>
                <w:div w:id="1806703083">
                  <w:marLeft w:val="0"/>
                  <w:marRight w:val="0"/>
                  <w:marTop w:val="0"/>
                  <w:marBottom w:val="0"/>
                  <w:divBdr>
                    <w:top w:val="none" w:sz="0" w:space="0" w:color="auto"/>
                    <w:left w:val="none" w:sz="0" w:space="0" w:color="auto"/>
                    <w:bottom w:val="none" w:sz="0" w:space="0" w:color="auto"/>
                    <w:right w:val="none" w:sz="0" w:space="0" w:color="auto"/>
                  </w:divBdr>
                  <w:divsChild>
                    <w:div w:id="924999226">
                      <w:marLeft w:val="0"/>
                      <w:marRight w:val="0"/>
                      <w:marTop w:val="0"/>
                      <w:marBottom w:val="0"/>
                      <w:divBdr>
                        <w:top w:val="none" w:sz="0" w:space="0" w:color="auto"/>
                        <w:left w:val="none" w:sz="0" w:space="0" w:color="auto"/>
                        <w:bottom w:val="none" w:sz="0" w:space="0" w:color="auto"/>
                        <w:right w:val="none" w:sz="0" w:space="0" w:color="auto"/>
                      </w:divBdr>
                    </w:div>
                  </w:divsChild>
                </w:div>
                <w:div w:id="559755281">
                  <w:marLeft w:val="0"/>
                  <w:marRight w:val="0"/>
                  <w:marTop w:val="0"/>
                  <w:marBottom w:val="0"/>
                  <w:divBdr>
                    <w:top w:val="none" w:sz="0" w:space="0" w:color="auto"/>
                    <w:left w:val="none" w:sz="0" w:space="0" w:color="auto"/>
                    <w:bottom w:val="none" w:sz="0" w:space="0" w:color="auto"/>
                    <w:right w:val="none" w:sz="0" w:space="0" w:color="auto"/>
                  </w:divBdr>
                  <w:divsChild>
                    <w:div w:id="1542595153">
                      <w:marLeft w:val="0"/>
                      <w:marRight w:val="0"/>
                      <w:marTop w:val="0"/>
                      <w:marBottom w:val="0"/>
                      <w:divBdr>
                        <w:top w:val="none" w:sz="0" w:space="0" w:color="auto"/>
                        <w:left w:val="none" w:sz="0" w:space="0" w:color="auto"/>
                        <w:bottom w:val="none" w:sz="0" w:space="0" w:color="auto"/>
                        <w:right w:val="none" w:sz="0" w:space="0" w:color="auto"/>
                      </w:divBdr>
                    </w:div>
                  </w:divsChild>
                </w:div>
                <w:div w:id="1508859038">
                  <w:marLeft w:val="0"/>
                  <w:marRight w:val="0"/>
                  <w:marTop w:val="0"/>
                  <w:marBottom w:val="0"/>
                  <w:divBdr>
                    <w:top w:val="none" w:sz="0" w:space="0" w:color="auto"/>
                    <w:left w:val="none" w:sz="0" w:space="0" w:color="auto"/>
                    <w:bottom w:val="none" w:sz="0" w:space="0" w:color="auto"/>
                    <w:right w:val="none" w:sz="0" w:space="0" w:color="auto"/>
                  </w:divBdr>
                  <w:divsChild>
                    <w:div w:id="334000375">
                      <w:marLeft w:val="0"/>
                      <w:marRight w:val="0"/>
                      <w:marTop w:val="0"/>
                      <w:marBottom w:val="0"/>
                      <w:divBdr>
                        <w:top w:val="none" w:sz="0" w:space="0" w:color="auto"/>
                        <w:left w:val="none" w:sz="0" w:space="0" w:color="auto"/>
                        <w:bottom w:val="none" w:sz="0" w:space="0" w:color="auto"/>
                        <w:right w:val="none" w:sz="0" w:space="0" w:color="auto"/>
                      </w:divBdr>
                    </w:div>
                  </w:divsChild>
                </w:div>
                <w:div w:id="401370939">
                  <w:marLeft w:val="0"/>
                  <w:marRight w:val="0"/>
                  <w:marTop w:val="0"/>
                  <w:marBottom w:val="0"/>
                  <w:divBdr>
                    <w:top w:val="none" w:sz="0" w:space="0" w:color="auto"/>
                    <w:left w:val="none" w:sz="0" w:space="0" w:color="auto"/>
                    <w:bottom w:val="none" w:sz="0" w:space="0" w:color="auto"/>
                    <w:right w:val="none" w:sz="0" w:space="0" w:color="auto"/>
                  </w:divBdr>
                  <w:divsChild>
                    <w:div w:id="814563380">
                      <w:marLeft w:val="0"/>
                      <w:marRight w:val="0"/>
                      <w:marTop w:val="0"/>
                      <w:marBottom w:val="0"/>
                      <w:divBdr>
                        <w:top w:val="none" w:sz="0" w:space="0" w:color="auto"/>
                        <w:left w:val="none" w:sz="0" w:space="0" w:color="auto"/>
                        <w:bottom w:val="none" w:sz="0" w:space="0" w:color="auto"/>
                        <w:right w:val="none" w:sz="0" w:space="0" w:color="auto"/>
                      </w:divBdr>
                    </w:div>
                  </w:divsChild>
                </w:div>
                <w:div w:id="456876519">
                  <w:marLeft w:val="0"/>
                  <w:marRight w:val="0"/>
                  <w:marTop w:val="0"/>
                  <w:marBottom w:val="0"/>
                  <w:divBdr>
                    <w:top w:val="none" w:sz="0" w:space="0" w:color="auto"/>
                    <w:left w:val="none" w:sz="0" w:space="0" w:color="auto"/>
                    <w:bottom w:val="none" w:sz="0" w:space="0" w:color="auto"/>
                    <w:right w:val="none" w:sz="0" w:space="0" w:color="auto"/>
                  </w:divBdr>
                  <w:divsChild>
                    <w:div w:id="1230264076">
                      <w:marLeft w:val="0"/>
                      <w:marRight w:val="0"/>
                      <w:marTop w:val="0"/>
                      <w:marBottom w:val="0"/>
                      <w:divBdr>
                        <w:top w:val="none" w:sz="0" w:space="0" w:color="auto"/>
                        <w:left w:val="none" w:sz="0" w:space="0" w:color="auto"/>
                        <w:bottom w:val="none" w:sz="0" w:space="0" w:color="auto"/>
                        <w:right w:val="none" w:sz="0" w:space="0" w:color="auto"/>
                      </w:divBdr>
                    </w:div>
                  </w:divsChild>
                </w:div>
                <w:div w:id="1776363089">
                  <w:marLeft w:val="0"/>
                  <w:marRight w:val="0"/>
                  <w:marTop w:val="0"/>
                  <w:marBottom w:val="0"/>
                  <w:divBdr>
                    <w:top w:val="none" w:sz="0" w:space="0" w:color="auto"/>
                    <w:left w:val="none" w:sz="0" w:space="0" w:color="auto"/>
                    <w:bottom w:val="none" w:sz="0" w:space="0" w:color="auto"/>
                    <w:right w:val="none" w:sz="0" w:space="0" w:color="auto"/>
                  </w:divBdr>
                  <w:divsChild>
                    <w:div w:id="1853688909">
                      <w:marLeft w:val="0"/>
                      <w:marRight w:val="0"/>
                      <w:marTop w:val="0"/>
                      <w:marBottom w:val="0"/>
                      <w:divBdr>
                        <w:top w:val="none" w:sz="0" w:space="0" w:color="auto"/>
                        <w:left w:val="none" w:sz="0" w:space="0" w:color="auto"/>
                        <w:bottom w:val="none" w:sz="0" w:space="0" w:color="auto"/>
                        <w:right w:val="none" w:sz="0" w:space="0" w:color="auto"/>
                      </w:divBdr>
                    </w:div>
                  </w:divsChild>
                </w:div>
                <w:div w:id="1262950999">
                  <w:marLeft w:val="0"/>
                  <w:marRight w:val="0"/>
                  <w:marTop w:val="0"/>
                  <w:marBottom w:val="0"/>
                  <w:divBdr>
                    <w:top w:val="none" w:sz="0" w:space="0" w:color="auto"/>
                    <w:left w:val="none" w:sz="0" w:space="0" w:color="auto"/>
                    <w:bottom w:val="none" w:sz="0" w:space="0" w:color="auto"/>
                    <w:right w:val="none" w:sz="0" w:space="0" w:color="auto"/>
                  </w:divBdr>
                  <w:divsChild>
                    <w:div w:id="236212318">
                      <w:marLeft w:val="0"/>
                      <w:marRight w:val="0"/>
                      <w:marTop w:val="0"/>
                      <w:marBottom w:val="0"/>
                      <w:divBdr>
                        <w:top w:val="none" w:sz="0" w:space="0" w:color="auto"/>
                        <w:left w:val="none" w:sz="0" w:space="0" w:color="auto"/>
                        <w:bottom w:val="none" w:sz="0" w:space="0" w:color="auto"/>
                        <w:right w:val="none" w:sz="0" w:space="0" w:color="auto"/>
                      </w:divBdr>
                    </w:div>
                  </w:divsChild>
                </w:div>
                <w:div w:id="1296637769">
                  <w:marLeft w:val="0"/>
                  <w:marRight w:val="0"/>
                  <w:marTop w:val="0"/>
                  <w:marBottom w:val="0"/>
                  <w:divBdr>
                    <w:top w:val="none" w:sz="0" w:space="0" w:color="auto"/>
                    <w:left w:val="none" w:sz="0" w:space="0" w:color="auto"/>
                    <w:bottom w:val="none" w:sz="0" w:space="0" w:color="auto"/>
                    <w:right w:val="none" w:sz="0" w:space="0" w:color="auto"/>
                  </w:divBdr>
                  <w:divsChild>
                    <w:div w:id="227502283">
                      <w:marLeft w:val="0"/>
                      <w:marRight w:val="0"/>
                      <w:marTop w:val="0"/>
                      <w:marBottom w:val="0"/>
                      <w:divBdr>
                        <w:top w:val="none" w:sz="0" w:space="0" w:color="auto"/>
                        <w:left w:val="none" w:sz="0" w:space="0" w:color="auto"/>
                        <w:bottom w:val="none" w:sz="0" w:space="0" w:color="auto"/>
                        <w:right w:val="none" w:sz="0" w:space="0" w:color="auto"/>
                      </w:divBdr>
                    </w:div>
                  </w:divsChild>
                </w:div>
                <w:div w:id="1595162452">
                  <w:marLeft w:val="0"/>
                  <w:marRight w:val="0"/>
                  <w:marTop w:val="0"/>
                  <w:marBottom w:val="0"/>
                  <w:divBdr>
                    <w:top w:val="none" w:sz="0" w:space="0" w:color="auto"/>
                    <w:left w:val="none" w:sz="0" w:space="0" w:color="auto"/>
                    <w:bottom w:val="none" w:sz="0" w:space="0" w:color="auto"/>
                    <w:right w:val="none" w:sz="0" w:space="0" w:color="auto"/>
                  </w:divBdr>
                  <w:divsChild>
                    <w:div w:id="913473043">
                      <w:marLeft w:val="0"/>
                      <w:marRight w:val="0"/>
                      <w:marTop w:val="0"/>
                      <w:marBottom w:val="0"/>
                      <w:divBdr>
                        <w:top w:val="none" w:sz="0" w:space="0" w:color="auto"/>
                        <w:left w:val="none" w:sz="0" w:space="0" w:color="auto"/>
                        <w:bottom w:val="none" w:sz="0" w:space="0" w:color="auto"/>
                        <w:right w:val="none" w:sz="0" w:space="0" w:color="auto"/>
                      </w:divBdr>
                    </w:div>
                  </w:divsChild>
                </w:div>
                <w:div w:id="1502313729">
                  <w:marLeft w:val="0"/>
                  <w:marRight w:val="0"/>
                  <w:marTop w:val="0"/>
                  <w:marBottom w:val="0"/>
                  <w:divBdr>
                    <w:top w:val="none" w:sz="0" w:space="0" w:color="auto"/>
                    <w:left w:val="none" w:sz="0" w:space="0" w:color="auto"/>
                    <w:bottom w:val="none" w:sz="0" w:space="0" w:color="auto"/>
                    <w:right w:val="none" w:sz="0" w:space="0" w:color="auto"/>
                  </w:divBdr>
                  <w:divsChild>
                    <w:div w:id="167065503">
                      <w:marLeft w:val="0"/>
                      <w:marRight w:val="0"/>
                      <w:marTop w:val="0"/>
                      <w:marBottom w:val="0"/>
                      <w:divBdr>
                        <w:top w:val="none" w:sz="0" w:space="0" w:color="auto"/>
                        <w:left w:val="none" w:sz="0" w:space="0" w:color="auto"/>
                        <w:bottom w:val="none" w:sz="0" w:space="0" w:color="auto"/>
                        <w:right w:val="none" w:sz="0" w:space="0" w:color="auto"/>
                      </w:divBdr>
                    </w:div>
                  </w:divsChild>
                </w:div>
                <w:div w:id="759957793">
                  <w:marLeft w:val="0"/>
                  <w:marRight w:val="0"/>
                  <w:marTop w:val="0"/>
                  <w:marBottom w:val="0"/>
                  <w:divBdr>
                    <w:top w:val="none" w:sz="0" w:space="0" w:color="auto"/>
                    <w:left w:val="none" w:sz="0" w:space="0" w:color="auto"/>
                    <w:bottom w:val="none" w:sz="0" w:space="0" w:color="auto"/>
                    <w:right w:val="none" w:sz="0" w:space="0" w:color="auto"/>
                  </w:divBdr>
                  <w:divsChild>
                    <w:div w:id="852035479">
                      <w:marLeft w:val="0"/>
                      <w:marRight w:val="0"/>
                      <w:marTop w:val="0"/>
                      <w:marBottom w:val="0"/>
                      <w:divBdr>
                        <w:top w:val="none" w:sz="0" w:space="0" w:color="auto"/>
                        <w:left w:val="none" w:sz="0" w:space="0" w:color="auto"/>
                        <w:bottom w:val="none" w:sz="0" w:space="0" w:color="auto"/>
                        <w:right w:val="none" w:sz="0" w:space="0" w:color="auto"/>
                      </w:divBdr>
                    </w:div>
                  </w:divsChild>
                </w:div>
                <w:div w:id="851183315">
                  <w:marLeft w:val="0"/>
                  <w:marRight w:val="0"/>
                  <w:marTop w:val="0"/>
                  <w:marBottom w:val="0"/>
                  <w:divBdr>
                    <w:top w:val="none" w:sz="0" w:space="0" w:color="auto"/>
                    <w:left w:val="none" w:sz="0" w:space="0" w:color="auto"/>
                    <w:bottom w:val="none" w:sz="0" w:space="0" w:color="auto"/>
                    <w:right w:val="none" w:sz="0" w:space="0" w:color="auto"/>
                  </w:divBdr>
                  <w:divsChild>
                    <w:div w:id="1143082276">
                      <w:marLeft w:val="0"/>
                      <w:marRight w:val="0"/>
                      <w:marTop w:val="0"/>
                      <w:marBottom w:val="0"/>
                      <w:divBdr>
                        <w:top w:val="none" w:sz="0" w:space="0" w:color="auto"/>
                        <w:left w:val="none" w:sz="0" w:space="0" w:color="auto"/>
                        <w:bottom w:val="none" w:sz="0" w:space="0" w:color="auto"/>
                        <w:right w:val="none" w:sz="0" w:space="0" w:color="auto"/>
                      </w:divBdr>
                    </w:div>
                  </w:divsChild>
                </w:div>
                <w:div w:id="544872054">
                  <w:marLeft w:val="0"/>
                  <w:marRight w:val="0"/>
                  <w:marTop w:val="0"/>
                  <w:marBottom w:val="0"/>
                  <w:divBdr>
                    <w:top w:val="none" w:sz="0" w:space="0" w:color="auto"/>
                    <w:left w:val="none" w:sz="0" w:space="0" w:color="auto"/>
                    <w:bottom w:val="none" w:sz="0" w:space="0" w:color="auto"/>
                    <w:right w:val="none" w:sz="0" w:space="0" w:color="auto"/>
                  </w:divBdr>
                  <w:divsChild>
                    <w:div w:id="1241713175">
                      <w:marLeft w:val="0"/>
                      <w:marRight w:val="0"/>
                      <w:marTop w:val="0"/>
                      <w:marBottom w:val="0"/>
                      <w:divBdr>
                        <w:top w:val="none" w:sz="0" w:space="0" w:color="auto"/>
                        <w:left w:val="none" w:sz="0" w:space="0" w:color="auto"/>
                        <w:bottom w:val="none" w:sz="0" w:space="0" w:color="auto"/>
                        <w:right w:val="none" w:sz="0" w:space="0" w:color="auto"/>
                      </w:divBdr>
                    </w:div>
                  </w:divsChild>
                </w:div>
                <w:div w:id="1549292496">
                  <w:marLeft w:val="0"/>
                  <w:marRight w:val="0"/>
                  <w:marTop w:val="0"/>
                  <w:marBottom w:val="0"/>
                  <w:divBdr>
                    <w:top w:val="none" w:sz="0" w:space="0" w:color="auto"/>
                    <w:left w:val="none" w:sz="0" w:space="0" w:color="auto"/>
                    <w:bottom w:val="none" w:sz="0" w:space="0" w:color="auto"/>
                    <w:right w:val="none" w:sz="0" w:space="0" w:color="auto"/>
                  </w:divBdr>
                  <w:divsChild>
                    <w:div w:id="1292173741">
                      <w:marLeft w:val="0"/>
                      <w:marRight w:val="0"/>
                      <w:marTop w:val="0"/>
                      <w:marBottom w:val="0"/>
                      <w:divBdr>
                        <w:top w:val="none" w:sz="0" w:space="0" w:color="auto"/>
                        <w:left w:val="none" w:sz="0" w:space="0" w:color="auto"/>
                        <w:bottom w:val="none" w:sz="0" w:space="0" w:color="auto"/>
                        <w:right w:val="none" w:sz="0" w:space="0" w:color="auto"/>
                      </w:divBdr>
                    </w:div>
                  </w:divsChild>
                </w:div>
                <w:div w:id="1742755864">
                  <w:marLeft w:val="0"/>
                  <w:marRight w:val="0"/>
                  <w:marTop w:val="0"/>
                  <w:marBottom w:val="0"/>
                  <w:divBdr>
                    <w:top w:val="none" w:sz="0" w:space="0" w:color="auto"/>
                    <w:left w:val="none" w:sz="0" w:space="0" w:color="auto"/>
                    <w:bottom w:val="none" w:sz="0" w:space="0" w:color="auto"/>
                    <w:right w:val="none" w:sz="0" w:space="0" w:color="auto"/>
                  </w:divBdr>
                  <w:divsChild>
                    <w:div w:id="2078504150">
                      <w:marLeft w:val="0"/>
                      <w:marRight w:val="0"/>
                      <w:marTop w:val="0"/>
                      <w:marBottom w:val="0"/>
                      <w:divBdr>
                        <w:top w:val="none" w:sz="0" w:space="0" w:color="auto"/>
                        <w:left w:val="none" w:sz="0" w:space="0" w:color="auto"/>
                        <w:bottom w:val="none" w:sz="0" w:space="0" w:color="auto"/>
                        <w:right w:val="none" w:sz="0" w:space="0" w:color="auto"/>
                      </w:divBdr>
                    </w:div>
                  </w:divsChild>
                </w:div>
                <w:div w:id="1029256584">
                  <w:marLeft w:val="0"/>
                  <w:marRight w:val="0"/>
                  <w:marTop w:val="0"/>
                  <w:marBottom w:val="0"/>
                  <w:divBdr>
                    <w:top w:val="none" w:sz="0" w:space="0" w:color="auto"/>
                    <w:left w:val="none" w:sz="0" w:space="0" w:color="auto"/>
                    <w:bottom w:val="none" w:sz="0" w:space="0" w:color="auto"/>
                    <w:right w:val="none" w:sz="0" w:space="0" w:color="auto"/>
                  </w:divBdr>
                  <w:divsChild>
                    <w:div w:id="603922456">
                      <w:marLeft w:val="0"/>
                      <w:marRight w:val="0"/>
                      <w:marTop w:val="0"/>
                      <w:marBottom w:val="0"/>
                      <w:divBdr>
                        <w:top w:val="none" w:sz="0" w:space="0" w:color="auto"/>
                        <w:left w:val="none" w:sz="0" w:space="0" w:color="auto"/>
                        <w:bottom w:val="none" w:sz="0" w:space="0" w:color="auto"/>
                        <w:right w:val="none" w:sz="0" w:space="0" w:color="auto"/>
                      </w:divBdr>
                    </w:div>
                  </w:divsChild>
                </w:div>
                <w:div w:id="1834030535">
                  <w:marLeft w:val="0"/>
                  <w:marRight w:val="0"/>
                  <w:marTop w:val="0"/>
                  <w:marBottom w:val="0"/>
                  <w:divBdr>
                    <w:top w:val="none" w:sz="0" w:space="0" w:color="auto"/>
                    <w:left w:val="none" w:sz="0" w:space="0" w:color="auto"/>
                    <w:bottom w:val="none" w:sz="0" w:space="0" w:color="auto"/>
                    <w:right w:val="none" w:sz="0" w:space="0" w:color="auto"/>
                  </w:divBdr>
                  <w:divsChild>
                    <w:div w:id="696123952">
                      <w:marLeft w:val="0"/>
                      <w:marRight w:val="0"/>
                      <w:marTop w:val="0"/>
                      <w:marBottom w:val="0"/>
                      <w:divBdr>
                        <w:top w:val="none" w:sz="0" w:space="0" w:color="auto"/>
                        <w:left w:val="none" w:sz="0" w:space="0" w:color="auto"/>
                        <w:bottom w:val="none" w:sz="0" w:space="0" w:color="auto"/>
                        <w:right w:val="none" w:sz="0" w:space="0" w:color="auto"/>
                      </w:divBdr>
                    </w:div>
                  </w:divsChild>
                </w:div>
                <w:div w:id="442070327">
                  <w:marLeft w:val="0"/>
                  <w:marRight w:val="0"/>
                  <w:marTop w:val="0"/>
                  <w:marBottom w:val="0"/>
                  <w:divBdr>
                    <w:top w:val="none" w:sz="0" w:space="0" w:color="auto"/>
                    <w:left w:val="none" w:sz="0" w:space="0" w:color="auto"/>
                    <w:bottom w:val="none" w:sz="0" w:space="0" w:color="auto"/>
                    <w:right w:val="none" w:sz="0" w:space="0" w:color="auto"/>
                  </w:divBdr>
                  <w:divsChild>
                    <w:div w:id="2065518441">
                      <w:marLeft w:val="0"/>
                      <w:marRight w:val="0"/>
                      <w:marTop w:val="0"/>
                      <w:marBottom w:val="0"/>
                      <w:divBdr>
                        <w:top w:val="none" w:sz="0" w:space="0" w:color="auto"/>
                        <w:left w:val="none" w:sz="0" w:space="0" w:color="auto"/>
                        <w:bottom w:val="none" w:sz="0" w:space="0" w:color="auto"/>
                        <w:right w:val="none" w:sz="0" w:space="0" w:color="auto"/>
                      </w:divBdr>
                    </w:div>
                  </w:divsChild>
                </w:div>
                <w:div w:id="1773285987">
                  <w:marLeft w:val="0"/>
                  <w:marRight w:val="0"/>
                  <w:marTop w:val="0"/>
                  <w:marBottom w:val="0"/>
                  <w:divBdr>
                    <w:top w:val="none" w:sz="0" w:space="0" w:color="auto"/>
                    <w:left w:val="none" w:sz="0" w:space="0" w:color="auto"/>
                    <w:bottom w:val="none" w:sz="0" w:space="0" w:color="auto"/>
                    <w:right w:val="none" w:sz="0" w:space="0" w:color="auto"/>
                  </w:divBdr>
                  <w:divsChild>
                    <w:div w:id="1716345355">
                      <w:marLeft w:val="0"/>
                      <w:marRight w:val="0"/>
                      <w:marTop w:val="0"/>
                      <w:marBottom w:val="0"/>
                      <w:divBdr>
                        <w:top w:val="none" w:sz="0" w:space="0" w:color="auto"/>
                        <w:left w:val="none" w:sz="0" w:space="0" w:color="auto"/>
                        <w:bottom w:val="none" w:sz="0" w:space="0" w:color="auto"/>
                        <w:right w:val="none" w:sz="0" w:space="0" w:color="auto"/>
                      </w:divBdr>
                    </w:div>
                  </w:divsChild>
                </w:div>
                <w:div w:id="279998935">
                  <w:marLeft w:val="0"/>
                  <w:marRight w:val="0"/>
                  <w:marTop w:val="0"/>
                  <w:marBottom w:val="0"/>
                  <w:divBdr>
                    <w:top w:val="none" w:sz="0" w:space="0" w:color="auto"/>
                    <w:left w:val="none" w:sz="0" w:space="0" w:color="auto"/>
                    <w:bottom w:val="none" w:sz="0" w:space="0" w:color="auto"/>
                    <w:right w:val="none" w:sz="0" w:space="0" w:color="auto"/>
                  </w:divBdr>
                  <w:divsChild>
                    <w:div w:id="379937926">
                      <w:marLeft w:val="0"/>
                      <w:marRight w:val="0"/>
                      <w:marTop w:val="0"/>
                      <w:marBottom w:val="0"/>
                      <w:divBdr>
                        <w:top w:val="none" w:sz="0" w:space="0" w:color="auto"/>
                        <w:left w:val="none" w:sz="0" w:space="0" w:color="auto"/>
                        <w:bottom w:val="none" w:sz="0" w:space="0" w:color="auto"/>
                        <w:right w:val="none" w:sz="0" w:space="0" w:color="auto"/>
                      </w:divBdr>
                    </w:div>
                  </w:divsChild>
                </w:div>
                <w:div w:id="108013136">
                  <w:marLeft w:val="0"/>
                  <w:marRight w:val="0"/>
                  <w:marTop w:val="0"/>
                  <w:marBottom w:val="0"/>
                  <w:divBdr>
                    <w:top w:val="none" w:sz="0" w:space="0" w:color="auto"/>
                    <w:left w:val="none" w:sz="0" w:space="0" w:color="auto"/>
                    <w:bottom w:val="none" w:sz="0" w:space="0" w:color="auto"/>
                    <w:right w:val="none" w:sz="0" w:space="0" w:color="auto"/>
                  </w:divBdr>
                  <w:divsChild>
                    <w:div w:id="2007903872">
                      <w:marLeft w:val="0"/>
                      <w:marRight w:val="0"/>
                      <w:marTop w:val="0"/>
                      <w:marBottom w:val="0"/>
                      <w:divBdr>
                        <w:top w:val="none" w:sz="0" w:space="0" w:color="auto"/>
                        <w:left w:val="none" w:sz="0" w:space="0" w:color="auto"/>
                        <w:bottom w:val="none" w:sz="0" w:space="0" w:color="auto"/>
                        <w:right w:val="none" w:sz="0" w:space="0" w:color="auto"/>
                      </w:divBdr>
                    </w:div>
                  </w:divsChild>
                </w:div>
                <w:div w:id="1757748622">
                  <w:marLeft w:val="0"/>
                  <w:marRight w:val="0"/>
                  <w:marTop w:val="0"/>
                  <w:marBottom w:val="0"/>
                  <w:divBdr>
                    <w:top w:val="none" w:sz="0" w:space="0" w:color="auto"/>
                    <w:left w:val="none" w:sz="0" w:space="0" w:color="auto"/>
                    <w:bottom w:val="none" w:sz="0" w:space="0" w:color="auto"/>
                    <w:right w:val="none" w:sz="0" w:space="0" w:color="auto"/>
                  </w:divBdr>
                  <w:divsChild>
                    <w:div w:id="1557081200">
                      <w:marLeft w:val="0"/>
                      <w:marRight w:val="0"/>
                      <w:marTop w:val="0"/>
                      <w:marBottom w:val="0"/>
                      <w:divBdr>
                        <w:top w:val="none" w:sz="0" w:space="0" w:color="auto"/>
                        <w:left w:val="none" w:sz="0" w:space="0" w:color="auto"/>
                        <w:bottom w:val="none" w:sz="0" w:space="0" w:color="auto"/>
                        <w:right w:val="none" w:sz="0" w:space="0" w:color="auto"/>
                      </w:divBdr>
                    </w:div>
                  </w:divsChild>
                </w:div>
                <w:div w:id="1611161335">
                  <w:marLeft w:val="0"/>
                  <w:marRight w:val="0"/>
                  <w:marTop w:val="0"/>
                  <w:marBottom w:val="0"/>
                  <w:divBdr>
                    <w:top w:val="none" w:sz="0" w:space="0" w:color="auto"/>
                    <w:left w:val="none" w:sz="0" w:space="0" w:color="auto"/>
                    <w:bottom w:val="none" w:sz="0" w:space="0" w:color="auto"/>
                    <w:right w:val="none" w:sz="0" w:space="0" w:color="auto"/>
                  </w:divBdr>
                  <w:divsChild>
                    <w:div w:id="1953783957">
                      <w:marLeft w:val="0"/>
                      <w:marRight w:val="0"/>
                      <w:marTop w:val="0"/>
                      <w:marBottom w:val="0"/>
                      <w:divBdr>
                        <w:top w:val="none" w:sz="0" w:space="0" w:color="auto"/>
                        <w:left w:val="none" w:sz="0" w:space="0" w:color="auto"/>
                        <w:bottom w:val="none" w:sz="0" w:space="0" w:color="auto"/>
                        <w:right w:val="none" w:sz="0" w:space="0" w:color="auto"/>
                      </w:divBdr>
                    </w:div>
                  </w:divsChild>
                </w:div>
                <w:div w:id="701902818">
                  <w:marLeft w:val="0"/>
                  <w:marRight w:val="0"/>
                  <w:marTop w:val="0"/>
                  <w:marBottom w:val="0"/>
                  <w:divBdr>
                    <w:top w:val="none" w:sz="0" w:space="0" w:color="auto"/>
                    <w:left w:val="none" w:sz="0" w:space="0" w:color="auto"/>
                    <w:bottom w:val="none" w:sz="0" w:space="0" w:color="auto"/>
                    <w:right w:val="none" w:sz="0" w:space="0" w:color="auto"/>
                  </w:divBdr>
                  <w:divsChild>
                    <w:div w:id="1452627805">
                      <w:marLeft w:val="0"/>
                      <w:marRight w:val="0"/>
                      <w:marTop w:val="0"/>
                      <w:marBottom w:val="0"/>
                      <w:divBdr>
                        <w:top w:val="none" w:sz="0" w:space="0" w:color="auto"/>
                        <w:left w:val="none" w:sz="0" w:space="0" w:color="auto"/>
                        <w:bottom w:val="none" w:sz="0" w:space="0" w:color="auto"/>
                        <w:right w:val="none" w:sz="0" w:space="0" w:color="auto"/>
                      </w:divBdr>
                    </w:div>
                  </w:divsChild>
                </w:div>
                <w:div w:id="1111628319">
                  <w:marLeft w:val="0"/>
                  <w:marRight w:val="0"/>
                  <w:marTop w:val="0"/>
                  <w:marBottom w:val="0"/>
                  <w:divBdr>
                    <w:top w:val="none" w:sz="0" w:space="0" w:color="auto"/>
                    <w:left w:val="none" w:sz="0" w:space="0" w:color="auto"/>
                    <w:bottom w:val="none" w:sz="0" w:space="0" w:color="auto"/>
                    <w:right w:val="none" w:sz="0" w:space="0" w:color="auto"/>
                  </w:divBdr>
                  <w:divsChild>
                    <w:div w:id="422576266">
                      <w:marLeft w:val="0"/>
                      <w:marRight w:val="0"/>
                      <w:marTop w:val="0"/>
                      <w:marBottom w:val="0"/>
                      <w:divBdr>
                        <w:top w:val="none" w:sz="0" w:space="0" w:color="auto"/>
                        <w:left w:val="none" w:sz="0" w:space="0" w:color="auto"/>
                        <w:bottom w:val="none" w:sz="0" w:space="0" w:color="auto"/>
                        <w:right w:val="none" w:sz="0" w:space="0" w:color="auto"/>
                      </w:divBdr>
                    </w:div>
                  </w:divsChild>
                </w:div>
                <w:div w:id="1141263853">
                  <w:marLeft w:val="0"/>
                  <w:marRight w:val="0"/>
                  <w:marTop w:val="0"/>
                  <w:marBottom w:val="0"/>
                  <w:divBdr>
                    <w:top w:val="none" w:sz="0" w:space="0" w:color="auto"/>
                    <w:left w:val="none" w:sz="0" w:space="0" w:color="auto"/>
                    <w:bottom w:val="none" w:sz="0" w:space="0" w:color="auto"/>
                    <w:right w:val="none" w:sz="0" w:space="0" w:color="auto"/>
                  </w:divBdr>
                  <w:divsChild>
                    <w:div w:id="402413983">
                      <w:marLeft w:val="0"/>
                      <w:marRight w:val="0"/>
                      <w:marTop w:val="0"/>
                      <w:marBottom w:val="0"/>
                      <w:divBdr>
                        <w:top w:val="none" w:sz="0" w:space="0" w:color="auto"/>
                        <w:left w:val="none" w:sz="0" w:space="0" w:color="auto"/>
                        <w:bottom w:val="none" w:sz="0" w:space="0" w:color="auto"/>
                        <w:right w:val="none" w:sz="0" w:space="0" w:color="auto"/>
                      </w:divBdr>
                    </w:div>
                  </w:divsChild>
                </w:div>
                <w:div w:id="2086564993">
                  <w:marLeft w:val="0"/>
                  <w:marRight w:val="0"/>
                  <w:marTop w:val="0"/>
                  <w:marBottom w:val="0"/>
                  <w:divBdr>
                    <w:top w:val="none" w:sz="0" w:space="0" w:color="auto"/>
                    <w:left w:val="none" w:sz="0" w:space="0" w:color="auto"/>
                    <w:bottom w:val="none" w:sz="0" w:space="0" w:color="auto"/>
                    <w:right w:val="none" w:sz="0" w:space="0" w:color="auto"/>
                  </w:divBdr>
                  <w:divsChild>
                    <w:div w:id="194738231">
                      <w:marLeft w:val="0"/>
                      <w:marRight w:val="0"/>
                      <w:marTop w:val="0"/>
                      <w:marBottom w:val="0"/>
                      <w:divBdr>
                        <w:top w:val="none" w:sz="0" w:space="0" w:color="auto"/>
                        <w:left w:val="none" w:sz="0" w:space="0" w:color="auto"/>
                        <w:bottom w:val="none" w:sz="0" w:space="0" w:color="auto"/>
                        <w:right w:val="none" w:sz="0" w:space="0" w:color="auto"/>
                      </w:divBdr>
                    </w:div>
                  </w:divsChild>
                </w:div>
                <w:div w:id="2077166881">
                  <w:marLeft w:val="0"/>
                  <w:marRight w:val="0"/>
                  <w:marTop w:val="0"/>
                  <w:marBottom w:val="0"/>
                  <w:divBdr>
                    <w:top w:val="none" w:sz="0" w:space="0" w:color="auto"/>
                    <w:left w:val="none" w:sz="0" w:space="0" w:color="auto"/>
                    <w:bottom w:val="none" w:sz="0" w:space="0" w:color="auto"/>
                    <w:right w:val="none" w:sz="0" w:space="0" w:color="auto"/>
                  </w:divBdr>
                  <w:divsChild>
                    <w:div w:id="437872313">
                      <w:marLeft w:val="0"/>
                      <w:marRight w:val="0"/>
                      <w:marTop w:val="0"/>
                      <w:marBottom w:val="0"/>
                      <w:divBdr>
                        <w:top w:val="none" w:sz="0" w:space="0" w:color="auto"/>
                        <w:left w:val="none" w:sz="0" w:space="0" w:color="auto"/>
                        <w:bottom w:val="none" w:sz="0" w:space="0" w:color="auto"/>
                        <w:right w:val="none" w:sz="0" w:space="0" w:color="auto"/>
                      </w:divBdr>
                    </w:div>
                  </w:divsChild>
                </w:div>
                <w:div w:id="780994881">
                  <w:marLeft w:val="0"/>
                  <w:marRight w:val="0"/>
                  <w:marTop w:val="0"/>
                  <w:marBottom w:val="0"/>
                  <w:divBdr>
                    <w:top w:val="none" w:sz="0" w:space="0" w:color="auto"/>
                    <w:left w:val="none" w:sz="0" w:space="0" w:color="auto"/>
                    <w:bottom w:val="none" w:sz="0" w:space="0" w:color="auto"/>
                    <w:right w:val="none" w:sz="0" w:space="0" w:color="auto"/>
                  </w:divBdr>
                  <w:divsChild>
                    <w:div w:id="993878598">
                      <w:marLeft w:val="0"/>
                      <w:marRight w:val="0"/>
                      <w:marTop w:val="0"/>
                      <w:marBottom w:val="0"/>
                      <w:divBdr>
                        <w:top w:val="none" w:sz="0" w:space="0" w:color="auto"/>
                        <w:left w:val="none" w:sz="0" w:space="0" w:color="auto"/>
                        <w:bottom w:val="none" w:sz="0" w:space="0" w:color="auto"/>
                        <w:right w:val="none" w:sz="0" w:space="0" w:color="auto"/>
                      </w:divBdr>
                    </w:div>
                  </w:divsChild>
                </w:div>
                <w:div w:id="1036927670">
                  <w:marLeft w:val="0"/>
                  <w:marRight w:val="0"/>
                  <w:marTop w:val="0"/>
                  <w:marBottom w:val="0"/>
                  <w:divBdr>
                    <w:top w:val="none" w:sz="0" w:space="0" w:color="auto"/>
                    <w:left w:val="none" w:sz="0" w:space="0" w:color="auto"/>
                    <w:bottom w:val="none" w:sz="0" w:space="0" w:color="auto"/>
                    <w:right w:val="none" w:sz="0" w:space="0" w:color="auto"/>
                  </w:divBdr>
                  <w:divsChild>
                    <w:div w:id="452789130">
                      <w:marLeft w:val="0"/>
                      <w:marRight w:val="0"/>
                      <w:marTop w:val="0"/>
                      <w:marBottom w:val="0"/>
                      <w:divBdr>
                        <w:top w:val="none" w:sz="0" w:space="0" w:color="auto"/>
                        <w:left w:val="none" w:sz="0" w:space="0" w:color="auto"/>
                        <w:bottom w:val="none" w:sz="0" w:space="0" w:color="auto"/>
                        <w:right w:val="none" w:sz="0" w:space="0" w:color="auto"/>
                      </w:divBdr>
                    </w:div>
                  </w:divsChild>
                </w:div>
                <w:div w:id="496456943">
                  <w:marLeft w:val="0"/>
                  <w:marRight w:val="0"/>
                  <w:marTop w:val="0"/>
                  <w:marBottom w:val="0"/>
                  <w:divBdr>
                    <w:top w:val="none" w:sz="0" w:space="0" w:color="auto"/>
                    <w:left w:val="none" w:sz="0" w:space="0" w:color="auto"/>
                    <w:bottom w:val="none" w:sz="0" w:space="0" w:color="auto"/>
                    <w:right w:val="none" w:sz="0" w:space="0" w:color="auto"/>
                  </w:divBdr>
                  <w:divsChild>
                    <w:div w:id="1636249741">
                      <w:marLeft w:val="0"/>
                      <w:marRight w:val="0"/>
                      <w:marTop w:val="0"/>
                      <w:marBottom w:val="0"/>
                      <w:divBdr>
                        <w:top w:val="none" w:sz="0" w:space="0" w:color="auto"/>
                        <w:left w:val="none" w:sz="0" w:space="0" w:color="auto"/>
                        <w:bottom w:val="none" w:sz="0" w:space="0" w:color="auto"/>
                        <w:right w:val="none" w:sz="0" w:space="0" w:color="auto"/>
                      </w:divBdr>
                    </w:div>
                  </w:divsChild>
                </w:div>
                <w:div w:id="640421405">
                  <w:marLeft w:val="0"/>
                  <w:marRight w:val="0"/>
                  <w:marTop w:val="0"/>
                  <w:marBottom w:val="0"/>
                  <w:divBdr>
                    <w:top w:val="none" w:sz="0" w:space="0" w:color="auto"/>
                    <w:left w:val="none" w:sz="0" w:space="0" w:color="auto"/>
                    <w:bottom w:val="none" w:sz="0" w:space="0" w:color="auto"/>
                    <w:right w:val="none" w:sz="0" w:space="0" w:color="auto"/>
                  </w:divBdr>
                  <w:divsChild>
                    <w:div w:id="1817799732">
                      <w:marLeft w:val="0"/>
                      <w:marRight w:val="0"/>
                      <w:marTop w:val="0"/>
                      <w:marBottom w:val="0"/>
                      <w:divBdr>
                        <w:top w:val="none" w:sz="0" w:space="0" w:color="auto"/>
                        <w:left w:val="none" w:sz="0" w:space="0" w:color="auto"/>
                        <w:bottom w:val="none" w:sz="0" w:space="0" w:color="auto"/>
                        <w:right w:val="none" w:sz="0" w:space="0" w:color="auto"/>
                      </w:divBdr>
                    </w:div>
                  </w:divsChild>
                </w:div>
                <w:div w:id="1980761857">
                  <w:marLeft w:val="0"/>
                  <w:marRight w:val="0"/>
                  <w:marTop w:val="0"/>
                  <w:marBottom w:val="0"/>
                  <w:divBdr>
                    <w:top w:val="none" w:sz="0" w:space="0" w:color="auto"/>
                    <w:left w:val="none" w:sz="0" w:space="0" w:color="auto"/>
                    <w:bottom w:val="none" w:sz="0" w:space="0" w:color="auto"/>
                    <w:right w:val="none" w:sz="0" w:space="0" w:color="auto"/>
                  </w:divBdr>
                  <w:divsChild>
                    <w:div w:id="1839688237">
                      <w:marLeft w:val="0"/>
                      <w:marRight w:val="0"/>
                      <w:marTop w:val="0"/>
                      <w:marBottom w:val="0"/>
                      <w:divBdr>
                        <w:top w:val="none" w:sz="0" w:space="0" w:color="auto"/>
                        <w:left w:val="none" w:sz="0" w:space="0" w:color="auto"/>
                        <w:bottom w:val="none" w:sz="0" w:space="0" w:color="auto"/>
                        <w:right w:val="none" w:sz="0" w:space="0" w:color="auto"/>
                      </w:divBdr>
                    </w:div>
                  </w:divsChild>
                </w:div>
                <w:div w:id="438260728">
                  <w:marLeft w:val="0"/>
                  <w:marRight w:val="0"/>
                  <w:marTop w:val="0"/>
                  <w:marBottom w:val="0"/>
                  <w:divBdr>
                    <w:top w:val="none" w:sz="0" w:space="0" w:color="auto"/>
                    <w:left w:val="none" w:sz="0" w:space="0" w:color="auto"/>
                    <w:bottom w:val="none" w:sz="0" w:space="0" w:color="auto"/>
                    <w:right w:val="none" w:sz="0" w:space="0" w:color="auto"/>
                  </w:divBdr>
                  <w:divsChild>
                    <w:div w:id="904147939">
                      <w:marLeft w:val="0"/>
                      <w:marRight w:val="0"/>
                      <w:marTop w:val="0"/>
                      <w:marBottom w:val="0"/>
                      <w:divBdr>
                        <w:top w:val="none" w:sz="0" w:space="0" w:color="auto"/>
                        <w:left w:val="none" w:sz="0" w:space="0" w:color="auto"/>
                        <w:bottom w:val="none" w:sz="0" w:space="0" w:color="auto"/>
                        <w:right w:val="none" w:sz="0" w:space="0" w:color="auto"/>
                      </w:divBdr>
                    </w:div>
                  </w:divsChild>
                </w:div>
                <w:div w:id="549149581">
                  <w:marLeft w:val="0"/>
                  <w:marRight w:val="0"/>
                  <w:marTop w:val="0"/>
                  <w:marBottom w:val="0"/>
                  <w:divBdr>
                    <w:top w:val="none" w:sz="0" w:space="0" w:color="auto"/>
                    <w:left w:val="none" w:sz="0" w:space="0" w:color="auto"/>
                    <w:bottom w:val="none" w:sz="0" w:space="0" w:color="auto"/>
                    <w:right w:val="none" w:sz="0" w:space="0" w:color="auto"/>
                  </w:divBdr>
                  <w:divsChild>
                    <w:div w:id="2092190049">
                      <w:marLeft w:val="0"/>
                      <w:marRight w:val="0"/>
                      <w:marTop w:val="0"/>
                      <w:marBottom w:val="0"/>
                      <w:divBdr>
                        <w:top w:val="none" w:sz="0" w:space="0" w:color="auto"/>
                        <w:left w:val="none" w:sz="0" w:space="0" w:color="auto"/>
                        <w:bottom w:val="none" w:sz="0" w:space="0" w:color="auto"/>
                        <w:right w:val="none" w:sz="0" w:space="0" w:color="auto"/>
                      </w:divBdr>
                    </w:div>
                  </w:divsChild>
                </w:div>
                <w:div w:id="567494679">
                  <w:marLeft w:val="0"/>
                  <w:marRight w:val="0"/>
                  <w:marTop w:val="0"/>
                  <w:marBottom w:val="0"/>
                  <w:divBdr>
                    <w:top w:val="none" w:sz="0" w:space="0" w:color="auto"/>
                    <w:left w:val="none" w:sz="0" w:space="0" w:color="auto"/>
                    <w:bottom w:val="none" w:sz="0" w:space="0" w:color="auto"/>
                    <w:right w:val="none" w:sz="0" w:space="0" w:color="auto"/>
                  </w:divBdr>
                  <w:divsChild>
                    <w:div w:id="1310086327">
                      <w:marLeft w:val="0"/>
                      <w:marRight w:val="0"/>
                      <w:marTop w:val="0"/>
                      <w:marBottom w:val="0"/>
                      <w:divBdr>
                        <w:top w:val="none" w:sz="0" w:space="0" w:color="auto"/>
                        <w:left w:val="none" w:sz="0" w:space="0" w:color="auto"/>
                        <w:bottom w:val="none" w:sz="0" w:space="0" w:color="auto"/>
                        <w:right w:val="none" w:sz="0" w:space="0" w:color="auto"/>
                      </w:divBdr>
                    </w:div>
                  </w:divsChild>
                </w:div>
                <w:div w:id="1845166678">
                  <w:marLeft w:val="0"/>
                  <w:marRight w:val="0"/>
                  <w:marTop w:val="0"/>
                  <w:marBottom w:val="0"/>
                  <w:divBdr>
                    <w:top w:val="none" w:sz="0" w:space="0" w:color="auto"/>
                    <w:left w:val="none" w:sz="0" w:space="0" w:color="auto"/>
                    <w:bottom w:val="none" w:sz="0" w:space="0" w:color="auto"/>
                    <w:right w:val="none" w:sz="0" w:space="0" w:color="auto"/>
                  </w:divBdr>
                  <w:divsChild>
                    <w:div w:id="944463471">
                      <w:marLeft w:val="0"/>
                      <w:marRight w:val="0"/>
                      <w:marTop w:val="0"/>
                      <w:marBottom w:val="0"/>
                      <w:divBdr>
                        <w:top w:val="none" w:sz="0" w:space="0" w:color="auto"/>
                        <w:left w:val="none" w:sz="0" w:space="0" w:color="auto"/>
                        <w:bottom w:val="none" w:sz="0" w:space="0" w:color="auto"/>
                        <w:right w:val="none" w:sz="0" w:space="0" w:color="auto"/>
                      </w:divBdr>
                    </w:div>
                  </w:divsChild>
                </w:div>
                <w:div w:id="64883863">
                  <w:marLeft w:val="0"/>
                  <w:marRight w:val="0"/>
                  <w:marTop w:val="0"/>
                  <w:marBottom w:val="0"/>
                  <w:divBdr>
                    <w:top w:val="none" w:sz="0" w:space="0" w:color="auto"/>
                    <w:left w:val="none" w:sz="0" w:space="0" w:color="auto"/>
                    <w:bottom w:val="none" w:sz="0" w:space="0" w:color="auto"/>
                    <w:right w:val="none" w:sz="0" w:space="0" w:color="auto"/>
                  </w:divBdr>
                  <w:divsChild>
                    <w:div w:id="510992920">
                      <w:marLeft w:val="0"/>
                      <w:marRight w:val="0"/>
                      <w:marTop w:val="0"/>
                      <w:marBottom w:val="0"/>
                      <w:divBdr>
                        <w:top w:val="none" w:sz="0" w:space="0" w:color="auto"/>
                        <w:left w:val="none" w:sz="0" w:space="0" w:color="auto"/>
                        <w:bottom w:val="none" w:sz="0" w:space="0" w:color="auto"/>
                        <w:right w:val="none" w:sz="0" w:space="0" w:color="auto"/>
                      </w:divBdr>
                    </w:div>
                  </w:divsChild>
                </w:div>
                <w:div w:id="136074220">
                  <w:marLeft w:val="0"/>
                  <w:marRight w:val="0"/>
                  <w:marTop w:val="0"/>
                  <w:marBottom w:val="0"/>
                  <w:divBdr>
                    <w:top w:val="none" w:sz="0" w:space="0" w:color="auto"/>
                    <w:left w:val="none" w:sz="0" w:space="0" w:color="auto"/>
                    <w:bottom w:val="none" w:sz="0" w:space="0" w:color="auto"/>
                    <w:right w:val="none" w:sz="0" w:space="0" w:color="auto"/>
                  </w:divBdr>
                  <w:divsChild>
                    <w:div w:id="337462097">
                      <w:marLeft w:val="0"/>
                      <w:marRight w:val="0"/>
                      <w:marTop w:val="0"/>
                      <w:marBottom w:val="0"/>
                      <w:divBdr>
                        <w:top w:val="none" w:sz="0" w:space="0" w:color="auto"/>
                        <w:left w:val="none" w:sz="0" w:space="0" w:color="auto"/>
                        <w:bottom w:val="none" w:sz="0" w:space="0" w:color="auto"/>
                        <w:right w:val="none" w:sz="0" w:space="0" w:color="auto"/>
                      </w:divBdr>
                    </w:div>
                  </w:divsChild>
                </w:div>
                <w:div w:id="1708487516">
                  <w:marLeft w:val="0"/>
                  <w:marRight w:val="0"/>
                  <w:marTop w:val="0"/>
                  <w:marBottom w:val="0"/>
                  <w:divBdr>
                    <w:top w:val="none" w:sz="0" w:space="0" w:color="auto"/>
                    <w:left w:val="none" w:sz="0" w:space="0" w:color="auto"/>
                    <w:bottom w:val="none" w:sz="0" w:space="0" w:color="auto"/>
                    <w:right w:val="none" w:sz="0" w:space="0" w:color="auto"/>
                  </w:divBdr>
                  <w:divsChild>
                    <w:div w:id="509219841">
                      <w:marLeft w:val="0"/>
                      <w:marRight w:val="0"/>
                      <w:marTop w:val="0"/>
                      <w:marBottom w:val="0"/>
                      <w:divBdr>
                        <w:top w:val="none" w:sz="0" w:space="0" w:color="auto"/>
                        <w:left w:val="none" w:sz="0" w:space="0" w:color="auto"/>
                        <w:bottom w:val="none" w:sz="0" w:space="0" w:color="auto"/>
                        <w:right w:val="none" w:sz="0" w:space="0" w:color="auto"/>
                      </w:divBdr>
                    </w:div>
                  </w:divsChild>
                </w:div>
                <w:div w:id="709456503">
                  <w:marLeft w:val="0"/>
                  <w:marRight w:val="0"/>
                  <w:marTop w:val="0"/>
                  <w:marBottom w:val="0"/>
                  <w:divBdr>
                    <w:top w:val="none" w:sz="0" w:space="0" w:color="auto"/>
                    <w:left w:val="none" w:sz="0" w:space="0" w:color="auto"/>
                    <w:bottom w:val="none" w:sz="0" w:space="0" w:color="auto"/>
                    <w:right w:val="none" w:sz="0" w:space="0" w:color="auto"/>
                  </w:divBdr>
                  <w:divsChild>
                    <w:div w:id="1027751618">
                      <w:marLeft w:val="0"/>
                      <w:marRight w:val="0"/>
                      <w:marTop w:val="0"/>
                      <w:marBottom w:val="0"/>
                      <w:divBdr>
                        <w:top w:val="none" w:sz="0" w:space="0" w:color="auto"/>
                        <w:left w:val="none" w:sz="0" w:space="0" w:color="auto"/>
                        <w:bottom w:val="none" w:sz="0" w:space="0" w:color="auto"/>
                        <w:right w:val="none" w:sz="0" w:space="0" w:color="auto"/>
                      </w:divBdr>
                    </w:div>
                  </w:divsChild>
                </w:div>
                <w:div w:id="220561380">
                  <w:marLeft w:val="0"/>
                  <w:marRight w:val="0"/>
                  <w:marTop w:val="0"/>
                  <w:marBottom w:val="0"/>
                  <w:divBdr>
                    <w:top w:val="none" w:sz="0" w:space="0" w:color="auto"/>
                    <w:left w:val="none" w:sz="0" w:space="0" w:color="auto"/>
                    <w:bottom w:val="none" w:sz="0" w:space="0" w:color="auto"/>
                    <w:right w:val="none" w:sz="0" w:space="0" w:color="auto"/>
                  </w:divBdr>
                  <w:divsChild>
                    <w:div w:id="2018384998">
                      <w:marLeft w:val="0"/>
                      <w:marRight w:val="0"/>
                      <w:marTop w:val="0"/>
                      <w:marBottom w:val="0"/>
                      <w:divBdr>
                        <w:top w:val="none" w:sz="0" w:space="0" w:color="auto"/>
                        <w:left w:val="none" w:sz="0" w:space="0" w:color="auto"/>
                        <w:bottom w:val="none" w:sz="0" w:space="0" w:color="auto"/>
                        <w:right w:val="none" w:sz="0" w:space="0" w:color="auto"/>
                      </w:divBdr>
                    </w:div>
                  </w:divsChild>
                </w:div>
                <w:div w:id="1245065513">
                  <w:marLeft w:val="0"/>
                  <w:marRight w:val="0"/>
                  <w:marTop w:val="0"/>
                  <w:marBottom w:val="0"/>
                  <w:divBdr>
                    <w:top w:val="none" w:sz="0" w:space="0" w:color="auto"/>
                    <w:left w:val="none" w:sz="0" w:space="0" w:color="auto"/>
                    <w:bottom w:val="none" w:sz="0" w:space="0" w:color="auto"/>
                    <w:right w:val="none" w:sz="0" w:space="0" w:color="auto"/>
                  </w:divBdr>
                  <w:divsChild>
                    <w:div w:id="229658098">
                      <w:marLeft w:val="0"/>
                      <w:marRight w:val="0"/>
                      <w:marTop w:val="0"/>
                      <w:marBottom w:val="0"/>
                      <w:divBdr>
                        <w:top w:val="none" w:sz="0" w:space="0" w:color="auto"/>
                        <w:left w:val="none" w:sz="0" w:space="0" w:color="auto"/>
                        <w:bottom w:val="none" w:sz="0" w:space="0" w:color="auto"/>
                        <w:right w:val="none" w:sz="0" w:space="0" w:color="auto"/>
                      </w:divBdr>
                    </w:div>
                  </w:divsChild>
                </w:div>
                <w:div w:id="732853345">
                  <w:marLeft w:val="0"/>
                  <w:marRight w:val="0"/>
                  <w:marTop w:val="0"/>
                  <w:marBottom w:val="0"/>
                  <w:divBdr>
                    <w:top w:val="none" w:sz="0" w:space="0" w:color="auto"/>
                    <w:left w:val="none" w:sz="0" w:space="0" w:color="auto"/>
                    <w:bottom w:val="none" w:sz="0" w:space="0" w:color="auto"/>
                    <w:right w:val="none" w:sz="0" w:space="0" w:color="auto"/>
                  </w:divBdr>
                  <w:divsChild>
                    <w:div w:id="175658978">
                      <w:marLeft w:val="0"/>
                      <w:marRight w:val="0"/>
                      <w:marTop w:val="0"/>
                      <w:marBottom w:val="0"/>
                      <w:divBdr>
                        <w:top w:val="none" w:sz="0" w:space="0" w:color="auto"/>
                        <w:left w:val="none" w:sz="0" w:space="0" w:color="auto"/>
                        <w:bottom w:val="none" w:sz="0" w:space="0" w:color="auto"/>
                        <w:right w:val="none" w:sz="0" w:space="0" w:color="auto"/>
                      </w:divBdr>
                    </w:div>
                  </w:divsChild>
                </w:div>
                <w:div w:id="1968075957">
                  <w:marLeft w:val="0"/>
                  <w:marRight w:val="0"/>
                  <w:marTop w:val="0"/>
                  <w:marBottom w:val="0"/>
                  <w:divBdr>
                    <w:top w:val="none" w:sz="0" w:space="0" w:color="auto"/>
                    <w:left w:val="none" w:sz="0" w:space="0" w:color="auto"/>
                    <w:bottom w:val="none" w:sz="0" w:space="0" w:color="auto"/>
                    <w:right w:val="none" w:sz="0" w:space="0" w:color="auto"/>
                  </w:divBdr>
                  <w:divsChild>
                    <w:div w:id="1250196105">
                      <w:marLeft w:val="0"/>
                      <w:marRight w:val="0"/>
                      <w:marTop w:val="0"/>
                      <w:marBottom w:val="0"/>
                      <w:divBdr>
                        <w:top w:val="none" w:sz="0" w:space="0" w:color="auto"/>
                        <w:left w:val="none" w:sz="0" w:space="0" w:color="auto"/>
                        <w:bottom w:val="none" w:sz="0" w:space="0" w:color="auto"/>
                        <w:right w:val="none" w:sz="0" w:space="0" w:color="auto"/>
                      </w:divBdr>
                    </w:div>
                  </w:divsChild>
                </w:div>
                <w:div w:id="514422145">
                  <w:marLeft w:val="0"/>
                  <w:marRight w:val="0"/>
                  <w:marTop w:val="0"/>
                  <w:marBottom w:val="0"/>
                  <w:divBdr>
                    <w:top w:val="none" w:sz="0" w:space="0" w:color="auto"/>
                    <w:left w:val="none" w:sz="0" w:space="0" w:color="auto"/>
                    <w:bottom w:val="none" w:sz="0" w:space="0" w:color="auto"/>
                    <w:right w:val="none" w:sz="0" w:space="0" w:color="auto"/>
                  </w:divBdr>
                  <w:divsChild>
                    <w:div w:id="22901932">
                      <w:marLeft w:val="0"/>
                      <w:marRight w:val="0"/>
                      <w:marTop w:val="0"/>
                      <w:marBottom w:val="0"/>
                      <w:divBdr>
                        <w:top w:val="none" w:sz="0" w:space="0" w:color="auto"/>
                        <w:left w:val="none" w:sz="0" w:space="0" w:color="auto"/>
                        <w:bottom w:val="none" w:sz="0" w:space="0" w:color="auto"/>
                        <w:right w:val="none" w:sz="0" w:space="0" w:color="auto"/>
                      </w:divBdr>
                    </w:div>
                  </w:divsChild>
                </w:div>
                <w:div w:id="1373966512">
                  <w:marLeft w:val="0"/>
                  <w:marRight w:val="0"/>
                  <w:marTop w:val="0"/>
                  <w:marBottom w:val="0"/>
                  <w:divBdr>
                    <w:top w:val="none" w:sz="0" w:space="0" w:color="auto"/>
                    <w:left w:val="none" w:sz="0" w:space="0" w:color="auto"/>
                    <w:bottom w:val="none" w:sz="0" w:space="0" w:color="auto"/>
                    <w:right w:val="none" w:sz="0" w:space="0" w:color="auto"/>
                  </w:divBdr>
                  <w:divsChild>
                    <w:div w:id="2018999580">
                      <w:marLeft w:val="0"/>
                      <w:marRight w:val="0"/>
                      <w:marTop w:val="0"/>
                      <w:marBottom w:val="0"/>
                      <w:divBdr>
                        <w:top w:val="none" w:sz="0" w:space="0" w:color="auto"/>
                        <w:left w:val="none" w:sz="0" w:space="0" w:color="auto"/>
                        <w:bottom w:val="none" w:sz="0" w:space="0" w:color="auto"/>
                        <w:right w:val="none" w:sz="0" w:space="0" w:color="auto"/>
                      </w:divBdr>
                    </w:div>
                  </w:divsChild>
                </w:div>
                <w:div w:id="347367475">
                  <w:marLeft w:val="0"/>
                  <w:marRight w:val="0"/>
                  <w:marTop w:val="0"/>
                  <w:marBottom w:val="0"/>
                  <w:divBdr>
                    <w:top w:val="none" w:sz="0" w:space="0" w:color="auto"/>
                    <w:left w:val="none" w:sz="0" w:space="0" w:color="auto"/>
                    <w:bottom w:val="none" w:sz="0" w:space="0" w:color="auto"/>
                    <w:right w:val="none" w:sz="0" w:space="0" w:color="auto"/>
                  </w:divBdr>
                  <w:divsChild>
                    <w:div w:id="1044259229">
                      <w:marLeft w:val="0"/>
                      <w:marRight w:val="0"/>
                      <w:marTop w:val="0"/>
                      <w:marBottom w:val="0"/>
                      <w:divBdr>
                        <w:top w:val="none" w:sz="0" w:space="0" w:color="auto"/>
                        <w:left w:val="none" w:sz="0" w:space="0" w:color="auto"/>
                        <w:bottom w:val="none" w:sz="0" w:space="0" w:color="auto"/>
                        <w:right w:val="none" w:sz="0" w:space="0" w:color="auto"/>
                      </w:divBdr>
                    </w:div>
                  </w:divsChild>
                </w:div>
                <w:div w:id="1391075483">
                  <w:marLeft w:val="0"/>
                  <w:marRight w:val="0"/>
                  <w:marTop w:val="0"/>
                  <w:marBottom w:val="0"/>
                  <w:divBdr>
                    <w:top w:val="none" w:sz="0" w:space="0" w:color="auto"/>
                    <w:left w:val="none" w:sz="0" w:space="0" w:color="auto"/>
                    <w:bottom w:val="none" w:sz="0" w:space="0" w:color="auto"/>
                    <w:right w:val="none" w:sz="0" w:space="0" w:color="auto"/>
                  </w:divBdr>
                  <w:divsChild>
                    <w:div w:id="110709120">
                      <w:marLeft w:val="0"/>
                      <w:marRight w:val="0"/>
                      <w:marTop w:val="0"/>
                      <w:marBottom w:val="0"/>
                      <w:divBdr>
                        <w:top w:val="none" w:sz="0" w:space="0" w:color="auto"/>
                        <w:left w:val="none" w:sz="0" w:space="0" w:color="auto"/>
                        <w:bottom w:val="none" w:sz="0" w:space="0" w:color="auto"/>
                        <w:right w:val="none" w:sz="0" w:space="0" w:color="auto"/>
                      </w:divBdr>
                    </w:div>
                  </w:divsChild>
                </w:div>
                <w:div w:id="1235165197">
                  <w:marLeft w:val="0"/>
                  <w:marRight w:val="0"/>
                  <w:marTop w:val="0"/>
                  <w:marBottom w:val="0"/>
                  <w:divBdr>
                    <w:top w:val="none" w:sz="0" w:space="0" w:color="auto"/>
                    <w:left w:val="none" w:sz="0" w:space="0" w:color="auto"/>
                    <w:bottom w:val="none" w:sz="0" w:space="0" w:color="auto"/>
                    <w:right w:val="none" w:sz="0" w:space="0" w:color="auto"/>
                  </w:divBdr>
                  <w:divsChild>
                    <w:div w:id="1735204047">
                      <w:marLeft w:val="0"/>
                      <w:marRight w:val="0"/>
                      <w:marTop w:val="0"/>
                      <w:marBottom w:val="0"/>
                      <w:divBdr>
                        <w:top w:val="none" w:sz="0" w:space="0" w:color="auto"/>
                        <w:left w:val="none" w:sz="0" w:space="0" w:color="auto"/>
                        <w:bottom w:val="none" w:sz="0" w:space="0" w:color="auto"/>
                        <w:right w:val="none" w:sz="0" w:space="0" w:color="auto"/>
                      </w:divBdr>
                    </w:div>
                  </w:divsChild>
                </w:div>
                <w:div w:id="1356689736">
                  <w:marLeft w:val="0"/>
                  <w:marRight w:val="0"/>
                  <w:marTop w:val="0"/>
                  <w:marBottom w:val="0"/>
                  <w:divBdr>
                    <w:top w:val="none" w:sz="0" w:space="0" w:color="auto"/>
                    <w:left w:val="none" w:sz="0" w:space="0" w:color="auto"/>
                    <w:bottom w:val="none" w:sz="0" w:space="0" w:color="auto"/>
                    <w:right w:val="none" w:sz="0" w:space="0" w:color="auto"/>
                  </w:divBdr>
                  <w:divsChild>
                    <w:div w:id="505635592">
                      <w:marLeft w:val="0"/>
                      <w:marRight w:val="0"/>
                      <w:marTop w:val="0"/>
                      <w:marBottom w:val="0"/>
                      <w:divBdr>
                        <w:top w:val="none" w:sz="0" w:space="0" w:color="auto"/>
                        <w:left w:val="none" w:sz="0" w:space="0" w:color="auto"/>
                        <w:bottom w:val="none" w:sz="0" w:space="0" w:color="auto"/>
                        <w:right w:val="none" w:sz="0" w:space="0" w:color="auto"/>
                      </w:divBdr>
                    </w:div>
                  </w:divsChild>
                </w:div>
                <w:div w:id="1842311039">
                  <w:marLeft w:val="0"/>
                  <w:marRight w:val="0"/>
                  <w:marTop w:val="0"/>
                  <w:marBottom w:val="0"/>
                  <w:divBdr>
                    <w:top w:val="none" w:sz="0" w:space="0" w:color="auto"/>
                    <w:left w:val="none" w:sz="0" w:space="0" w:color="auto"/>
                    <w:bottom w:val="none" w:sz="0" w:space="0" w:color="auto"/>
                    <w:right w:val="none" w:sz="0" w:space="0" w:color="auto"/>
                  </w:divBdr>
                  <w:divsChild>
                    <w:div w:id="320013665">
                      <w:marLeft w:val="0"/>
                      <w:marRight w:val="0"/>
                      <w:marTop w:val="0"/>
                      <w:marBottom w:val="0"/>
                      <w:divBdr>
                        <w:top w:val="none" w:sz="0" w:space="0" w:color="auto"/>
                        <w:left w:val="none" w:sz="0" w:space="0" w:color="auto"/>
                        <w:bottom w:val="none" w:sz="0" w:space="0" w:color="auto"/>
                        <w:right w:val="none" w:sz="0" w:space="0" w:color="auto"/>
                      </w:divBdr>
                    </w:div>
                  </w:divsChild>
                </w:div>
                <w:div w:id="1635405931">
                  <w:marLeft w:val="0"/>
                  <w:marRight w:val="0"/>
                  <w:marTop w:val="0"/>
                  <w:marBottom w:val="0"/>
                  <w:divBdr>
                    <w:top w:val="none" w:sz="0" w:space="0" w:color="auto"/>
                    <w:left w:val="none" w:sz="0" w:space="0" w:color="auto"/>
                    <w:bottom w:val="none" w:sz="0" w:space="0" w:color="auto"/>
                    <w:right w:val="none" w:sz="0" w:space="0" w:color="auto"/>
                  </w:divBdr>
                  <w:divsChild>
                    <w:div w:id="207499864">
                      <w:marLeft w:val="0"/>
                      <w:marRight w:val="0"/>
                      <w:marTop w:val="0"/>
                      <w:marBottom w:val="0"/>
                      <w:divBdr>
                        <w:top w:val="none" w:sz="0" w:space="0" w:color="auto"/>
                        <w:left w:val="none" w:sz="0" w:space="0" w:color="auto"/>
                        <w:bottom w:val="none" w:sz="0" w:space="0" w:color="auto"/>
                        <w:right w:val="none" w:sz="0" w:space="0" w:color="auto"/>
                      </w:divBdr>
                    </w:div>
                  </w:divsChild>
                </w:div>
                <w:div w:id="1386291118">
                  <w:marLeft w:val="0"/>
                  <w:marRight w:val="0"/>
                  <w:marTop w:val="0"/>
                  <w:marBottom w:val="0"/>
                  <w:divBdr>
                    <w:top w:val="none" w:sz="0" w:space="0" w:color="auto"/>
                    <w:left w:val="none" w:sz="0" w:space="0" w:color="auto"/>
                    <w:bottom w:val="none" w:sz="0" w:space="0" w:color="auto"/>
                    <w:right w:val="none" w:sz="0" w:space="0" w:color="auto"/>
                  </w:divBdr>
                  <w:divsChild>
                    <w:div w:id="1180465766">
                      <w:marLeft w:val="0"/>
                      <w:marRight w:val="0"/>
                      <w:marTop w:val="0"/>
                      <w:marBottom w:val="0"/>
                      <w:divBdr>
                        <w:top w:val="none" w:sz="0" w:space="0" w:color="auto"/>
                        <w:left w:val="none" w:sz="0" w:space="0" w:color="auto"/>
                        <w:bottom w:val="none" w:sz="0" w:space="0" w:color="auto"/>
                        <w:right w:val="none" w:sz="0" w:space="0" w:color="auto"/>
                      </w:divBdr>
                    </w:div>
                  </w:divsChild>
                </w:div>
                <w:div w:id="2091001709">
                  <w:marLeft w:val="0"/>
                  <w:marRight w:val="0"/>
                  <w:marTop w:val="0"/>
                  <w:marBottom w:val="0"/>
                  <w:divBdr>
                    <w:top w:val="none" w:sz="0" w:space="0" w:color="auto"/>
                    <w:left w:val="none" w:sz="0" w:space="0" w:color="auto"/>
                    <w:bottom w:val="none" w:sz="0" w:space="0" w:color="auto"/>
                    <w:right w:val="none" w:sz="0" w:space="0" w:color="auto"/>
                  </w:divBdr>
                  <w:divsChild>
                    <w:div w:id="1638877532">
                      <w:marLeft w:val="0"/>
                      <w:marRight w:val="0"/>
                      <w:marTop w:val="0"/>
                      <w:marBottom w:val="0"/>
                      <w:divBdr>
                        <w:top w:val="none" w:sz="0" w:space="0" w:color="auto"/>
                        <w:left w:val="none" w:sz="0" w:space="0" w:color="auto"/>
                        <w:bottom w:val="none" w:sz="0" w:space="0" w:color="auto"/>
                        <w:right w:val="none" w:sz="0" w:space="0" w:color="auto"/>
                      </w:divBdr>
                    </w:div>
                  </w:divsChild>
                </w:div>
                <w:div w:id="1092703289">
                  <w:marLeft w:val="0"/>
                  <w:marRight w:val="0"/>
                  <w:marTop w:val="0"/>
                  <w:marBottom w:val="0"/>
                  <w:divBdr>
                    <w:top w:val="none" w:sz="0" w:space="0" w:color="auto"/>
                    <w:left w:val="none" w:sz="0" w:space="0" w:color="auto"/>
                    <w:bottom w:val="none" w:sz="0" w:space="0" w:color="auto"/>
                    <w:right w:val="none" w:sz="0" w:space="0" w:color="auto"/>
                  </w:divBdr>
                  <w:divsChild>
                    <w:div w:id="394861612">
                      <w:marLeft w:val="0"/>
                      <w:marRight w:val="0"/>
                      <w:marTop w:val="0"/>
                      <w:marBottom w:val="0"/>
                      <w:divBdr>
                        <w:top w:val="none" w:sz="0" w:space="0" w:color="auto"/>
                        <w:left w:val="none" w:sz="0" w:space="0" w:color="auto"/>
                        <w:bottom w:val="none" w:sz="0" w:space="0" w:color="auto"/>
                        <w:right w:val="none" w:sz="0" w:space="0" w:color="auto"/>
                      </w:divBdr>
                    </w:div>
                  </w:divsChild>
                </w:div>
                <w:div w:id="2009209230">
                  <w:marLeft w:val="0"/>
                  <w:marRight w:val="0"/>
                  <w:marTop w:val="0"/>
                  <w:marBottom w:val="0"/>
                  <w:divBdr>
                    <w:top w:val="none" w:sz="0" w:space="0" w:color="auto"/>
                    <w:left w:val="none" w:sz="0" w:space="0" w:color="auto"/>
                    <w:bottom w:val="none" w:sz="0" w:space="0" w:color="auto"/>
                    <w:right w:val="none" w:sz="0" w:space="0" w:color="auto"/>
                  </w:divBdr>
                  <w:divsChild>
                    <w:div w:id="819660937">
                      <w:marLeft w:val="0"/>
                      <w:marRight w:val="0"/>
                      <w:marTop w:val="0"/>
                      <w:marBottom w:val="0"/>
                      <w:divBdr>
                        <w:top w:val="none" w:sz="0" w:space="0" w:color="auto"/>
                        <w:left w:val="none" w:sz="0" w:space="0" w:color="auto"/>
                        <w:bottom w:val="none" w:sz="0" w:space="0" w:color="auto"/>
                        <w:right w:val="none" w:sz="0" w:space="0" w:color="auto"/>
                      </w:divBdr>
                    </w:div>
                  </w:divsChild>
                </w:div>
                <w:div w:id="653148785">
                  <w:marLeft w:val="0"/>
                  <w:marRight w:val="0"/>
                  <w:marTop w:val="0"/>
                  <w:marBottom w:val="0"/>
                  <w:divBdr>
                    <w:top w:val="none" w:sz="0" w:space="0" w:color="auto"/>
                    <w:left w:val="none" w:sz="0" w:space="0" w:color="auto"/>
                    <w:bottom w:val="none" w:sz="0" w:space="0" w:color="auto"/>
                    <w:right w:val="none" w:sz="0" w:space="0" w:color="auto"/>
                  </w:divBdr>
                  <w:divsChild>
                    <w:div w:id="2016296441">
                      <w:marLeft w:val="0"/>
                      <w:marRight w:val="0"/>
                      <w:marTop w:val="0"/>
                      <w:marBottom w:val="0"/>
                      <w:divBdr>
                        <w:top w:val="none" w:sz="0" w:space="0" w:color="auto"/>
                        <w:left w:val="none" w:sz="0" w:space="0" w:color="auto"/>
                        <w:bottom w:val="none" w:sz="0" w:space="0" w:color="auto"/>
                        <w:right w:val="none" w:sz="0" w:space="0" w:color="auto"/>
                      </w:divBdr>
                    </w:div>
                  </w:divsChild>
                </w:div>
                <w:div w:id="1634216472">
                  <w:marLeft w:val="0"/>
                  <w:marRight w:val="0"/>
                  <w:marTop w:val="0"/>
                  <w:marBottom w:val="0"/>
                  <w:divBdr>
                    <w:top w:val="none" w:sz="0" w:space="0" w:color="auto"/>
                    <w:left w:val="none" w:sz="0" w:space="0" w:color="auto"/>
                    <w:bottom w:val="none" w:sz="0" w:space="0" w:color="auto"/>
                    <w:right w:val="none" w:sz="0" w:space="0" w:color="auto"/>
                  </w:divBdr>
                  <w:divsChild>
                    <w:div w:id="2028022146">
                      <w:marLeft w:val="0"/>
                      <w:marRight w:val="0"/>
                      <w:marTop w:val="0"/>
                      <w:marBottom w:val="0"/>
                      <w:divBdr>
                        <w:top w:val="none" w:sz="0" w:space="0" w:color="auto"/>
                        <w:left w:val="none" w:sz="0" w:space="0" w:color="auto"/>
                        <w:bottom w:val="none" w:sz="0" w:space="0" w:color="auto"/>
                        <w:right w:val="none" w:sz="0" w:space="0" w:color="auto"/>
                      </w:divBdr>
                    </w:div>
                  </w:divsChild>
                </w:div>
                <w:div w:id="550460883">
                  <w:marLeft w:val="0"/>
                  <w:marRight w:val="0"/>
                  <w:marTop w:val="0"/>
                  <w:marBottom w:val="0"/>
                  <w:divBdr>
                    <w:top w:val="none" w:sz="0" w:space="0" w:color="auto"/>
                    <w:left w:val="none" w:sz="0" w:space="0" w:color="auto"/>
                    <w:bottom w:val="none" w:sz="0" w:space="0" w:color="auto"/>
                    <w:right w:val="none" w:sz="0" w:space="0" w:color="auto"/>
                  </w:divBdr>
                  <w:divsChild>
                    <w:div w:id="1762528788">
                      <w:marLeft w:val="0"/>
                      <w:marRight w:val="0"/>
                      <w:marTop w:val="0"/>
                      <w:marBottom w:val="0"/>
                      <w:divBdr>
                        <w:top w:val="none" w:sz="0" w:space="0" w:color="auto"/>
                        <w:left w:val="none" w:sz="0" w:space="0" w:color="auto"/>
                        <w:bottom w:val="none" w:sz="0" w:space="0" w:color="auto"/>
                        <w:right w:val="none" w:sz="0" w:space="0" w:color="auto"/>
                      </w:divBdr>
                    </w:div>
                  </w:divsChild>
                </w:div>
                <w:div w:id="822697900">
                  <w:marLeft w:val="0"/>
                  <w:marRight w:val="0"/>
                  <w:marTop w:val="0"/>
                  <w:marBottom w:val="0"/>
                  <w:divBdr>
                    <w:top w:val="none" w:sz="0" w:space="0" w:color="auto"/>
                    <w:left w:val="none" w:sz="0" w:space="0" w:color="auto"/>
                    <w:bottom w:val="none" w:sz="0" w:space="0" w:color="auto"/>
                    <w:right w:val="none" w:sz="0" w:space="0" w:color="auto"/>
                  </w:divBdr>
                  <w:divsChild>
                    <w:div w:id="356588520">
                      <w:marLeft w:val="0"/>
                      <w:marRight w:val="0"/>
                      <w:marTop w:val="0"/>
                      <w:marBottom w:val="0"/>
                      <w:divBdr>
                        <w:top w:val="none" w:sz="0" w:space="0" w:color="auto"/>
                        <w:left w:val="none" w:sz="0" w:space="0" w:color="auto"/>
                        <w:bottom w:val="none" w:sz="0" w:space="0" w:color="auto"/>
                        <w:right w:val="none" w:sz="0" w:space="0" w:color="auto"/>
                      </w:divBdr>
                    </w:div>
                  </w:divsChild>
                </w:div>
                <w:div w:id="425610959">
                  <w:marLeft w:val="0"/>
                  <w:marRight w:val="0"/>
                  <w:marTop w:val="0"/>
                  <w:marBottom w:val="0"/>
                  <w:divBdr>
                    <w:top w:val="none" w:sz="0" w:space="0" w:color="auto"/>
                    <w:left w:val="none" w:sz="0" w:space="0" w:color="auto"/>
                    <w:bottom w:val="none" w:sz="0" w:space="0" w:color="auto"/>
                    <w:right w:val="none" w:sz="0" w:space="0" w:color="auto"/>
                  </w:divBdr>
                  <w:divsChild>
                    <w:div w:id="1917395234">
                      <w:marLeft w:val="0"/>
                      <w:marRight w:val="0"/>
                      <w:marTop w:val="0"/>
                      <w:marBottom w:val="0"/>
                      <w:divBdr>
                        <w:top w:val="none" w:sz="0" w:space="0" w:color="auto"/>
                        <w:left w:val="none" w:sz="0" w:space="0" w:color="auto"/>
                        <w:bottom w:val="none" w:sz="0" w:space="0" w:color="auto"/>
                        <w:right w:val="none" w:sz="0" w:space="0" w:color="auto"/>
                      </w:divBdr>
                    </w:div>
                  </w:divsChild>
                </w:div>
                <w:div w:id="2143302748">
                  <w:marLeft w:val="0"/>
                  <w:marRight w:val="0"/>
                  <w:marTop w:val="0"/>
                  <w:marBottom w:val="0"/>
                  <w:divBdr>
                    <w:top w:val="none" w:sz="0" w:space="0" w:color="auto"/>
                    <w:left w:val="none" w:sz="0" w:space="0" w:color="auto"/>
                    <w:bottom w:val="none" w:sz="0" w:space="0" w:color="auto"/>
                    <w:right w:val="none" w:sz="0" w:space="0" w:color="auto"/>
                  </w:divBdr>
                  <w:divsChild>
                    <w:div w:id="106658868">
                      <w:marLeft w:val="0"/>
                      <w:marRight w:val="0"/>
                      <w:marTop w:val="0"/>
                      <w:marBottom w:val="0"/>
                      <w:divBdr>
                        <w:top w:val="none" w:sz="0" w:space="0" w:color="auto"/>
                        <w:left w:val="none" w:sz="0" w:space="0" w:color="auto"/>
                        <w:bottom w:val="none" w:sz="0" w:space="0" w:color="auto"/>
                        <w:right w:val="none" w:sz="0" w:space="0" w:color="auto"/>
                      </w:divBdr>
                    </w:div>
                  </w:divsChild>
                </w:div>
                <w:div w:id="880240900">
                  <w:marLeft w:val="0"/>
                  <w:marRight w:val="0"/>
                  <w:marTop w:val="0"/>
                  <w:marBottom w:val="0"/>
                  <w:divBdr>
                    <w:top w:val="none" w:sz="0" w:space="0" w:color="auto"/>
                    <w:left w:val="none" w:sz="0" w:space="0" w:color="auto"/>
                    <w:bottom w:val="none" w:sz="0" w:space="0" w:color="auto"/>
                    <w:right w:val="none" w:sz="0" w:space="0" w:color="auto"/>
                  </w:divBdr>
                  <w:divsChild>
                    <w:div w:id="916667404">
                      <w:marLeft w:val="0"/>
                      <w:marRight w:val="0"/>
                      <w:marTop w:val="0"/>
                      <w:marBottom w:val="0"/>
                      <w:divBdr>
                        <w:top w:val="none" w:sz="0" w:space="0" w:color="auto"/>
                        <w:left w:val="none" w:sz="0" w:space="0" w:color="auto"/>
                        <w:bottom w:val="none" w:sz="0" w:space="0" w:color="auto"/>
                        <w:right w:val="none" w:sz="0" w:space="0" w:color="auto"/>
                      </w:divBdr>
                    </w:div>
                  </w:divsChild>
                </w:div>
                <w:div w:id="1106732763">
                  <w:marLeft w:val="0"/>
                  <w:marRight w:val="0"/>
                  <w:marTop w:val="0"/>
                  <w:marBottom w:val="0"/>
                  <w:divBdr>
                    <w:top w:val="none" w:sz="0" w:space="0" w:color="auto"/>
                    <w:left w:val="none" w:sz="0" w:space="0" w:color="auto"/>
                    <w:bottom w:val="none" w:sz="0" w:space="0" w:color="auto"/>
                    <w:right w:val="none" w:sz="0" w:space="0" w:color="auto"/>
                  </w:divBdr>
                  <w:divsChild>
                    <w:div w:id="1444495543">
                      <w:marLeft w:val="0"/>
                      <w:marRight w:val="0"/>
                      <w:marTop w:val="0"/>
                      <w:marBottom w:val="0"/>
                      <w:divBdr>
                        <w:top w:val="none" w:sz="0" w:space="0" w:color="auto"/>
                        <w:left w:val="none" w:sz="0" w:space="0" w:color="auto"/>
                        <w:bottom w:val="none" w:sz="0" w:space="0" w:color="auto"/>
                        <w:right w:val="none" w:sz="0" w:space="0" w:color="auto"/>
                      </w:divBdr>
                    </w:div>
                  </w:divsChild>
                </w:div>
                <w:div w:id="101851063">
                  <w:marLeft w:val="0"/>
                  <w:marRight w:val="0"/>
                  <w:marTop w:val="0"/>
                  <w:marBottom w:val="0"/>
                  <w:divBdr>
                    <w:top w:val="none" w:sz="0" w:space="0" w:color="auto"/>
                    <w:left w:val="none" w:sz="0" w:space="0" w:color="auto"/>
                    <w:bottom w:val="none" w:sz="0" w:space="0" w:color="auto"/>
                    <w:right w:val="none" w:sz="0" w:space="0" w:color="auto"/>
                  </w:divBdr>
                  <w:divsChild>
                    <w:div w:id="2036539204">
                      <w:marLeft w:val="0"/>
                      <w:marRight w:val="0"/>
                      <w:marTop w:val="0"/>
                      <w:marBottom w:val="0"/>
                      <w:divBdr>
                        <w:top w:val="none" w:sz="0" w:space="0" w:color="auto"/>
                        <w:left w:val="none" w:sz="0" w:space="0" w:color="auto"/>
                        <w:bottom w:val="none" w:sz="0" w:space="0" w:color="auto"/>
                        <w:right w:val="none" w:sz="0" w:space="0" w:color="auto"/>
                      </w:divBdr>
                    </w:div>
                  </w:divsChild>
                </w:div>
                <w:div w:id="477844994">
                  <w:marLeft w:val="0"/>
                  <w:marRight w:val="0"/>
                  <w:marTop w:val="0"/>
                  <w:marBottom w:val="0"/>
                  <w:divBdr>
                    <w:top w:val="none" w:sz="0" w:space="0" w:color="auto"/>
                    <w:left w:val="none" w:sz="0" w:space="0" w:color="auto"/>
                    <w:bottom w:val="none" w:sz="0" w:space="0" w:color="auto"/>
                    <w:right w:val="none" w:sz="0" w:space="0" w:color="auto"/>
                  </w:divBdr>
                  <w:divsChild>
                    <w:div w:id="1170028105">
                      <w:marLeft w:val="0"/>
                      <w:marRight w:val="0"/>
                      <w:marTop w:val="0"/>
                      <w:marBottom w:val="0"/>
                      <w:divBdr>
                        <w:top w:val="none" w:sz="0" w:space="0" w:color="auto"/>
                        <w:left w:val="none" w:sz="0" w:space="0" w:color="auto"/>
                        <w:bottom w:val="none" w:sz="0" w:space="0" w:color="auto"/>
                        <w:right w:val="none" w:sz="0" w:space="0" w:color="auto"/>
                      </w:divBdr>
                    </w:div>
                  </w:divsChild>
                </w:div>
                <w:div w:id="1618026938">
                  <w:marLeft w:val="0"/>
                  <w:marRight w:val="0"/>
                  <w:marTop w:val="0"/>
                  <w:marBottom w:val="0"/>
                  <w:divBdr>
                    <w:top w:val="none" w:sz="0" w:space="0" w:color="auto"/>
                    <w:left w:val="none" w:sz="0" w:space="0" w:color="auto"/>
                    <w:bottom w:val="none" w:sz="0" w:space="0" w:color="auto"/>
                    <w:right w:val="none" w:sz="0" w:space="0" w:color="auto"/>
                  </w:divBdr>
                  <w:divsChild>
                    <w:div w:id="936982454">
                      <w:marLeft w:val="0"/>
                      <w:marRight w:val="0"/>
                      <w:marTop w:val="0"/>
                      <w:marBottom w:val="0"/>
                      <w:divBdr>
                        <w:top w:val="none" w:sz="0" w:space="0" w:color="auto"/>
                        <w:left w:val="none" w:sz="0" w:space="0" w:color="auto"/>
                        <w:bottom w:val="none" w:sz="0" w:space="0" w:color="auto"/>
                        <w:right w:val="none" w:sz="0" w:space="0" w:color="auto"/>
                      </w:divBdr>
                    </w:div>
                  </w:divsChild>
                </w:div>
                <w:div w:id="60059251">
                  <w:marLeft w:val="0"/>
                  <w:marRight w:val="0"/>
                  <w:marTop w:val="0"/>
                  <w:marBottom w:val="0"/>
                  <w:divBdr>
                    <w:top w:val="none" w:sz="0" w:space="0" w:color="auto"/>
                    <w:left w:val="none" w:sz="0" w:space="0" w:color="auto"/>
                    <w:bottom w:val="none" w:sz="0" w:space="0" w:color="auto"/>
                    <w:right w:val="none" w:sz="0" w:space="0" w:color="auto"/>
                  </w:divBdr>
                  <w:divsChild>
                    <w:div w:id="1924100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7869383">
          <w:marLeft w:val="0"/>
          <w:marRight w:val="0"/>
          <w:marTop w:val="0"/>
          <w:marBottom w:val="0"/>
          <w:divBdr>
            <w:top w:val="none" w:sz="0" w:space="0" w:color="auto"/>
            <w:left w:val="none" w:sz="0" w:space="0" w:color="auto"/>
            <w:bottom w:val="none" w:sz="0" w:space="0" w:color="auto"/>
            <w:right w:val="none" w:sz="0" w:space="0" w:color="auto"/>
          </w:divBdr>
        </w:div>
        <w:div w:id="1575582931">
          <w:marLeft w:val="0"/>
          <w:marRight w:val="0"/>
          <w:marTop w:val="0"/>
          <w:marBottom w:val="0"/>
          <w:divBdr>
            <w:top w:val="none" w:sz="0" w:space="0" w:color="auto"/>
            <w:left w:val="none" w:sz="0" w:space="0" w:color="auto"/>
            <w:bottom w:val="none" w:sz="0" w:space="0" w:color="auto"/>
            <w:right w:val="none" w:sz="0" w:space="0" w:color="auto"/>
          </w:divBdr>
        </w:div>
        <w:div w:id="1461923895">
          <w:marLeft w:val="0"/>
          <w:marRight w:val="0"/>
          <w:marTop w:val="0"/>
          <w:marBottom w:val="0"/>
          <w:divBdr>
            <w:top w:val="none" w:sz="0" w:space="0" w:color="auto"/>
            <w:left w:val="none" w:sz="0" w:space="0" w:color="auto"/>
            <w:bottom w:val="none" w:sz="0" w:space="0" w:color="auto"/>
            <w:right w:val="none" w:sz="0" w:space="0" w:color="auto"/>
          </w:divBdr>
        </w:div>
        <w:div w:id="869149904">
          <w:marLeft w:val="0"/>
          <w:marRight w:val="0"/>
          <w:marTop w:val="0"/>
          <w:marBottom w:val="0"/>
          <w:divBdr>
            <w:top w:val="none" w:sz="0" w:space="0" w:color="auto"/>
            <w:left w:val="none" w:sz="0" w:space="0" w:color="auto"/>
            <w:bottom w:val="none" w:sz="0" w:space="0" w:color="auto"/>
            <w:right w:val="none" w:sz="0" w:space="0" w:color="auto"/>
          </w:divBdr>
        </w:div>
        <w:div w:id="1001784367">
          <w:marLeft w:val="0"/>
          <w:marRight w:val="0"/>
          <w:marTop w:val="0"/>
          <w:marBottom w:val="0"/>
          <w:divBdr>
            <w:top w:val="none" w:sz="0" w:space="0" w:color="auto"/>
            <w:left w:val="none" w:sz="0" w:space="0" w:color="auto"/>
            <w:bottom w:val="none" w:sz="0" w:space="0" w:color="auto"/>
            <w:right w:val="none" w:sz="0" w:space="0" w:color="auto"/>
          </w:divBdr>
        </w:div>
        <w:div w:id="426342239">
          <w:marLeft w:val="0"/>
          <w:marRight w:val="0"/>
          <w:marTop w:val="0"/>
          <w:marBottom w:val="0"/>
          <w:divBdr>
            <w:top w:val="none" w:sz="0" w:space="0" w:color="auto"/>
            <w:left w:val="none" w:sz="0" w:space="0" w:color="auto"/>
            <w:bottom w:val="none" w:sz="0" w:space="0" w:color="auto"/>
            <w:right w:val="none" w:sz="0" w:space="0" w:color="auto"/>
          </w:divBdr>
        </w:div>
        <w:div w:id="692465187">
          <w:marLeft w:val="0"/>
          <w:marRight w:val="0"/>
          <w:marTop w:val="0"/>
          <w:marBottom w:val="0"/>
          <w:divBdr>
            <w:top w:val="none" w:sz="0" w:space="0" w:color="auto"/>
            <w:left w:val="none" w:sz="0" w:space="0" w:color="auto"/>
            <w:bottom w:val="none" w:sz="0" w:space="0" w:color="auto"/>
            <w:right w:val="none" w:sz="0" w:space="0" w:color="auto"/>
          </w:divBdr>
        </w:div>
        <w:div w:id="175729808">
          <w:marLeft w:val="0"/>
          <w:marRight w:val="0"/>
          <w:marTop w:val="0"/>
          <w:marBottom w:val="0"/>
          <w:divBdr>
            <w:top w:val="none" w:sz="0" w:space="0" w:color="auto"/>
            <w:left w:val="none" w:sz="0" w:space="0" w:color="auto"/>
            <w:bottom w:val="none" w:sz="0" w:space="0" w:color="auto"/>
            <w:right w:val="none" w:sz="0" w:space="0" w:color="auto"/>
          </w:divBdr>
        </w:div>
        <w:div w:id="1035275909">
          <w:marLeft w:val="0"/>
          <w:marRight w:val="0"/>
          <w:marTop w:val="0"/>
          <w:marBottom w:val="0"/>
          <w:divBdr>
            <w:top w:val="none" w:sz="0" w:space="0" w:color="auto"/>
            <w:left w:val="none" w:sz="0" w:space="0" w:color="auto"/>
            <w:bottom w:val="none" w:sz="0" w:space="0" w:color="auto"/>
            <w:right w:val="none" w:sz="0" w:space="0" w:color="auto"/>
          </w:divBdr>
          <w:divsChild>
            <w:div w:id="1124373">
              <w:marLeft w:val="-75"/>
              <w:marRight w:val="0"/>
              <w:marTop w:val="30"/>
              <w:marBottom w:val="30"/>
              <w:divBdr>
                <w:top w:val="none" w:sz="0" w:space="0" w:color="auto"/>
                <w:left w:val="none" w:sz="0" w:space="0" w:color="auto"/>
                <w:bottom w:val="none" w:sz="0" w:space="0" w:color="auto"/>
                <w:right w:val="none" w:sz="0" w:space="0" w:color="auto"/>
              </w:divBdr>
              <w:divsChild>
                <w:div w:id="1669139542">
                  <w:marLeft w:val="0"/>
                  <w:marRight w:val="0"/>
                  <w:marTop w:val="0"/>
                  <w:marBottom w:val="0"/>
                  <w:divBdr>
                    <w:top w:val="none" w:sz="0" w:space="0" w:color="auto"/>
                    <w:left w:val="none" w:sz="0" w:space="0" w:color="auto"/>
                    <w:bottom w:val="none" w:sz="0" w:space="0" w:color="auto"/>
                    <w:right w:val="none" w:sz="0" w:space="0" w:color="auto"/>
                  </w:divBdr>
                  <w:divsChild>
                    <w:div w:id="1705784740">
                      <w:marLeft w:val="0"/>
                      <w:marRight w:val="0"/>
                      <w:marTop w:val="0"/>
                      <w:marBottom w:val="0"/>
                      <w:divBdr>
                        <w:top w:val="none" w:sz="0" w:space="0" w:color="auto"/>
                        <w:left w:val="none" w:sz="0" w:space="0" w:color="auto"/>
                        <w:bottom w:val="none" w:sz="0" w:space="0" w:color="auto"/>
                        <w:right w:val="none" w:sz="0" w:space="0" w:color="auto"/>
                      </w:divBdr>
                    </w:div>
                  </w:divsChild>
                </w:div>
                <w:div w:id="1583642135">
                  <w:marLeft w:val="0"/>
                  <w:marRight w:val="0"/>
                  <w:marTop w:val="0"/>
                  <w:marBottom w:val="0"/>
                  <w:divBdr>
                    <w:top w:val="none" w:sz="0" w:space="0" w:color="auto"/>
                    <w:left w:val="none" w:sz="0" w:space="0" w:color="auto"/>
                    <w:bottom w:val="none" w:sz="0" w:space="0" w:color="auto"/>
                    <w:right w:val="none" w:sz="0" w:space="0" w:color="auto"/>
                  </w:divBdr>
                  <w:divsChild>
                    <w:div w:id="1387756308">
                      <w:marLeft w:val="0"/>
                      <w:marRight w:val="0"/>
                      <w:marTop w:val="0"/>
                      <w:marBottom w:val="0"/>
                      <w:divBdr>
                        <w:top w:val="none" w:sz="0" w:space="0" w:color="auto"/>
                        <w:left w:val="none" w:sz="0" w:space="0" w:color="auto"/>
                        <w:bottom w:val="none" w:sz="0" w:space="0" w:color="auto"/>
                        <w:right w:val="none" w:sz="0" w:space="0" w:color="auto"/>
                      </w:divBdr>
                    </w:div>
                  </w:divsChild>
                </w:div>
                <w:div w:id="1660695516">
                  <w:marLeft w:val="0"/>
                  <w:marRight w:val="0"/>
                  <w:marTop w:val="0"/>
                  <w:marBottom w:val="0"/>
                  <w:divBdr>
                    <w:top w:val="none" w:sz="0" w:space="0" w:color="auto"/>
                    <w:left w:val="none" w:sz="0" w:space="0" w:color="auto"/>
                    <w:bottom w:val="none" w:sz="0" w:space="0" w:color="auto"/>
                    <w:right w:val="none" w:sz="0" w:space="0" w:color="auto"/>
                  </w:divBdr>
                  <w:divsChild>
                    <w:div w:id="2086493643">
                      <w:marLeft w:val="0"/>
                      <w:marRight w:val="0"/>
                      <w:marTop w:val="0"/>
                      <w:marBottom w:val="0"/>
                      <w:divBdr>
                        <w:top w:val="none" w:sz="0" w:space="0" w:color="auto"/>
                        <w:left w:val="none" w:sz="0" w:space="0" w:color="auto"/>
                        <w:bottom w:val="none" w:sz="0" w:space="0" w:color="auto"/>
                        <w:right w:val="none" w:sz="0" w:space="0" w:color="auto"/>
                      </w:divBdr>
                    </w:div>
                  </w:divsChild>
                </w:div>
                <w:div w:id="2132281121">
                  <w:marLeft w:val="0"/>
                  <w:marRight w:val="0"/>
                  <w:marTop w:val="0"/>
                  <w:marBottom w:val="0"/>
                  <w:divBdr>
                    <w:top w:val="none" w:sz="0" w:space="0" w:color="auto"/>
                    <w:left w:val="none" w:sz="0" w:space="0" w:color="auto"/>
                    <w:bottom w:val="none" w:sz="0" w:space="0" w:color="auto"/>
                    <w:right w:val="none" w:sz="0" w:space="0" w:color="auto"/>
                  </w:divBdr>
                  <w:divsChild>
                    <w:div w:id="344133713">
                      <w:marLeft w:val="0"/>
                      <w:marRight w:val="0"/>
                      <w:marTop w:val="0"/>
                      <w:marBottom w:val="0"/>
                      <w:divBdr>
                        <w:top w:val="none" w:sz="0" w:space="0" w:color="auto"/>
                        <w:left w:val="none" w:sz="0" w:space="0" w:color="auto"/>
                        <w:bottom w:val="none" w:sz="0" w:space="0" w:color="auto"/>
                        <w:right w:val="none" w:sz="0" w:space="0" w:color="auto"/>
                      </w:divBdr>
                    </w:div>
                  </w:divsChild>
                </w:div>
                <w:div w:id="39404469">
                  <w:marLeft w:val="0"/>
                  <w:marRight w:val="0"/>
                  <w:marTop w:val="0"/>
                  <w:marBottom w:val="0"/>
                  <w:divBdr>
                    <w:top w:val="none" w:sz="0" w:space="0" w:color="auto"/>
                    <w:left w:val="none" w:sz="0" w:space="0" w:color="auto"/>
                    <w:bottom w:val="none" w:sz="0" w:space="0" w:color="auto"/>
                    <w:right w:val="none" w:sz="0" w:space="0" w:color="auto"/>
                  </w:divBdr>
                  <w:divsChild>
                    <w:div w:id="343216356">
                      <w:marLeft w:val="0"/>
                      <w:marRight w:val="0"/>
                      <w:marTop w:val="0"/>
                      <w:marBottom w:val="0"/>
                      <w:divBdr>
                        <w:top w:val="none" w:sz="0" w:space="0" w:color="auto"/>
                        <w:left w:val="none" w:sz="0" w:space="0" w:color="auto"/>
                        <w:bottom w:val="none" w:sz="0" w:space="0" w:color="auto"/>
                        <w:right w:val="none" w:sz="0" w:space="0" w:color="auto"/>
                      </w:divBdr>
                    </w:div>
                  </w:divsChild>
                </w:div>
                <w:div w:id="1544295472">
                  <w:marLeft w:val="0"/>
                  <w:marRight w:val="0"/>
                  <w:marTop w:val="0"/>
                  <w:marBottom w:val="0"/>
                  <w:divBdr>
                    <w:top w:val="none" w:sz="0" w:space="0" w:color="auto"/>
                    <w:left w:val="none" w:sz="0" w:space="0" w:color="auto"/>
                    <w:bottom w:val="none" w:sz="0" w:space="0" w:color="auto"/>
                    <w:right w:val="none" w:sz="0" w:space="0" w:color="auto"/>
                  </w:divBdr>
                  <w:divsChild>
                    <w:div w:id="456414036">
                      <w:marLeft w:val="0"/>
                      <w:marRight w:val="0"/>
                      <w:marTop w:val="0"/>
                      <w:marBottom w:val="0"/>
                      <w:divBdr>
                        <w:top w:val="none" w:sz="0" w:space="0" w:color="auto"/>
                        <w:left w:val="none" w:sz="0" w:space="0" w:color="auto"/>
                        <w:bottom w:val="none" w:sz="0" w:space="0" w:color="auto"/>
                        <w:right w:val="none" w:sz="0" w:space="0" w:color="auto"/>
                      </w:divBdr>
                    </w:div>
                  </w:divsChild>
                </w:div>
                <w:div w:id="2053386773">
                  <w:marLeft w:val="0"/>
                  <w:marRight w:val="0"/>
                  <w:marTop w:val="0"/>
                  <w:marBottom w:val="0"/>
                  <w:divBdr>
                    <w:top w:val="none" w:sz="0" w:space="0" w:color="auto"/>
                    <w:left w:val="none" w:sz="0" w:space="0" w:color="auto"/>
                    <w:bottom w:val="none" w:sz="0" w:space="0" w:color="auto"/>
                    <w:right w:val="none" w:sz="0" w:space="0" w:color="auto"/>
                  </w:divBdr>
                  <w:divsChild>
                    <w:div w:id="1916741514">
                      <w:marLeft w:val="0"/>
                      <w:marRight w:val="0"/>
                      <w:marTop w:val="0"/>
                      <w:marBottom w:val="0"/>
                      <w:divBdr>
                        <w:top w:val="none" w:sz="0" w:space="0" w:color="auto"/>
                        <w:left w:val="none" w:sz="0" w:space="0" w:color="auto"/>
                        <w:bottom w:val="none" w:sz="0" w:space="0" w:color="auto"/>
                        <w:right w:val="none" w:sz="0" w:space="0" w:color="auto"/>
                      </w:divBdr>
                    </w:div>
                  </w:divsChild>
                </w:div>
                <w:div w:id="719551638">
                  <w:marLeft w:val="0"/>
                  <w:marRight w:val="0"/>
                  <w:marTop w:val="0"/>
                  <w:marBottom w:val="0"/>
                  <w:divBdr>
                    <w:top w:val="none" w:sz="0" w:space="0" w:color="auto"/>
                    <w:left w:val="none" w:sz="0" w:space="0" w:color="auto"/>
                    <w:bottom w:val="none" w:sz="0" w:space="0" w:color="auto"/>
                    <w:right w:val="none" w:sz="0" w:space="0" w:color="auto"/>
                  </w:divBdr>
                  <w:divsChild>
                    <w:div w:id="1458530616">
                      <w:marLeft w:val="0"/>
                      <w:marRight w:val="0"/>
                      <w:marTop w:val="0"/>
                      <w:marBottom w:val="0"/>
                      <w:divBdr>
                        <w:top w:val="none" w:sz="0" w:space="0" w:color="auto"/>
                        <w:left w:val="none" w:sz="0" w:space="0" w:color="auto"/>
                        <w:bottom w:val="none" w:sz="0" w:space="0" w:color="auto"/>
                        <w:right w:val="none" w:sz="0" w:space="0" w:color="auto"/>
                      </w:divBdr>
                    </w:div>
                  </w:divsChild>
                </w:div>
                <w:div w:id="1036200749">
                  <w:marLeft w:val="0"/>
                  <w:marRight w:val="0"/>
                  <w:marTop w:val="0"/>
                  <w:marBottom w:val="0"/>
                  <w:divBdr>
                    <w:top w:val="none" w:sz="0" w:space="0" w:color="auto"/>
                    <w:left w:val="none" w:sz="0" w:space="0" w:color="auto"/>
                    <w:bottom w:val="none" w:sz="0" w:space="0" w:color="auto"/>
                    <w:right w:val="none" w:sz="0" w:space="0" w:color="auto"/>
                  </w:divBdr>
                  <w:divsChild>
                    <w:div w:id="588933175">
                      <w:marLeft w:val="0"/>
                      <w:marRight w:val="0"/>
                      <w:marTop w:val="0"/>
                      <w:marBottom w:val="0"/>
                      <w:divBdr>
                        <w:top w:val="none" w:sz="0" w:space="0" w:color="auto"/>
                        <w:left w:val="none" w:sz="0" w:space="0" w:color="auto"/>
                        <w:bottom w:val="none" w:sz="0" w:space="0" w:color="auto"/>
                        <w:right w:val="none" w:sz="0" w:space="0" w:color="auto"/>
                      </w:divBdr>
                    </w:div>
                  </w:divsChild>
                </w:div>
                <w:div w:id="274291559">
                  <w:marLeft w:val="0"/>
                  <w:marRight w:val="0"/>
                  <w:marTop w:val="0"/>
                  <w:marBottom w:val="0"/>
                  <w:divBdr>
                    <w:top w:val="none" w:sz="0" w:space="0" w:color="auto"/>
                    <w:left w:val="none" w:sz="0" w:space="0" w:color="auto"/>
                    <w:bottom w:val="none" w:sz="0" w:space="0" w:color="auto"/>
                    <w:right w:val="none" w:sz="0" w:space="0" w:color="auto"/>
                  </w:divBdr>
                  <w:divsChild>
                    <w:div w:id="1994066051">
                      <w:marLeft w:val="0"/>
                      <w:marRight w:val="0"/>
                      <w:marTop w:val="0"/>
                      <w:marBottom w:val="0"/>
                      <w:divBdr>
                        <w:top w:val="none" w:sz="0" w:space="0" w:color="auto"/>
                        <w:left w:val="none" w:sz="0" w:space="0" w:color="auto"/>
                        <w:bottom w:val="none" w:sz="0" w:space="0" w:color="auto"/>
                        <w:right w:val="none" w:sz="0" w:space="0" w:color="auto"/>
                      </w:divBdr>
                    </w:div>
                  </w:divsChild>
                </w:div>
                <w:div w:id="974989982">
                  <w:marLeft w:val="0"/>
                  <w:marRight w:val="0"/>
                  <w:marTop w:val="0"/>
                  <w:marBottom w:val="0"/>
                  <w:divBdr>
                    <w:top w:val="none" w:sz="0" w:space="0" w:color="auto"/>
                    <w:left w:val="none" w:sz="0" w:space="0" w:color="auto"/>
                    <w:bottom w:val="none" w:sz="0" w:space="0" w:color="auto"/>
                    <w:right w:val="none" w:sz="0" w:space="0" w:color="auto"/>
                  </w:divBdr>
                  <w:divsChild>
                    <w:div w:id="741221300">
                      <w:marLeft w:val="0"/>
                      <w:marRight w:val="0"/>
                      <w:marTop w:val="0"/>
                      <w:marBottom w:val="0"/>
                      <w:divBdr>
                        <w:top w:val="none" w:sz="0" w:space="0" w:color="auto"/>
                        <w:left w:val="none" w:sz="0" w:space="0" w:color="auto"/>
                        <w:bottom w:val="none" w:sz="0" w:space="0" w:color="auto"/>
                        <w:right w:val="none" w:sz="0" w:space="0" w:color="auto"/>
                      </w:divBdr>
                    </w:div>
                  </w:divsChild>
                </w:div>
                <w:div w:id="975646060">
                  <w:marLeft w:val="0"/>
                  <w:marRight w:val="0"/>
                  <w:marTop w:val="0"/>
                  <w:marBottom w:val="0"/>
                  <w:divBdr>
                    <w:top w:val="none" w:sz="0" w:space="0" w:color="auto"/>
                    <w:left w:val="none" w:sz="0" w:space="0" w:color="auto"/>
                    <w:bottom w:val="none" w:sz="0" w:space="0" w:color="auto"/>
                    <w:right w:val="none" w:sz="0" w:space="0" w:color="auto"/>
                  </w:divBdr>
                  <w:divsChild>
                    <w:div w:id="1976525732">
                      <w:marLeft w:val="0"/>
                      <w:marRight w:val="0"/>
                      <w:marTop w:val="0"/>
                      <w:marBottom w:val="0"/>
                      <w:divBdr>
                        <w:top w:val="none" w:sz="0" w:space="0" w:color="auto"/>
                        <w:left w:val="none" w:sz="0" w:space="0" w:color="auto"/>
                        <w:bottom w:val="none" w:sz="0" w:space="0" w:color="auto"/>
                        <w:right w:val="none" w:sz="0" w:space="0" w:color="auto"/>
                      </w:divBdr>
                    </w:div>
                  </w:divsChild>
                </w:div>
                <w:div w:id="1020815719">
                  <w:marLeft w:val="0"/>
                  <w:marRight w:val="0"/>
                  <w:marTop w:val="0"/>
                  <w:marBottom w:val="0"/>
                  <w:divBdr>
                    <w:top w:val="none" w:sz="0" w:space="0" w:color="auto"/>
                    <w:left w:val="none" w:sz="0" w:space="0" w:color="auto"/>
                    <w:bottom w:val="none" w:sz="0" w:space="0" w:color="auto"/>
                    <w:right w:val="none" w:sz="0" w:space="0" w:color="auto"/>
                  </w:divBdr>
                  <w:divsChild>
                    <w:div w:id="543490353">
                      <w:marLeft w:val="0"/>
                      <w:marRight w:val="0"/>
                      <w:marTop w:val="0"/>
                      <w:marBottom w:val="0"/>
                      <w:divBdr>
                        <w:top w:val="none" w:sz="0" w:space="0" w:color="auto"/>
                        <w:left w:val="none" w:sz="0" w:space="0" w:color="auto"/>
                        <w:bottom w:val="none" w:sz="0" w:space="0" w:color="auto"/>
                        <w:right w:val="none" w:sz="0" w:space="0" w:color="auto"/>
                      </w:divBdr>
                    </w:div>
                  </w:divsChild>
                </w:div>
                <w:div w:id="1268974327">
                  <w:marLeft w:val="0"/>
                  <w:marRight w:val="0"/>
                  <w:marTop w:val="0"/>
                  <w:marBottom w:val="0"/>
                  <w:divBdr>
                    <w:top w:val="none" w:sz="0" w:space="0" w:color="auto"/>
                    <w:left w:val="none" w:sz="0" w:space="0" w:color="auto"/>
                    <w:bottom w:val="none" w:sz="0" w:space="0" w:color="auto"/>
                    <w:right w:val="none" w:sz="0" w:space="0" w:color="auto"/>
                  </w:divBdr>
                  <w:divsChild>
                    <w:div w:id="1241448637">
                      <w:marLeft w:val="0"/>
                      <w:marRight w:val="0"/>
                      <w:marTop w:val="0"/>
                      <w:marBottom w:val="0"/>
                      <w:divBdr>
                        <w:top w:val="none" w:sz="0" w:space="0" w:color="auto"/>
                        <w:left w:val="none" w:sz="0" w:space="0" w:color="auto"/>
                        <w:bottom w:val="none" w:sz="0" w:space="0" w:color="auto"/>
                        <w:right w:val="none" w:sz="0" w:space="0" w:color="auto"/>
                      </w:divBdr>
                    </w:div>
                  </w:divsChild>
                </w:div>
                <w:div w:id="712079384">
                  <w:marLeft w:val="0"/>
                  <w:marRight w:val="0"/>
                  <w:marTop w:val="0"/>
                  <w:marBottom w:val="0"/>
                  <w:divBdr>
                    <w:top w:val="none" w:sz="0" w:space="0" w:color="auto"/>
                    <w:left w:val="none" w:sz="0" w:space="0" w:color="auto"/>
                    <w:bottom w:val="none" w:sz="0" w:space="0" w:color="auto"/>
                    <w:right w:val="none" w:sz="0" w:space="0" w:color="auto"/>
                  </w:divBdr>
                  <w:divsChild>
                    <w:div w:id="948319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6903298">
          <w:marLeft w:val="0"/>
          <w:marRight w:val="0"/>
          <w:marTop w:val="0"/>
          <w:marBottom w:val="0"/>
          <w:divBdr>
            <w:top w:val="none" w:sz="0" w:space="0" w:color="auto"/>
            <w:left w:val="none" w:sz="0" w:space="0" w:color="auto"/>
            <w:bottom w:val="none" w:sz="0" w:space="0" w:color="auto"/>
            <w:right w:val="none" w:sz="0" w:space="0" w:color="auto"/>
          </w:divBdr>
        </w:div>
        <w:div w:id="931013729">
          <w:marLeft w:val="0"/>
          <w:marRight w:val="0"/>
          <w:marTop w:val="0"/>
          <w:marBottom w:val="0"/>
          <w:divBdr>
            <w:top w:val="none" w:sz="0" w:space="0" w:color="auto"/>
            <w:left w:val="none" w:sz="0" w:space="0" w:color="auto"/>
            <w:bottom w:val="none" w:sz="0" w:space="0" w:color="auto"/>
            <w:right w:val="none" w:sz="0" w:space="0" w:color="auto"/>
          </w:divBdr>
        </w:div>
        <w:div w:id="1118987738">
          <w:marLeft w:val="0"/>
          <w:marRight w:val="0"/>
          <w:marTop w:val="0"/>
          <w:marBottom w:val="0"/>
          <w:divBdr>
            <w:top w:val="none" w:sz="0" w:space="0" w:color="auto"/>
            <w:left w:val="none" w:sz="0" w:space="0" w:color="auto"/>
            <w:bottom w:val="none" w:sz="0" w:space="0" w:color="auto"/>
            <w:right w:val="none" w:sz="0" w:space="0" w:color="auto"/>
          </w:divBdr>
        </w:div>
        <w:div w:id="2039505104">
          <w:marLeft w:val="0"/>
          <w:marRight w:val="0"/>
          <w:marTop w:val="0"/>
          <w:marBottom w:val="0"/>
          <w:divBdr>
            <w:top w:val="none" w:sz="0" w:space="0" w:color="auto"/>
            <w:left w:val="none" w:sz="0" w:space="0" w:color="auto"/>
            <w:bottom w:val="none" w:sz="0" w:space="0" w:color="auto"/>
            <w:right w:val="none" w:sz="0" w:space="0" w:color="auto"/>
          </w:divBdr>
        </w:div>
        <w:div w:id="810630601">
          <w:marLeft w:val="0"/>
          <w:marRight w:val="0"/>
          <w:marTop w:val="0"/>
          <w:marBottom w:val="0"/>
          <w:divBdr>
            <w:top w:val="none" w:sz="0" w:space="0" w:color="auto"/>
            <w:left w:val="none" w:sz="0" w:space="0" w:color="auto"/>
            <w:bottom w:val="none" w:sz="0" w:space="0" w:color="auto"/>
            <w:right w:val="none" w:sz="0" w:space="0" w:color="auto"/>
          </w:divBdr>
        </w:div>
        <w:div w:id="1695381319">
          <w:marLeft w:val="0"/>
          <w:marRight w:val="0"/>
          <w:marTop w:val="0"/>
          <w:marBottom w:val="0"/>
          <w:divBdr>
            <w:top w:val="none" w:sz="0" w:space="0" w:color="auto"/>
            <w:left w:val="none" w:sz="0" w:space="0" w:color="auto"/>
            <w:bottom w:val="none" w:sz="0" w:space="0" w:color="auto"/>
            <w:right w:val="none" w:sz="0" w:space="0" w:color="auto"/>
          </w:divBdr>
        </w:div>
        <w:div w:id="51853693">
          <w:marLeft w:val="0"/>
          <w:marRight w:val="0"/>
          <w:marTop w:val="0"/>
          <w:marBottom w:val="0"/>
          <w:divBdr>
            <w:top w:val="none" w:sz="0" w:space="0" w:color="auto"/>
            <w:left w:val="none" w:sz="0" w:space="0" w:color="auto"/>
            <w:bottom w:val="none" w:sz="0" w:space="0" w:color="auto"/>
            <w:right w:val="none" w:sz="0" w:space="0" w:color="auto"/>
          </w:divBdr>
        </w:div>
        <w:div w:id="342706258">
          <w:marLeft w:val="0"/>
          <w:marRight w:val="0"/>
          <w:marTop w:val="0"/>
          <w:marBottom w:val="0"/>
          <w:divBdr>
            <w:top w:val="none" w:sz="0" w:space="0" w:color="auto"/>
            <w:left w:val="none" w:sz="0" w:space="0" w:color="auto"/>
            <w:bottom w:val="none" w:sz="0" w:space="0" w:color="auto"/>
            <w:right w:val="none" w:sz="0" w:space="0" w:color="auto"/>
          </w:divBdr>
        </w:div>
        <w:div w:id="76025139">
          <w:marLeft w:val="0"/>
          <w:marRight w:val="0"/>
          <w:marTop w:val="0"/>
          <w:marBottom w:val="0"/>
          <w:divBdr>
            <w:top w:val="none" w:sz="0" w:space="0" w:color="auto"/>
            <w:left w:val="none" w:sz="0" w:space="0" w:color="auto"/>
            <w:bottom w:val="none" w:sz="0" w:space="0" w:color="auto"/>
            <w:right w:val="none" w:sz="0" w:space="0" w:color="auto"/>
          </w:divBdr>
        </w:div>
        <w:div w:id="1708752686">
          <w:marLeft w:val="0"/>
          <w:marRight w:val="0"/>
          <w:marTop w:val="0"/>
          <w:marBottom w:val="0"/>
          <w:divBdr>
            <w:top w:val="none" w:sz="0" w:space="0" w:color="auto"/>
            <w:left w:val="none" w:sz="0" w:space="0" w:color="auto"/>
            <w:bottom w:val="none" w:sz="0" w:space="0" w:color="auto"/>
            <w:right w:val="none" w:sz="0" w:space="0" w:color="auto"/>
          </w:divBdr>
        </w:div>
        <w:div w:id="858275199">
          <w:marLeft w:val="0"/>
          <w:marRight w:val="0"/>
          <w:marTop w:val="0"/>
          <w:marBottom w:val="0"/>
          <w:divBdr>
            <w:top w:val="none" w:sz="0" w:space="0" w:color="auto"/>
            <w:left w:val="none" w:sz="0" w:space="0" w:color="auto"/>
            <w:bottom w:val="none" w:sz="0" w:space="0" w:color="auto"/>
            <w:right w:val="none" w:sz="0" w:space="0" w:color="auto"/>
          </w:divBdr>
        </w:div>
        <w:div w:id="11558777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fsthr.sharepoint.com/sites/AZVOReakreditacija/Zajednicki%20dokumenti/Forms/AllItems.aspx?id=%2Fsites%2FAZVOReakreditacija%2FZajednicki%20dokumenti%2FStandard%201%2FStandard%201%2E5%2FRad%5Fodbora%5Fza%5Funaprjedjenje%5Fkvalitete%5FPlan%5Faktivnosti%5Fi%5Fizvjestaj%2FIzvjestaji%5Fo%5Fradu%5FOdbora%5Fza%5FUK&amp;viewid=63612b5e%2D8933%2D4f48%2Dbaa1%2D910f1f5d6073" TargetMode="External"/><Relationship Id="rId671" Type="http://schemas.openxmlformats.org/officeDocument/2006/relationships/hyperlink" Target="https://doi.org/10.1371/journal.pone.0274318.s002" TargetMode="External"/><Relationship Id="rId21" Type="http://schemas.openxmlformats.org/officeDocument/2006/relationships/hyperlink" Target="https://efsthr.sharepoint.com/:b:/s/AZVOReakreditacija/Ee3helMDGQ9Lo54t4ST-9xwBurjOgKpXTdi6c644apiZ8A?e=3XRvYw" TargetMode="External"/><Relationship Id="rId324" Type="http://schemas.openxmlformats.org/officeDocument/2006/relationships/hyperlink" Target="https://efsthr.sharepoint.com/:f:/s/AZVOReakreditacija/Enma7RH0K6dChGr8sSslDpABYnKuJrCCrdd0L6xKiSdvxQ?e=VSkiVS" TargetMode="External"/><Relationship Id="rId531" Type="http://schemas.openxmlformats.org/officeDocument/2006/relationships/hyperlink" Target="https://efsthr.sharepoint.com/:x:/s/AZVOReakreditacija/Eevyw1xMjmBMg_4G-3rO-2wBDB9HLxJRRouCyMvb5i2HqQ?e=x7OIri" TargetMode="External"/><Relationship Id="rId629" Type="http://schemas.openxmlformats.org/officeDocument/2006/relationships/hyperlink" Target="https://efsthr.sharepoint.com/:b:/s/AZVOReakreditacija/EeKdyQoxBotDjt7yEtZt7ZoB-22n2wc3AtP2M1pmQcfSOA?e=eaCzzs" TargetMode="External"/><Relationship Id="rId170" Type="http://schemas.openxmlformats.org/officeDocument/2006/relationships/hyperlink" Target="https://efsthr.sharepoint.com/:b:/s/AZVOReakreditacija/EbSarEOVlOdPoBqxL4AELycBrSwq6L-xyzuV2y14XgsM1A?e=4SFQGT" TargetMode="External"/><Relationship Id="rId268" Type="http://schemas.openxmlformats.org/officeDocument/2006/relationships/hyperlink" Target="https://efsthr.sharepoint.com/:x:/r/sites/AZVOReakreditacija/_layouts/15/Doc.aspx?sourcedoc=%7B76C77CCF-59B4-400A-BC6F-8A0FEEEEA2EE%7D&amp;file=Preferencije%202023.xlsx&amp;action=default&amp;mobileredirect=true" TargetMode="External"/><Relationship Id="rId475" Type="http://schemas.openxmlformats.org/officeDocument/2006/relationships/hyperlink" Target="https://efsthr.sharepoint.com/sites/AZVOReakreditacija/Zajednicki%20dokumenti/Forms/AllItems.aspx?newTargetListUrl=%2Fsites%2FAZVOReakreditacija%2FZajednicki%20dokumenti&amp;viewpath=%2Fsites%2FAZVOReakreditacija%2FZajednicki%20dokumenti%2FForms%2FAllItems%2Easpx&amp;id=%2Fsites%2FAZVOReakreditacija%2FZajednicki%20dokumenti%2FStandard%204%2FStandard%204%2E2%2FIzvor%204%2E2%2E4&amp;viewid=63612b5e%2D8933%2D4f48%2Dbaa1%2D910f1f5d6073" TargetMode="External"/><Relationship Id="rId682" Type="http://schemas.openxmlformats.org/officeDocument/2006/relationships/hyperlink" Target="https://hdoi.hr/crorr-journal/" TargetMode="External"/><Relationship Id="rId32" Type="http://schemas.openxmlformats.org/officeDocument/2006/relationships/hyperlink" Target="https://efsthr.sharepoint.com/:b:/s/AZVOReakreditacija/EZur3fZfpdFKoGf6WwIWLCYBx_B_e0dGRtG0OjX-tpAFFw?e=TAoJqu" TargetMode="External"/><Relationship Id="rId128" Type="http://schemas.openxmlformats.org/officeDocument/2006/relationships/hyperlink" Target="https://efsthr.sharepoint.com/sites/AZVOReakreditacija/Zajednicki%20dokumenti/Forms/AllItems.aspx?id=%2Fsites%2FAZVOReakreditacija%2FZajednicki%20dokumenti%2FStandard%201%2FStandard%201%2E5%2FZapisnici%5Fo%5Fradu%5Fsjednica%5FGospodarskog%5Fsavjeta&amp;viewid=63612b5e%2D8933%2D4f48%2Dbaa1%2D910f1f5d6073" TargetMode="External"/><Relationship Id="rId335" Type="http://schemas.openxmlformats.org/officeDocument/2006/relationships/hyperlink" Target="https://efsthr.sharepoint.com/:b:/s/AZVOReakreditacija/EVkUfB_IVH5AsJqdNfkRPEwBSfNZRwu6pSyQX8LBORJc9Q?e=EUgknt" TargetMode="External"/><Relationship Id="rId542" Type="http://schemas.openxmlformats.org/officeDocument/2006/relationships/hyperlink" Target="https://efsthr.sharepoint.com/:x:/s/AZVOReakreditacija/EUlCdeiyotdBkddt2oMrY74BwWsk02d8rPoWGByv67yQIg?e=pnIY2e" TargetMode="External"/><Relationship Id="rId181" Type="http://schemas.openxmlformats.org/officeDocument/2006/relationships/hyperlink" Target="https://efsthr.sharepoint.com/sites/AZVOReakreditacija/Zajednicki%20dokumenti/Forms/AllItems.aspx?id=%2Fsites%2FAZVOReakreditacija%2FZajednicki%20dokumenti%2FStandard%202%2FPrilozi%202%2E1%2FAnkete%20STUDENTI%2FStudentsko%20vrednovanje%20nastavnog%20rada%5Fzim%5Fsem%5F2023%5F2024%5Ffinal%2Epdf&amp;parent=%2Fsites%2FAZVOReakreditacija%2FZajednicki%20dokumenti%2FStandard%202%2FPrilozi%202%2E1%2FAnkete%20STUDENTI" TargetMode="External"/><Relationship Id="rId402" Type="http://schemas.openxmlformats.org/officeDocument/2006/relationships/hyperlink" Target="https://efsthr.sharepoint.com/:b:/s/AZVOReakreditacija/EUn_0DSnj9tArhzk5pYCWIMBG-NJHX0Qe029-qQ0F_EmZg?e=R0nQqN" TargetMode="External"/><Relationship Id="rId279" Type="http://schemas.openxmlformats.org/officeDocument/2006/relationships/hyperlink" Target="https://efsthr.sharepoint.com/:b:/s/AZVOReakreditacija/EcNr1OPSaBdItjDLT-e88o8BjYZJtaNnsOVIb2emIhtvjg?e=oX3X05" TargetMode="External"/><Relationship Id="rId486" Type="http://schemas.openxmlformats.org/officeDocument/2006/relationships/hyperlink" Target="https://efsthr.sharepoint.com/sites/AZVOReakreditacija/Zajednicki%20dokumenti/Forms/AllItems.aspx?id=%2Fsites%2FAZVOReakreditacija%2FZajednicki%20dokumenti%2FStandard%204%2FStandard%204%2E3%2FIzvor%204%2E3%2E4%2FQP31%5Fusavrsavanje%5Fosoblja%5Frev%5F1%5B1%5D%2Epdf&amp;viewid=63612b5e%2D8933%2D4f48%2Dbaa1%2D910f1f5d6073&amp;parent=%2Fsites%2FAZVOReakreditacija%2FZajednicki%20dokumenti%2FStandard%204%2FStandard%204%2E3%2FIzvor%204%2E3%2E4" TargetMode="External"/><Relationship Id="rId43" Type="http://schemas.openxmlformats.org/officeDocument/2006/relationships/hyperlink" Target="https://efsthr.sharepoint.com/:b:/s/AZVOReakreditacija/Ef5ONIzd9BhJi58bW8OH1rcBFpen0v5IG7bwXbVKSZBylg?e=JVUqu2" TargetMode="External"/><Relationship Id="rId139" Type="http://schemas.openxmlformats.org/officeDocument/2006/relationships/hyperlink" Target="https://efsthr.sharepoint.com/:w:/r/sites/AZVOReakreditacija/_layouts/15/Doc.aspx?sourcedoc=%7B0C0B0878-7D30-467C-88B1-16F4FB755028%7D&amp;file=Izvjestaj_realizacija_Akcijskog_plana_DS_2023_18_6_2024.docx&amp;action=default&amp;mobileredirect=true" TargetMode="External"/><Relationship Id="rId346" Type="http://schemas.openxmlformats.org/officeDocument/2006/relationships/hyperlink" Target="https://marjan.unist.hr/UserDocsImages/Portals/0/DMX/2017/10/Pravilnik%20o%20studiranju%20studenata%20s%20invaliditetom_156.pdf" TargetMode="External"/><Relationship Id="rId553" Type="http://schemas.openxmlformats.org/officeDocument/2006/relationships/hyperlink" Target="https://www.efst.unist.hr/znanost-i-razvoj/znanost-i-razvoj/znanstveni-projekti/ekonomske-katastrofe-frekvencija-determinante-i-efekti" TargetMode="External"/><Relationship Id="rId192" Type="http://schemas.openxmlformats.org/officeDocument/2006/relationships/hyperlink" Target="https://efsthr.sharepoint.com/:x:/s/AZVOReakreditacija/ES0iXCvWNZBBoYj0uHkocVoBu_bpNUQl78I6AiYNdRLAnw?e=Fi4EaC" TargetMode="External"/><Relationship Id="rId206" Type="http://schemas.openxmlformats.org/officeDocument/2006/relationships/hyperlink" Target="https://www.efst.unist.hr/studijski-programi/diplomski-studij/strucni-specijalisticki-studij/specijalisticki-diplomski-strucni-studij-menadzment" TargetMode="External"/><Relationship Id="rId413" Type="http://schemas.openxmlformats.org/officeDocument/2006/relationships/hyperlink" Target="https://www.efst.unist.hr/o-nama/o-fakultetu/studentski-zbor" TargetMode="External"/><Relationship Id="rId497" Type="http://schemas.openxmlformats.org/officeDocument/2006/relationships/hyperlink" Target="https://efsthr.sharepoint.com/:p:/r/sites/AZVOReakreditacija/_layouts/15/Doc.aspx?sourcedoc=%7BF0A6A4B2-5432-4F90-92E0-959DF71069E2%7D&amp;file=Izvjesce%20o%20vrednovanju%20rada%20administrativnih%20sluzbi_2022.-2023_%20odobreno.pptx&amp;action=edit&amp;mobileredirect=true" TargetMode="External"/><Relationship Id="rId620" Type="http://schemas.openxmlformats.org/officeDocument/2006/relationships/hyperlink" Target="https://moj.efst.hr/interno/downloadAkt.php?id=9288" TargetMode="External"/><Relationship Id="rId357" Type="http://schemas.openxmlformats.org/officeDocument/2006/relationships/chart" Target="charts/chart3.xml"/><Relationship Id="rId54" Type="http://schemas.openxmlformats.org/officeDocument/2006/relationships/hyperlink" Target="https://efsthr.sharepoint.com/:b:/s/AZVOReakreditacija/EYLV1cOv-f9BvCT8AdPO-LsBzWv-9HAK9DhT7uZbvAChLQ?e=03GYKX" TargetMode="External"/><Relationship Id="rId217" Type="http://schemas.openxmlformats.org/officeDocument/2006/relationships/hyperlink" Target="https://efsthr.sharepoint.com/:b:/s/AZVOReakreditacija/EZjqksaP8DFLiJnQ0MfZkrQB_Ow8yU8COcqazwLDqkV4Og?e=GwnFKw" TargetMode="External"/><Relationship Id="rId564" Type="http://schemas.openxmlformats.org/officeDocument/2006/relationships/hyperlink" Target="https://www.efst.unist.hr/o-nama/novosti/izdvojeno/doc-dr-sc-stjepan-srhoj-dobitnik-danubius-young-scientist-award-2023" TargetMode="External"/><Relationship Id="rId424" Type="http://schemas.openxmlformats.org/officeDocument/2006/relationships/hyperlink" Target="https://efsthr.sharepoint.com/:b:/s/AZVOReakreditacija/EWdca701JW1GpRWBVRiWqOEBjd_VvxRO6_CGM96c0s034Q?e=nrvO53" TargetMode="External"/><Relationship Id="rId631" Type="http://schemas.openxmlformats.org/officeDocument/2006/relationships/hyperlink" Target="https://efsthr.sharepoint.com/:b:/s/AZVOReakreditacija/EUtKbmc8ldBJoRqkNo1K7_4BfWLKpQPt0YqVr0Sgj_f46w?e=TvoWle" TargetMode="External"/><Relationship Id="rId270" Type="http://schemas.openxmlformats.org/officeDocument/2006/relationships/hyperlink" Target="https://www.efst.unist.hr/za-studente/opce-informacije/strucna-praksa" TargetMode="External"/><Relationship Id="rId65" Type="http://schemas.openxmlformats.org/officeDocument/2006/relationships/hyperlink" Target="https://www.efst.unist.hr/" TargetMode="External"/><Relationship Id="rId130" Type="http://schemas.openxmlformats.org/officeDocument/2006/relationships/hyperlink" Target="https://efsthr.sharepoint.com/sites/AZVOReakreditacija/Zajednicki%20dokumenti/Forms/AllItems.aspx?id=%2Fsites%2FAZVOReakreditacija%2FZajednicki%20dokumenti%2FStandard%201%2FStandard%201%2E5%2FUnutarnja%5Fprosudba%2FOdluka%5FIzvjesce%5Fo%5Funutarnjoj%5Fprosudbi%5F7%5F12%5F2021%2Epdf&amp;viewid=63612b5e%2D8933%2D4f48%2Dbaa1%2D910f1f5d6073&amp;parent=%2Fsites%2FAZVOReakreditacija%2FZajednicki%20dokumenti%2FStandard%201%2FStandard%201%2E5%2FUnutarnja%5Fprosudba" TargetMode="External"/><Relationship Id="rId368" Type="http://schemas.openxmlformats.org/officeDocument/2006/relationships/hyperlink" Target="https://www.efst.unist.hr/studijski-programi/doktorski-studij/struktura-i-sadrzaj-studija" TargetMode="External"/><Relationship Id="rId575" Type="http://schemas.openxmlformats.org/officeDocument/2006/relationships/hyperlink" Target="https://hdoi.hr/crorr-journal/" TargetMode="External"/><Relationship Id="rId228" Type="http://schemas.openxmlformats.org/officeDocument/2006/relationships/hyperlink" Target="https://www.linkedin.com/posts/faculty-of-economics-split_efst-febt-unist-activity-7161657394211504130-CVfR/" TargetMode="External"/><Relationship Id="rId435" Type="http://schemas.openxmlformats.org/officeDocument/2006/relationships/hyperlink" Target="https://stup.efst.hr/" TargetMode="External"/><Relationship Id="rId642" Type="http://schemas.openxmlformats.org/officeDocument/2006/relationships/hyperlink" Target="https://efsthr.sharepoint.com/:b:/s/AZVOReakreditacija/EUtKbmc8ldBJoRqkNo1K7_4BfWLKpQPt0YqVr0Sgj_f46w?e=qhpCKY" TargetMode="External"/><Relationship Id="rId281" Type="http://schemas.openxmlformats.org/officeDocument/2006/relationships/hyperlink" Target="https://efsthr.sharepoint.com/:b:/s/AZVOReakreditacija/EVK8zv2WGwhLhb3vvzBkx_ABjldmS3kVO4YV-j4gHquM6g?e=PO18J8" TargetMode="External"/><Relationship Id="rId502" Type="http://schemas.openxmlformats.org/officeDocument/2006/relationships/hyperlink" Target="http://www.efst.unist.hr/o-fakultetu/novosti/javna-nabava/financijski-izvjestaji-fakulteta-za-2017-godinu" TargetMode="External"/><Relationship Id="rId76" Type="http://schemas.openxmlformats.org/officeDocument/2006/relationships/hyperlink" Target="https://www.unist.hr/natjecaj-za-upis-studenata-u-i-godinu-sveucilisnog-prijediplomskog-sveucilisnog-integriranog-te-strucnog-prijediplomskog-studija-u-ak-god-2024-2025/18448" TargetMode="External"/><Relationship Id="rId141" Type="http://schemas.openxmlformats.org/officeDocument/2006/relationships/hyperlink" Target="https://efsthr.sharepoint.com/sites/AZVOReakreditacija/Zajednicki%20dokumenti/Forms/AllItems.aspx?id=%2Fsites%2FAZVOReakreditacija%2FZajednicki%20dokumenti%2FStandard%201%2FStandard%201%2E5%2FAZVO%5FVanjsko%5Fvrednovanje%2FAkcijski%5Fplanovi%5Fvanjsko%5Fvrednovanje%2FInstitucionalna%5Frazina%5FAkcijski%5Fplan%2FAkcijski%5Fplan%5F20%5F7%5F2021%2Epdf&amp;viewid=63612b5e%2D8933%2D4f48%2Dbaa1%2D910f1f5d6073&amp;parent=%2Fsites%2FAZVOReakreditacija%2FZajednicki%20dokumenti%2FStandard%201%2FStandard%201%2E5%2FAZVO%5FVanjsko%5Fvrednovanje%2FAkcijski%5Fplanovi%5Fvanjsko%5Fvrednovanje%2FInstitucionalna%5Frazina%5FAkcijski%5Fplan" TargetMode="External"/><Relationship Id="rId379" Type="http://schemas.openxmlformats.org/officeDocument/2006/relationships/hyperlink" Target="https://narodne-novine.nn.hr/clanci/sluzbeni/2023_07_74_1209.html" TargetMode="External"/><Relationship Id="rId586" Type="http://schemas.openxmlformats.org/officeDocument/2006/relationships/hyperlink" Target="https://getinthering.co/city/split/" TargetMode="External"/><Relationship Id="rId7" Type="http://schemas.openxmlformats.org/officeDocument/2006/relationships/settings" Target="settings.xml"/><Relationship Id="rId239" Type="http://schemas.openxmlformats.org/officeDocument/2006/relationships/hyperlink" Target="https://efsthr.sharepoint.com/:b:/s/AZVOReakreditacija/EcYZhDWXJZpGjahMBPOfvyABhh7d0mjYMPM79RQR-xUAmQ?e=VJYqy6" TargetMode="External"/><Relationship Id="rId446" Type="http://schemas.openxmlformats.org/officeDocument/2006/relationships/hyperlink" Target="https://efsthr.sharepoint.com/:b:/s/AZVOReakreditacija/Efkl849p1PxNrmuR5H_tvOsB6JLglig3uhRuZqAagJlQdg?e=efE9ew" TargetMode="External"/><Relationship Id="rId653" Type="http://schemas.openxmlformats.org/officeDocument/2006/relationships/hyperlink" Target="https://repozitorij.efst.unist.hr/" TargetMode="External"/><Relationship Id="rId292" Type="http://schemas.openxmlformats.org/officeDocument/2006/relationships/hyperlink" Target="https://efsthr.sharepoint.com/:b:/s/AZVOReakreditacija/ETD4s5QUj85PlinmPrI27ioBfBV_-Acvu3H5pDkwd32FNw?e=OQEWJj" TargetMode="External"/><Relationship Id="rId306" Type="http://schemas.openxmlformats.org/officeDocument/2006/relationships/hyperlink" Target="https://efsthr.sharepoint.com/:b:/s/AZVOReakreditacija/EV2O9EofX5VKh08-p_YN2qwBbYXtEhxp_gJrpdEuz6jh2A?e=HvbJ4S" TargetMode="External"/><Relationship Id="rId87" Type="http://schemas.openxmlformats.org/officeDocument/2006/relationships/hyperlink" Target="https://www.facebook.com/efst.unist.hr/posts/pfbid0eeRadLtpoYxMfgv7qfLxXh6SG6wR586iH4REDztBiLKg7Pemx3WWZCUSPosWkxtCl?locale=hr_HR" TargetMode="External"/><Relationship Id="rId513" Type="http://schemas.openxmlformats.org/officeDocument/2006/relationships/hyperlink" Target="https://efsthr.sharepoint.com/sites/AZVOReakreditacija/Zajednicki%20dokumenti/Forms/AllItems.aspx?id=%2Fsites%2FAZVOReakreditacija%2FZajednicki%20dokumenti%2FStandard%204%2FStandard%204%2E6%2FIzvor%204%2E6%2E2%2FProcedura%2Dpracenja%2Di%2Dnaplate%2Dprihoda%2Di%2Dprimitaka%2Epdf&amp;viewid=63612b5e%2D8933%2D4f48%2Dbaa1%2D910f1f5d6073&amp;parent=%2Fsites%2FAZVOReakreditacija%2FZajednicki%20dokumenti%2FStandard%204%2FStandard%204%2E6%2FIzvor%204%2E6%2E2" TargetMode="External"/><Relationship Id="rId597" Type="http://schemas.openxmlformats.org/officeDocument/2006/relationships/hyperlink" Target="https://cromar.hr/ustroj-udruge/" TargetMode="External"/><Relationship Id="rId152" Type="http://schemas.openxmlformats.org/officeDocument/2006/relationships/hyperlink" Target="https://hko.srce.hr/registar/standard-zanimanja/detalji/401" TargetMode="External"/><Relationship Id="rId457" Type="http://schemas.openxmlformats.org/officeDocument/2006/relationships/chart" Target="charts/chart22.xml"/><Relationship Id="rId664" Type="http://schemas.openxmlformats.org/officeDocument/2006/relationships/hyperlink" Target="https://efsthr.sharepoint.com/:x:/s/AZVOReakreditacija/EUlCdeiyotdBkddt2oMrY74BwWsk02d8rPoWGByv67yQIg?e=SmUOLx" TargetMode="External"/><Relationship Id="rId14" Type="http://schemas.openxmlformats.org/officeDocument/2006/relationships/hyperlink" Target="https://sea-eu.org/" TargetMode="External"/><Relationship Id="rId317" Type="http://schemas.openxmlformats.org/officeDocument/2006/relationships/hyperlink" Target="https://efsthr.sharepoint.com/:f:/s/AZVOReakreditacija/EmhAjdTSqu9Eg-hYr5_2qAsBz3VVLlpRtlWyHD5xprt9LA?e=tjcUjM" TargetMode="External"/><Relationship Id="rId524" Type="http://schemas.openxmlformats.org/officeDocument/2006/relationships/hyperlink" Target="https://repozitorij.efst.unist.hr/stats/repository?e=wN76My" TargetMode="External"/><Relationship Id="rId98" Type="http://schemas.openxmlformats.org/officeDocument/2006/relationships/hyperlink" Target="https://efsthr.sharepoint.com/:b:/s/AZVOReakreditacija/EbcspupFrSlLrnr22xi3xmMBNCN-E5xWDb2m6H6A7L9pxw?e=ZNv6JA" TargetMode="External"/><Relationship Id="rId163" Type="http://schemas.openxmlformats.org/officeDocument/2006/relationships/hyperlink" Target="https://hko.srce.hr/registar/standard-kvalifikacije/detalji/273" TargetMode="External"/><Relationship Id="rId370" Type="http://schemas.openxmlformats.org/officeDocument/2006/relationships/chart" Target="charts/chart14.xml"/><Relationship Id="rId230" Type="http://schemas.openxmlformats.org/officeDocument/2006/relationships/hyperlink" Target="https://efsthr.sharepoint.com/:b:/s/AZVOReakreditacija/EabwEhVvoZtNolx18ZZVnC8BoJHEIJCyO833ULVAguggMw?e=A9gDxn" TargetMode="External"/><Relationship Id="rId468" Type="http://schemas.openxmlformats.org/officeDocument/2006/relationships/hyperlink" Target="https://efsthr.sharepoint.com/:w:/r/sites/AZVOReakreditacija/_layouts/15/Doc.aspx?sourcedoc=%7BC0A7C626-C5E3-4EE7-A546-3D5D2D8BBF11%7D&amp;file=Prilog%201.docx&amp;action=default&amp;mobileredirect=true" TargetMode="External"/><Relationship Id="rId675" Type="http://schemas.openxmlformats.org/officeDocument/2006/relationships/hyperlink" Target="https://zenodo.org/records/4734098" TargetMode="External"/><Relationship Id="rId25" Type="http://schemas.openxmlformats.org/officeDocument/2006/relationships/hyperlink" Target="https://www.efst.unist.hr/o-nama/o-fakultetu/misija-vizija-i-temeljne-vrijednosti" TargetMode="External"/><Relationship Id="rId328" Type="http://schemas.openxmlformats.org/officeDocument/2006/relationships/hyperlink" Target="https://efsthr.sharepoint.com/:b:/s/AZVOReakreditacija/ESa8wNGyeu9MpQhWHBYgTAgBDQVp2oyyJyoCG-fsF2KtFg?e=ab1dZk" TargetMode="External"/><Relationship Id="rId535" Type="http://schemas.openxmlformats.org/officeDocument/2006/relationships/hyperlink" Target="https://efsthr.sharepoint.com/:w:/s/AZVOReakreditacija/EekpIZIjacNJvDUQM1ezY6UB5kazFHEOAdZdSBQS6tCrAA?e=zrCtir" TargetMode="External"/><Relationship Id="rId174" Type="http://schemas.openxmlformats.org/officeDocument/2006/relationships/hyperlink" Target="https://efsthr.sharepoint.com/:f:/s/AZVOReakreditacija/Esqj0tOUF9ZIvL4jBK64oXAByGmlRfWoK9ayfiIpum7IXA?e=87jiGx" TargetMode="External"/><Relationship Id="rId381" Type="http://schemas.openxmlformats.org/officeDocument/2006/relationships/hyperlink" Target="https://efsthr.sharepoint.com/:f:/s/AZVOReakreditacija/ErYodymIgJ5CrXuZvxpTI1EBuu7Klgk1GhaRR_zLeNWmsg?e=GG6Ube" TargetMode="External"/><Relationship Id="rId602" Type="http://schemas.openxmlformats.org/officeDocument/2006/relationships/hyperlink" Target="https://getinthering.co/" TargetMode="External"/><Relationship Id="rId241" Type="http://schemas.openxmlformats.org/officeDocument/2006/relationships/hyperlink" Target="https://efsthr.sharepoint.com/:f:/s/AZVOReakreditacija/EigQ7tqJ93RAiavhBxCF6aIBaXw_AA4L0jfO0CqHPEpHWg?e=oDwGu6" TargetMode="External"/><Relationship Id="rId479" Type="http://schemas.openxmlformats.org/officeDocument/2006/relationships/hyperlink" Target="https://efsthr.sharepoint.com/sites/AZVOReakreditacija/Zajednicki%20dokumenti/Forms/AllItems.aspx?id=%2Fsites%2FAZVOReakreditacija%2FZajednicki%20dokumenti%2FStandard%204%2FStandard%204%2E2%2FIzvor%204%2E2%2E5%2FPravilnik%2Do%2Dnagradama%2Di%2Dpriznanjima%20%283%29%2Epdf&amp;viewid=63612b5e%2D8933%2D4f48%2Dbaa1%2D910f1f5d6073&amp;parent=%2Fsites%2FAZVOReakreditacija%2FZajednicki%20dokumenti%2FStandard%204%2FStandard%204%2E2%2FIzvor%204%2E2%2E5" TargetMode="External"/><Relationship Id="rId686" Type="http://schemas.openxmlformats.org/officeDocument/2006/relationships/fontTable" Target="fontTable.xml"/><Relationship Id="rId36" Type="http://schemas.openxmlformats.org/officeDocument/2006/relationships/hyperlink" Target="https://www.efst.unist.hr/o-nama/novosti/partnerstvom-do-cilja/efst-sets-new-record-170-participants-and-56-lecturers-in-three-international-weeks" TargetMode="External"/><Relationship Id="rId339" Type="http://schemas.openxmlformats.org/officeDocument/2006/relationships/hyperlink" Target="https://www.efst.unist.hr/za-studente/opce-informacije/vazniji-dokumenti-i-obrasci" TargetMode="External"/><Relationship Id="rId546" Type="http://schemas.openxmlformats.org/officeDocument/2006/relationships/hyperlink" Target="https://hdoi.hr/general-info/previous-conferences-2/" TargetMode="External"/><Relationship Id="rId101" Type="http://schemas.openxmlformats.org/officeDocument/2006/relationships/hyperlink" Target="https://efsthr.sharepoint.com/:b:/s/AZVOReakreditacija/EWP_dPfaQYtLvP02meoWpaABqRO9ia8Ro-qLxBOhLaepCA?e=zz5Wld" TargetMode="External"/><Relationship Id="rId185" Type="http://schemas.openxmlformats.org/officeDocument/2006/relationships/hyperlink" Target="https://efsthr.sharepoint.com/:b:/s/AZVOReakreditacija/EZQD2a4hvx9DqlYoagjIwTUB31sABOVcMC8U0HVV2zB66Q?e=I7c5kh" TargetMode="External"/><Relationship Id="rId406" Type="http://schemas.openxmlformats.org/officeDocument/2006/relationships/hyperlink" Target="https://efsthr.sharepoint.com/:b:/s/AZVOReakreditacija/Efh35b07Q4NLr91PGPFqsjQBP-sKcJWM-jOrmTfwNuWSXA?e=l3C8d1" TargetMode="External"/><Relationship Id="rId392" Type="http://schemas.openxmlformats.org/officeDocument/2006/relationships/hyperlink" Target="https://efsthr.sharepoint.com/:b:/s/AZVOReakreditacija/EeqM4ucKDfRDkJQxei9L--4BnfaYl-loISyFrp80wcJMeA?e=66GxiF" TargetMode="External"/><Relationship Id="rId613" Type="http://schemas.openxmlformats.org/officeDocument/2006/relationships/hyperlink" Target="https://efsthr.sharepoint.com/:b:/s/AZVOReakreditacija/EXK_TZ21dMxLuyVbEjj142IBUYnkAiG3_ZK-JOeVWOdpWQ?e=LO2RTy" TargetMode="External"/><Relationship Id="rId252" Type="http://schemas.openxmlformats.org/officeDocument/2006/relationships/hyperlink" Target="https://www.efst.unist.hr/en/programs-and-mobility/student-exchange-opportunities/course-catalog" TargetMode="External"/><Relationship Id="rId47" Type="http://schemas.openxmlformats.org/officeDocument/2006/relationships/hyperlink" Target="https://efsthr.sharepoint.com/:b:/s/AZVOReakreditacija/EUfhqtvwZktKpNQDFL61yMEB1p1tEX5Qvj5nDtqYFJTQXg?e=wcIvA1" TargetMode="External"/><Relationship Id="rId112" Type="http://schemas.openxmlformats.org/officeDocument/2006/relationships/hyperlink" Target="https://efsthr.sharepoint.com/sites/AZVOReakreditacija/Zajednicki%20dokumenti/Forms/AllItems.aspx?id=%2Fsites%2FAZVOReakreditacija%2FZajednicki%20dokumenti%2FStandard%201%2FStandard%201%2E5%2FPolitika%5FPravilnik%5FPrirucnik%5Fkvalitete%2FPravilnik%2Do%2Dosiguravanju%2Di%2Dunapredjivanju%2Dkvalitete%2DEkonomskog%2Dfakulteta%2Du%2DSplitu%2D2%2Epdf&amp;parent=%2Fsites%2FAZVOReakreditacija%2FZajednicki%20dokumenti%2FStandard%201%2FStandard%201%2E5%2FPolitika%5FPravilnik%5FPrirucnik%5Fkvalitete" TargetMode="External"/><Relationship Id="rId557" Type="http://schemas.openxmlformats.org/officeDocument/2006/relationships/hyperlink" Target="https://www.efst.unist.hr/en/user-oriented-process-redesign" TargetMode="External"/><Relationship Id="rId196" Type="http://schemas.openxmlformats.org/officeDocument/2006/relationships/hyperlink" Target="https://efsthr.sharepoint.com/:b:/s/AZVOReakreditacija/EeXOucVKQtJPh17aNoPnRisB9rXAmzku01rtUUxDj2QCqw?e=ZXAELB" TargetMode="External"/><Relationship Id="rId417" Type="http://schemas.openxmlformats.org/officeDocument/2006/relationships/hyperlink" Target="https://efsthr.sharepoint.com/:b:/s/AZVOReakreditacija/EdV1kltO2upPnc6u5r6ozp4Bq9CKhWuBJ1D0v7uJCIrBSg?e=NCS9wW" TargetMode="External"/><Relationship Id="rId624" Type="http://schemas.openxmlformats.org/officeDocument/2006/relationships/hyperlink" Target="https://efsthr.sharepoint.com/:b:/s/AZVOReakreditacija/EW8fqE_k8LhMoNPKvfCvETUB9SxWCwFF298cSOEi2XJm6g?e=yPgGal" TargetMode="External"/><Relationship Id="rId263" Type="http://schemas.openxmlformats.org/officeDocument/2006/relationships/hyperlink" Target="https://efsthr.sharepoint.com/:x:/r/sites/AZVOReakreditacija/_layouts/15/Doc.aspx?sourcedoc=%7B30397D18-C2BB-4D90-80FF-1BE133AD6184%7D&amp;file=dan%20str%20prakse%202022%20poslodavci.xlsx&amp;action=default&amp;mobileredirect=true" TargetMode="External"/><Relationship Id="rId470" Type="http://schemas.openxmlformats.org/officeDocument/2006/relationships/hyperlink" Target="https://efsthr.sharepoint.com/sites/AZVOReakreditacija/Zajednicki%20dokumenti/Forms/AllItems.aspx?id=%2Fsites%2FAZVOReakreditacija%2FZajednicki%20dokumenti%2FStandard%204%2FStandard%204%2E2%2FIzvor%204%2E2%2E1%2FInterni%20akti%20postupak%20izbora%20nastavnika%20i%20suradnika%2FPravilnik%20o%20unutarnjem%20ustroju%20i%20ustroju%20radnih%20mjesta%20%2D%20procisceni%20tekst%2027%202%2024%2Epdf&amp;viewid=63612b5e%2D8933%2D4f48%2Dbaa1%2D910f1f5d6073&amp;parent=%2Fsites%2FAZVOReakreditacija%2FZajednicki%20dokumenti%2FStandard%204%2FStandard%204%2E2%2FIzvor%204%2E2%2E1%2FInterni%20akti%20postupak%20izbora%20nastavnika%20i%20suradnika" TargetMode="External"/><Relationship Id="rId58" Type="http://schemas.openxmlformats.org/officeDocument/2006/relationships/hyperlink" Target="https://www.efst.unist.hr/o-nama/pravne-informacije/pravilnici-i-upute" TargetMode="External"/><Relationship Id="rId123" Type="http://schemas.openxmlformats.org/officeDocument/2006/relationships/hyperlink" Target="https://efsthr.sharepoint.com/sites/AZVOReakreditacija/Zajednicki%20dokumenti/Forms/AllItems.aspx?id=%2Fsites%2FAZVOReakreditacija%2FZajednicki%20dokumenti%2FStandard%201%2FStandard%201%2E5%2FPolitika%5FPravilnik%5FPrirucnik%5Fkvalitete%2FPravilnik%2Do%2Dosiguravanju%2Di%2Dunapredjivanju%2Dkvalitete%2DEkonomskog%2Dfakulteta%2Du%2DSplitu%2D2%2Epdf&amp;viewid=63612b5e%2D8933%2D4f48%2Dbaa1%2D910f1f5d6073&amp;parent=%2Fsites%2FAZVOReakreditacija%2FZajednicki%20dokumenti%2FStandard%201%2FStandard%201%2E5%2FPolitika%5FPravilnik%5FPrirucnik%5Fkvalitete" TargetMode="External"/><Relationship Id="rId330" Type="http://schemas.openxmlformats.org/officeDocument/2006/relationships/hyperlink" Target="https://marjan.unist.hr/UserDocsImages/Baza_dokumenata/Zakonski%20propisi/Pravilnik%20o%20studijima%20i%20studiranju%20na%20Sveucilistu%20u%20Splitu%202024.pdf" TargetMode="External"/><Relationship Id="rId568" Type="http://schemas.openxmlformats.org/officeDocument/2006/relationships/hyperlink" Target="https://efsthr.sharepoint.com/:x:/s/AZVOReakreditacija/EUlCdeiyotdBkddt2oMrY74BwWsk02d8rPoWGByv67yQIg?e=q80Ype" TargetMode="External"/><Relationship Id="rId428" Type="http://schemas.openxmlformats.org/officeDocument/2006/relationships/hyperlink" Target="https://www.efst.unist.hr/o-nama/o-fakultetu/misija-vizija-i-temeljne-vrijednosti" TargetMode="External"/><Relationship Id="rId635" Type="http://schemas.openxmlformats.org/officeDocument/2006/relationships/hyperlink" Target="http://conference.efst.hr" TargetMode="External"/><Relationship Id="rId274" Type="http://schemas.openxmlformats.org/officeDocument/2006/relationships/hyperlink" Target="https://efsthr.sharepoint.com/sites/AZVOReakreditacija/Zajednicki%20dokumenti/Forms/AllItems.aspx?id=%2Fsites%2FAZVOReakreditacija%2FZajednicki%20dokumenti%2FStandard%202%2FPrilozi%202%2E3%2Fprimjeri%20dnevnika%20strucne%20prakse&amp;viewid=63612b5e%2D8933%2D4f48%2Dbaa1%2D910f1f5d6073" TargetMode="External"/><Relationship Id="rId481" Type="http://schemas.openxmlformats.org/officeDocument/2006/relationships/hyperlink" Target="https://efsthr.sharepoint.com/sites/AZVOReakreditacija/Zajednicki%20dokumenti/Forms/AllItems.aspx?id=%2Fsites%2FAZVOReakreditacija%2FZajednicki%20dokumenti%2FStandard%204%2FStandard%204%2E2%2FIzvor%204%2E2%2E5%2FOdluka%2Do%2Ddopuni%2DOdluke%2Do%2Diznosima%2Dnovcanog%2Dnagradnog%2Dfonda%2Dza%2Dnagrade%2DFakulteta%2Epdf&amp;viewid=63612b5e%2D8933%2D4f48%2Dbaa1%2D910f1f5d6073&amp;parent=%2Fsites%2FAZVOReakreditacija%2FZajednicki%20dokumenti%2FStandard%204%2FStandard%204%2E2%2FIzvor%204%2E2%2E5" TargetMode="External"/><Relationship Id="rId69" Type="http://schemas.openxmlformats.org/officeDocument/2006/relationships/hyperlink" Target="https://www.efst.unist.hr/Portals/0/VodicZaBrucose2023.pdf?ver=0cUxcF-_WUDgsRGG9pYgnQ%3d%3d" TargetMode="External"/><Relationship Id="rId134" Type="http://schemas.openxmlformats.org/officeDocument/2006/relationships/hyperlink" Target="https://efsthr.sharepoint.com/sites/AZVOReakreditacija/Zajednicki%20dokumenti/Forms/AllItems.aspx?id=%2Fsites%2FAZVOReakreditacija%2FZajednicki%20dokumenti%2FStandard%201%2FStandard%201%2E5%2FAZVO%5FVanjsko%5Fvrednovanje%2FAkcijski%5Fplanovi%5Fvanjsko%5Fvrednovanje%2FProgramska%5Frazina%5FDoktorski%5Fstudij%5FAkcijski%5Fplan%2FAkcijski%5Fplan%5Fza%5FDS%5F20%5F7%5F2018%2Epdf&amp;viewid=63612b5e%2D8933%2D4f48%2Dbaa1%2D910f1f5d6073&amp;parent=%2Fsites%2FAZVOReakreditacija%2FZajednicki%20dokumenti%2FStandard%201%2FStandard%201%2E5%2FAZVO%5FVanjsko%5Fvrednovanje%2FAkcijski%5Fplanovi%5Fvanjsko%5Fvrednovanje%2FProgramska%5Frazina%5FDoktorski%5Fstudij%5FAkcijski%5Fplan" TargetMode="External"/><Relationship Id="rId579" Type="http://schemas.openxmlformats.org/officeDocument/2006/relationships/hyperlink" Target="https://efsthr.sharepoint.com/:w:/s/AZVOReakreditacija/EekpIZIjacNJvDUQM1ezY6UB5kazFHEOAdZdSBQS6tCrAA?e=zrCtir" TargetMode="External"/><Relationship Id="rId341" Type="http://schemas.openxmlformats.org/officeDocument/2006/relationships/hyperlink" Target="https://www.efst.unist.hr/o-nama/novosti/sve-novosti/nasa-studentica-dobitnica-nagrade-hrvatske-zajednice-racunovo%c4%91a-i-financijskih-djelatnika-za-najbolji-diplomski-rad-u-podrucju-racunovodstva-i-revizije-u-2023-g" TargetMode="External"/><Relationship Id="rId439" Type="http://schemas.openxmlformats.org/officeDocument/2006/relationships/hyperlink" Target="https://www.efst.unist.hr/suradnja/me%C4%91unarodna-suradnja/programi-mobilnosti/aiesec-strucne-prakse" TargetMode="External"/><Relationship Id="rId646" Type="http://schemas.openxmlformats.org/officeDocument/2006/relationships/hyperlink" Target="https://efsthr.sharepoint.com/:b:/s/AZVOReakreditacija/EUtKbmc8ldBJoRqkNo1K7_4BfWLKpQPt0YqVr0Sgj_f46w?e=URShnG" TargetMode="External"/><Relationship Id="rId201" Type="http://schemas.openxmlformats.org/officeDocument/2006/relationships/hyperlink" Target="https://www.efst.unist.hr/studiranje/za-studente/studijski-programi/strucni-studiji/managemanet-malog-poduzeca" TargetMode="External"/><Relationship Id="rId285" Type="http://schemas.openxmlformats.org/officeDocument/2006/relationships/hyperlink" Target="https://www.efst.unist.hr/o-nama/novosti/sve-novosti/trazite-priliku-za-zaposljavanje-do%C4%91ite-na-doga%C4%91aj-tvoj-poslodavac-pri-efst" TargetMode="External"/><Relationship Id="rId506" Type="http://schemas.openxmlformats.org/officeDocument/2006/relationships/hyperlink" Target="https://efsthr.sharepoint.com/:b:/s/AZVOReakreditacija/EZNqr-ngH7tBlB6qGMDiJX4B6dTN7QzQ04PdZSDZEEov6w?e=4dxBCu" TargetMode="External"/><Relationship Id="rId492" Type="http://schemas.openxmlformats.org/officeDocument/2006/relationships/hyperlink" Target="https://www.carnet.hr/projekt/e-sveucilista/" TargetMode="External"/><Relationship Id="rId145" Type="http://schemas.openxmlformats.org/officeDocument/2006/relationships/hyperlink" Target="https://efsthr.sharepoint.com/sites/AZVOReakreditacija/Zajednicki%20dokumenti/Forms/AllItems.aspx?id=%2Fsites%2FAZVOReakreditacija%2FZajednicki%20dokumenti%2FStandard%201%2FStandard%201%2E5%2FAZVO%5FVanjsko%5Fvrednovanje%2FIzvjesca%5Fo%5Frealizaciji%5Fakcijskih%5Fplanova%2FInstitucionalna%5Frazina%5FIzvjesce%5Fo%5Frealizaciji%5FAkcijskog%5Fplana%2FIzvjesce%5FRealizacija%5FAkcijskog%5Fplana%5F2022%5F20%5F6%5F2023%2Epdf&amp;viewid=63612b5e%2D8933%2D4f48%2Dbaa1%2D910f1f5d6073&amp;parent=%2Fsites%2FAZVOReakreditacija%2FZajednicki%20dokumenti%2FStandard%201%2FStandard%201%2E5%2FAZVO%5FVanjsko%5Fvrednovanje%2FIzvjesca%5Fo%5Frealizaciji%5Fakcijskih%5Fplanova%2FInstitucionalna%5Frazina%5FIzvjesce%5Fo%5Frealizaciji%5FAkcijskog%5Fplana" TargetMode="External"/><Relationship Id="rId352" Type="http://schemas.openxmlformats.org/officeDocument/2006/relationships/hyperlink" Target="https://efsthr.sharepoint.com/:w:/s/AZVOReakreditacija/EfWr2FLnKKFCp4r-KCUF4FABoSSrlvlTnRn2ijwNUzddmg?e=Afoe1n" TargetMode="External"/><Relationship Id="rId212" Type="http://schemas.openxmlformats.org/officeDocument/2006/relationships/hyperlink" Target="https://efsthr.sharepoint.com/:x:/r/sites/AZVOReakreditacija/_layouts/15/Doc.aspx?sourcedoc=%7BB1B3C67E-52FF-49C9-AF17-73F0AC43EBB3%7D&amp;file=Realizirana%20gostujuca%20predavanja%2023_24.xlsx&amp;action=default&amp;mobileredirect=true" TargetMode="External"/><Relationship Id="rId254" Type="http://schemas.openxmlformats.org/officeDocument/2006/relationships/hyperlink" Target="https://www.unist.hr/studentske-ankete/15543" TargetMode="External"/><Relationship Id="rId657" Type="http://schemas.openxmlformats.org/officeDocument/2006/relationships/hyperlink" Target="https://efsthr.sharepoint.com/:b:/s/AZVOReakreditacija/Edqttxs8ZypEpbYa29bGaiUBpXdNnvowFZhZs49XHeCEGQ?e=TaMwdW" TargetMode="External"/><Relationship Id="rId49" Type="http://schemas.openxmlformats.org/officeDocument/2006/relationships/hyperlink" Target="https://efsthr.sharepoint.com/:x:/s/AZVOReakreditacija/EUbiCD87cTtOhCViKqynSm4B2DB4JrdErxgUnU84O5BPBA?e=kV2qPL" TargetMode="External"/><Relationship Id="rId114" Type="http://schemas.openxmlformats.org/officeDocument/2006/relationships/hyperlink" Target="https://efsthr.sharepoint.com/sites/AZVOReakreditacija/Zajednicki%20dokumenti/Forms/AllItems.aspx?id=%2Fsites%2FAZVOReakreditacija%2FZajednicki%20dokumenti%2FStandard%201%2FStandard%201%2E5%2FUnutarnja%5Fprosudba&amp;viewid=63612b5e%2D8933%2D4f48%2Dbaa1%2D910f1f5d6073" TargetMode="External"/><Relationship Id="rId296" Type="http://schemas.openxmlformats.org/officeDocument/2006/relationships/hyperlink" Target="https://efsthr.sharepoint.com/:b:/s/AZVOReakreditacija/EePyGnEJbApNqXygAjTUPz0BbdLf11zUIgyAMyZpWxkSmA?e=k2jpWU" TargetMode="External"/><Relationship Id="rId461" Type="http://schemas.openxmlformats.org/officeDocument/2006/relationships/hyperlink" Target="https://efsthr.sharepoint.com/sites/AZVOReakreditacija/Zajednicki%20dokumenti/Forms/AllItems.aspx?newTargetListUrl=%2Fsites%2FAZVOReakreditacija%2FZajednicki%20dokumenti&amp;viewpath=%2Fsites%2FAZVOReakreditacija%2FZajednicki%20dokumenti%2FForms%2FAllItems%2Easpx&amp;id=%2Fsites%2FAZVOReakreditacija%2FZajednicki%20dokumenti%2FStandard%204%2FStandard%204%2E1%2FIzvor%204%2E1%2E5&amp;viewid=63612b5e%2D8933%2D4f48%2Dbaa1%2D910f1f5d6073" TargetMode="External"/><Relationship Id="rId517" Type="http://schemas.openxmlformats.org/officeDocument/2006/relationships/hyperlink" Target="https://www.efst.unist.hr/o-nama/o-fakultetu/misija-vizija-i-temeljne-vrijednosti" TargetMode="External"/><Relationship Id="rId559" Type="http://schemas.openxmlformats.org/officeDocument/2006/relationships/hyperlink" Target="https://efsthr.sharepoint.com/:b:/s/AZVOReakreditacija/ERpbYxbm3vpHu8n9wpu3rMwBDUje88nU5MRhYkA4w6Bnjg?e=qoySWe" TargetMode="External"/><Relationship Id="rId60" Type="http://schemas.openxmlformats.org/officeDocument/2006/relationships/hyperlink" Target="https://www.efst.unist.hr/o-nama/pravne-informacije/pravilnici-i-upute" TargetMode="External"/><Relationship Id="rId156" Type="http://schemas.openxmlformats.org/officeDocument/2006/relationships/hyperlink" Target="https://hko.srce.hr/registar/standard-zanimanja/detalji/318" TargetMode="External"/><Relationship Id="rId198" Type="http://schemas.openxmlformats.org/officeDocument/2006/relationships/hyperlink" Target="https://www.efst.unist.hr/studijski-programi/prijediplomski-studij/sveucilisni-studij/prijediplomski-studiji/ekonomija" TargetMode="External"/><Relationship Id="rId321" Type="http://schemas.openxmlformats.org/officeDocument/2006/relationships/hyperlink" Target="https://efsthr.sharepoint.com/:f:/s/AZVOReakreditacija/Es88qXdPU9tJspfPud5xIiwBLQVLwDs40z3mMTQmGRZwrg?e=9JK00S" TargetMode="External"/><Relationship Id="rId363" Type="http://schemas.openxmlformats.org/officeDocument/2006/relationships/chart" Target="charts/chart9.xml"/><Relationship Id="rId419" Type="http://schemas.openxmlformats.org/officeDocument/2006/relationships/hyperlink" Target="https://www.unist.hr/studentske-udruge/348" TargetMode="External"/><Relationship Id="rId570" Type="http://schemas.openxmlformats.org/officeDocument/2006/relationships/hyperlink" Target="https://www.tandfonline.com/journals/ujbm20" TargetMode="External"/><Relationship Id="rId626" Type="http://schemas.openxmlformats.org/officeDocument/2006/relationships/hyperlink" Target="https://moj.efst.hr/interno/downloadAkt.php?id=9060" TargetMode="External"/><Relationship Id="rId223" Type="http://schemas.openxmlformats.org/officeDocument/2006/relationships/hyperlink" Target="https://efsthr.sharepoint.com/:b:/s/AZVOReakreditacija/EYo9MNVnAopPqLYjzB7vzoQB4EcHP-nP1sECaxFVecBmZg?e=davTds" TargetMode="External"/><Relationship Id="rId430" Type="http://schemas.openxmlformats.org/officeDocument/2006/relationships/hyperlink" Target="https://arhiva.unist.hr/me%C4%91unarodna-suradnja/me%C4%91unarodna-razmjena-i-natjecaji/razmjena-studenata" TargetMode="External"/><Relationship Id="rId668" Type="http://schemas.openxmlformats.org/officeDocument/2006/relationships/hyperlink" Target="https://efsthr.sharepoint.com/:x:/s/AZVOReakreditacija/EfGlckLmSWZPhXVw5XvxaH8BjHgZK3cLbZjEAxyM9FKNPw" TargetMode="External"/><Relationship Id="rId18" Type="http://schemas.openxmlformats.org/officeDocument/2006/relationships/hyperlink" Target="https://efsthr.sharepoint.com/sites/AZVOReakreditacija/Zajednicki%20dokumenti/Forms/AllItems.aspx?id=%2Fsites%2FAZVOReakreditacija%2FZajednicki%20dokumenti%2FStandard%201%2FStandard%201%2E1%2FAd%2D03%2E%2Db%2DStrategija%2Drazvoja%2DEkonomskog%2Dfakulteta%2Du%2DSplitu%2Ddo%2D2030%20%281%29%2Epdf&amp;viewid=63612b5e%2D8933%2D4f48%2Dbaa1%2D910f1f5d6073&amp;parent=%2Fsites%2FAZVOReakreditacija%2FZajednicki%20dokumenti%2FStandard%201%2FStandard%201%2E1" TargetMode="External"/><Relationship Id="rId265" Type="http://schemas.openxmlformats.org/officeDocument/2006/relationships/hyperlink" Target="https://efsthr.sharepoint.com/:x:/r/sites/AZVOReakreditacija/_layouts/15/Doc.aspx?sourcedoc=%7BE9C280E9-2BD5-411F-8D2D-0E0682A891DA%7D&amp;file=dan%20str%20pkrase%20studenti%202022.xlsx&amp;action=default&amp;mobileredirect=true" TargetMode="External"/><Relationship Id="rId472" Type="http://schemas.openxmlformats.org/officeDocument/2006/relationships/hyperlink" Target="https://efsthr.sharepoint.com/sites/AZVOReakreditacija/Zajednicki%20dokumenti/Forms/AllItems.aspx?id=%2Fsites%2FAZVOReakreditacija%2FZajednicki%20dokumenti%2FStandard%204%2FStandard%204%2E2%2FIzvor%204%2E2%2E1%2FInterni%20akti%20postupak%20izbora%20nastavnika%20i%20suradnika%2FUputa%2Dza%2Dprovodjenje%2Dpostupka%2Dutvrdjivanja%2Dispunjavanja%2Duvjeta%2Di%2Dvrednovanja%2Dpristupnika%2Dpo%2Dnatjecaju%2Dza%2Dprvi%2Dizbor%2Du%2Dsuradnicko%2Dzvanje%2Dasistenta%5B1%5D%2Epdf&amp;viewid=63612b5e%2D8933%2D4f48%2Dbaa1%2D910f1f5d6073&amp;parent=%2Fsites%2FAZVOReakreditacija%2FZajednicki%20dokumenti%2FStandard%204%2FStandard%204%2E2%2FIzvor%204%2E2%2E1%2FInterni%20akti%20postupak%20izbora%20nastavnika%20i%20suradnika" TargetMode="External"/><Relationship Id="rId528" Type="http://schemas.openxmlformats.org/officeDocument/2006/relationships/hyperlink" Target="https://efsthr.sharepoint.com/:b:/s/AZVOReakreditacija/EcU5V7WKzdhDkNFnwDreYRIBRTweq06av5dxvjTVXEqZZg?e=hWdTn9" TargetMode="External"/><Relationship Id="rId125" Type="http://schemas.openxmlformats.org/officeDocument/2006/relationships/hyperlink" Target="https://moj.efst.hr/interno/index.php?kvaliteta=1" TargetMode="External"/><Relationship Id="rId167" Type="http://schemas.openxmlformats.org/officeDocument/2006/relationships/hyperlink" Target="https://hko.srce.hr/registar/standard-kvalifikacije/detalji/296" TargetMode="External"/><Relationship Id="rId332" Type="http://schemas.openxmlformats.org/officeDocument/2006/relationships/hyperlink" Target="https://efsthr.sharepoint.com/:b:/s/AZVOReakreditacija/EafoAWN_h3hGkao9TGrA2esBxwa-vnc3AtjAbJ-MWKkoRg?e=OLTBco" TargetMode="External"/><Relationship Id="rId374" Type="http://schemas.openxmlformats.org/officeDocument/2006/relationships/chart" Target="charts/chart18.xml"/><Relationship Id="rId581" Type="http://schemas.openxmlformats.org/officeDocument/2006/relationships/hyperlink" Target="https://www.fircon.biz/seminari" TargetMode="External"/><Relationship Id="rId71" Type="http://schemas.openxmlformats.org/officeDocument/2006/relationships/hyperlink" Target="https://www.efst.unist.hr/Portals/0/Docs/cjelozivotno/PPT%20Smotra_compressed.pdf?ver=J9Y86yWOlISv2LwYklPWrg%3d%3d" TargetMode="External"/><Relationship Id="rId234" Type="http://schemas.openxmlformats.org/officeDocument/2006/relationships/hyperlink" Target="https://www.efst.unist.hr/za-studente/nastava-i-ispiti/abecedni-popis-kolegija" TargetMode="External"/><Relationship Id="rId637" Type="http://schemas.openxmlformats.org/officeDocument/2006/relationships/hyperlink" Target="https://summer.efst.hr/Past-Editions" TargetMode="External"/><Relationship Id="rId679" Type="http://schemas.openxmlformats.org/officeDocument/2006/relationships/hyperlink" Target="https://mzom.gov.hr/vijesti/dobitnici-drzavne-nagrade-za-znanost-za-2019-godinu/4030?display=default&amp;f%5B0%5D=RELS_EXT_hasModel_uri_s%3A%22info%3Afedora/ir%3AeduCModel%22&amp;f%5B1%5D=-mods_genre_ms%3A%22http%3A//purl.org/coar/resource_type/c_ab20%22" TargetMode="External"/><Relationship Id="rId2" Type="http://schemas.openxmlformats.org/officeDocument/2006/relationships/customXml" Target="../customXml/item2.xml"/><Relationship Id="rId29" Type="http://schemas.openxmlformats.org/officeDocument/2006/relationships/hyperlink" Target="https://efsthr.sharepoint.com/sites/AZVOReakreditacija/Zajednicki%20dokumenti/Forms/AllItems.aspx?id=%2Fsites%2FAZVOReakreditacija%2FZajednicki%20dokumenti%2FStandard%201%2FStandard%201%2E1%2FPravilnik%2Do%2Dkoristenju%2Dslobodne%2Dstudijske%2Dgodine%20%285%29%2Epdf&amp;viewid=63612b5e%2D8933%2D4f48%2Dbaa1%2D910f1f5d6073&amp;parent=%2Fsites%2FAZVOReakreditacija%2FZajednicki%20dokumenti%2FStandard%201%2FStandard%201%2E1" TargetMode="External"/><Relationship Id="rId276" Type="http://schemas.openxmlformats.org/officeDocument/2006/relationships/hyperlink" Target="https://efsthr.sharepoint.com/:b:/s/AZVOReakreditacija/EVTMqbuwvTVOjnccMcY_BDkBRYUjkiVNuBbGyOd14C9hYg?e=tMBg9h" TargetMode="External"/><Relationship Id="rId441" Type="http://schemas.openxmlformats.org/officeDocument/2006/relationships/hyperlink" Target="https://efsthr.sharepoint.com/:b:/s/AZVOReakreditacija/Ecf7Dmd6VcxJnm4UbR7YTXgBt__ZmRt7CiJjVPd-NtyyQg?e=K95fmJ" TargetMode="External"/><Relationship Id="rId483" Type="http://schemas.openxmlformats.org/officeDocument/2006/relationships/hyperlink" Target="https://efsthr.sharepoint.com/sites/AZVOReakreditacija/Zajednicki%20dokumenti/Forms/AllItems.aspx?id=%2Fsites%2FAZVOReakreditacija%2FZajednicki%20dokumenti%2FStandard%204%2FStandard%204%2E2%2FIzvor%204%2E2%2E6%2FPravilnik%20DR%202024%5B1%5D%2Epdf&amp;viewid=63612b5e%2D8933%2D4f48%2Dbaa1%2D910f1f5d6073&amp;parent=%2Fsites%2FAZVOReakreditacija%2FZajednicki%20dokumenti%2FStandard%204%2FStandard%204%2E2%2FIzvor%204%2E2%2E6" TargetMode="External"/><Relationship Id="rId539" Type="http://schemas.openxmlformats.org/officeDocument/2006/relationships/hyperlink" Target="https://efsthr.sharepoint.com/:x:/s/AZVOReakreditacija/EUlCdeiyotdBkddt2oMrY74BwWsk02d8rPoWGByv67yQIg?e=U2Rwrh" TargetMode="External"/><Relationship Id="rId40" Type="http://schemas.openxmlformats.org/officeDocument/2006/relationships/hyperlink" Target="https://efsthr.sharepoint.com/:b:/s/AZVOReakreditacija/EYLV1cOv-f9BvCT8AdPO-LsBzWv-9HAK9DhT7uZbvAChLQ?e=03GYKX" TargetMode="External"/><Relationship Id="rId136" Type="http://schemas.openxmlformats.org/officeDocument/2006/relationships/hyperlink" Target="https://efsthr.sharepoint.com/sites/AZVOReakreditacija/Zajednicki%20dokumenti/Forms/AllItems.aspx?id=%2Fsites%2FAZVOReakreditacija%2FZajednicki%20dokumenti%2FStandard%201%2FStandard%201%2E5%2FAZVO%5FVanjsko%5Fvrednovanje%2FAkcijski%5Fplanovi%5Fvanjsko%5Fvrednovanje%2FProgramska%5Frazina%5FDoktorski%5Fstudij%5FAkcijski%5Fplan%2FOdluka%5Fizmjena%5Fi%5Fdopuna%5FAkcijskog%5Fplana%5Fza%5FDS%5F17%5F5%5F2022%2Epdf&amp;viewid=63612b5e%2D8933%2D4f48%2Dbaa1%2D910f1f5d6073&amp;parent=%2Fsites%2FAZVOReakreditacija%2FZajednicki%20dokumenti%2FStandard%201%2FStandard%201%2E5%2FAZVO%5FVanjsko%5Fvrednovanje%2FAkcijski%5Fplanovi%5Fvanjsko%5Fvrednovanje%2FProgramska%5Frazina%5FDoktorski%5Fstudij%5FAkcijski%5Fplan" TargetMode="External"/><Relationship Id="rId178" Type="http://schemas.openxmlformats.org/officeDocument/2006/relationships/hyperlink" Target="https://efsthr.sharepoint.com/:b:/s/AZVOReakreditacija/EV6PBFCc-sFBi_GXV-OGBLEBob3cfBA5OhJLNXplPYSzZQ?e=ursNaG" TargetMode="External"/><Relationship Id="rId301" Type="http://schemas.openxmlformats.org/officeDocument/2006/relationships/hyperlink" Target="https://radio.hrt.hr/radio-split/vijesti/rekordni-iznos-u-humanitarnoj-akciji-studenta-ekonomije-za-andele-11345115" TargetMode="External"/><Relationship Id="rId343" Type="http://schemas.openxmlformats.org/officeDocument/2006/relationships/hyperlink" Target="https://novac.jutarnji.hr/novac/next/studenti-splitskog-ekonomskog-fakulteta-kroz-drustveno-korisno-ucenje-pomazu-udrugama-i-grade-sebe-15082703" TargetMode="External"/><Relationship Id="rId550" Type="http://schemas.openxmlformats.org/officeDocument/2006/relationships/hyperlink" Target="https://cordis.europa.eu/project/id/870708" TargetMode="External"/><Relationship Id="rId82" Type="http://schemas.openxmlformats.org/officeDocument/2006/relationships/hyperlink" Target="https://www.efst.unist.hr/Portals/0/Docs/cjelozivotno/PPT%20Smotra_compressed.pdf?ver=J9Y86yWOlISv2LwYklPWrg%3d%3d" TargetMode="External"/><Relationship Id="rId203" Type="http://schemas.openxmlformats.org/officeDocument/2006/relationships/hyperlink" Target="https://www.efst.unist.hr/studijski-programi/diplomski-studij/diplomski-sveucilisni-studiji/ekonomija" TargetMode="External"/><Relationship Id="rId385" Type="http://schemas.openxmlformats.org/officeDocument/2006/relationships/hyperlink" Target="https://efsthr.sharepoint.com/:b:/s/AZVOReakreditacija/EXEi2O9fYPlHu6vuk-75_n0B7CWbE3U9XbaF_x_UJIsiTw?e=tVf5wh" TargetMode="External"/><Relationship Id="rId592" Type="http://schemas.openxmlformats.org/officeDocument/2006/relationships/hyperlink" Target="https://www.linkedin.com/in/humz-udruga-3b994a2a5/" TargetMode="External"/><Relationship Id="rId606" Type="http://schemas.openxmlformats.org/officeDocument/2006/relationships/hyperlink" Target="https://efsthr.sharepoint.com/:x:/s/AZVOReakreditacija/EeoUibnLG4tBsw5U9bNk76oBlHk09n1Z5lexbW8w9m0XGg?e=MMtAX7" TargetMode="External"/><Relationship Id="rId648" Type="http://schemas.openxmlformats.org/officeDocument/2006/relationships/hyperlink" Target="https://efsthr.sharepoint.com/:b:/s/AZVOReakreditacija/EYLppEXeCulCkqcHVKVgKKABkC0htY2aefn9dmzME5_UAA?e=DBRKC0" TargetMode="External"/><Relationship Id="rId245" Type="http://schemas.openxmlformats.org/officeDocument/2006/relationships/hyperlink" Target="https://efsthr.sharepoint.com/sites/AZVOReakreditacija/Zajednicki%20dokumenti/Forms/AllItems.aspx?ga=1&amp;id=%2Fsites%2FAZVOReakreditacija%2FZajednicki%20dokumenti%2FStandard%202%2FAkademsko%20priznavanje%2FPravilnik%20Sveu%C4%8Dili%C5%A1ta%20u%20Splitu%20o%20akademskom%20priznavanju%20inozemnih%20visoko%C5%A1kolskih%20kvalifikacija%20i%20razdoblja%20studija%2Epdf&amp;viewid=63612b5e%2D8933%2D4f48%2Dbaa1%2D910f1f5d6073&amp;parent=%2Fsites%2FAZVOReakreditacija%2FZajednicki%20dokumenti%2FStandard%202%2FAkademsko%20priznavanje" TargetMode="External"/><Relationship Id="rId287" Type="http://schemas.openxmlformats.org/officeDocument/2006/relationships/hyperlink" Target="https://www.srednja.hr/faks/ova-struka-je-svugdje-potrebna-preko-90-nasih-studenata-zaposli-se-u-roku-od-6-mjeseci/" TargetMode="External"/><Relationship Id="rId410" Type="http://schemas.openxmlformats.org/officeDocument/2006/relationships/hyperlink" Target="https://efsthr.sharepoint.com/:b:/s/AZVOReakreditacija/EemvW_IRqTZNrmtuUoVEJm4ByDmxivd3Oh48seDAv4cNTg?e=OWdCQ4" TargetMode="External"/><Relationship Id="rId452" Type="http://schemas.openxmlformats.org/officeDocument/2006/relationships/hyperlink" Target="https://www.efst.unist.hr/en/programs-and-mobility/student-exchange-opportunities/living-in-split" TargetMode="External"/><Relationship Id="rId494" Type="http://schemas.openxmlformats.org/officeDocument/2006/relationships/hyperlink" Target="https://dabar.srce.hr/" TargetMode="External"/><Relationship Id="rId508" Type="http://schemas.openxmlformats.org/officeDocument/2006/relationships/hyperlink" Target="https://moj.efst.hr/interno/downloadAkt.php?id=1481" TargetMode="External"/><Relationship Id="rId105" Type="http://schemas.openxmlformats.org/officeDocument/2006/relationships/hyperlink" Target="https://efsthr.sharepoint.com/:b:/s/AZVOReakreditacija/ESwXDJwaxw9NqRGYNOz4VAABdReSIW34lnrIgP2PPxPQPA?e=6UTxIF" TargetMode="External"/><Relationship Id="rId147" Type="http://schemas.openxmlformats.org/officeDocument/2006/relationships/hyperlink" Target="https://efsthr.sharepoint.com/sites/AZVOReakreditacija/Zajednicki%20dokumenti/Forms/AllItems.aspx?id=%2Fsites%2FAZVOReakreditacija%2FZajednicki%20dokumenti%2FStandard%201%2FStandard%201%2E5%2FEFMD%5FVanjsko%5Fvrednovanje&amp;viewid=63612b5e%2D8933%2D4f48%2Dbaa1%2D910f1f5d6073" TargetMode="External"/><Relationship Id="rId312" Type="http://schemas.openxmlformats.org/officeDocument/2006/relationships/hyperlink" Target="https://marjan.unist.hr/UserDocsImages/DOKUMENTI/Pravilnik%20o%20studijima%20i%20studiranju%20na%20Sveucilistu%20u%20Splitu%202024.pdf" TargetMode="External"/><Relationship Id="rId354" Type="http://schemas.openxmlformats.org/officeDocument/2006/relationships/hyperlink" Target="https://arhiva.unist.hr/kvaliteta/postupci-vrednovanja/vrednovanje-programa-koji-se-temelje-na-nacelima-cjelozivotnog-ucenja" TargetMode="External"/><Relationship Id="rId51" Type="http://schemas.openxmlformats.org/officeDocument/2006/relationships/hyperlink" Target="https://www.efst.unist.hr/o-nama/pravne-informacije/pravilnici-i-upute" TargetMode="External"/><Relationship Id="rId93" Type="http://schemas.openxmlformats.org/officeDocument/2006/relationships/hyperlink" Target="https://efsthr.sharepoint.com/:u:/s/AZVOReakreditacija/Ef2SLBIcx_ZLvclDhvlCJRIBd4o9flSiiHCjI4vyBuIXHQ?e=26fj1d" TargetMode="External"/><Relationship Id="rId189" Type="http://schemas.openxmlformats.org/officeDocument/2006/relationships/hyperlink" Target="https://efsthr.sharepoint.com/:b:/s/AZVOReakreditacija/EekwComPgo5BiD6pFjJrOhEBx18pr-NBQCwr7nPwPWDUlw?e=cWix4P" TargetMode="External"/><Relationship Id="rId396" Type="http://schemas.openxmlformats.org/officeDocument/2006/relationships/hyperlink" Target="http://www.dku.efst.hr/o-centru/" TargetMode="External"/><Relationship Id="rId561" Type="http://schemas.openxmlformats.org/officeDocument/2006/relationships/image" Target="media/image8.png"/><Relationship Id="rId617" Type="http://schemas.openxmlformats.org/officeDocument/2006/relationships/hyperlink" Target="https://moj.efst.hr/interno/downloadAkt.php?id=7616" TargetMode="External"/><Relationship Id="rId659" Type="http://schemas.openxmlformats.org/officeDocument/2006/relationships/image" Target="media/image10.png"/><Relationship Id="rId214" Type="http://schemas.openxmlformats.org/officeDocument/2006/relationships/hyperlink" Target="https://efsthr.sharepoint.com/:f:/s/AZVOReakreditacija/EsttdsxEl4RNlY6URV3IeHYBuRIBwuFJB6DRItz2pkn80Q?e=UUSQqY" TargetMode="External"/><Relationship Id="rId256" Type="http://schemas.openxmlformats.org/officeDocument/2006/relationships/hyperlink" Target="https://www.unist.hr/nastavne-baze-61/61" TargetMode="External"/><Relationship Id="rId298" Type="http://schemas.openxmlformats.org/officeDocument/2006/relationships/hyperlink" Target="https://efsthr.sharepoint.com/:f:/s/AZVOReakreditacija/EhkhV7z7JsFHsKrC6zLlN3QBewRiW_um8EGPyWSpF32alw?e=BDpnwh" TargetMode="External"/><Relationship Id="rId421" Type="http://schemas.openxmlformats.org/officeDocument/2006/relationships/hyperlink" Target="https://efsthr.sharepoint.com/:b:/s/AZVOReakreditacija/EVv25DvcMLtPqdxRtHAf_AsBccj6vBTZpjooDpzZkXOhnQ?e=HcYyRi" TargetMode="External"/><Relationship Id="rId463" Type="http://schemas.openxmlformats.org/officeDocument/2006/relationships/image" Target="media/image1.png"/><Relationship Id="rId519" Type="http://schemas.openxmlformats.org/officeDocument/2006/relationships/hyperlink" Target="https://efsthr.sharepoint.com/:x:/s/AZVOReakreditacija/EfGlckLmSWZPhXVw5XvxaH8BjHgZK3cLbZjEAxyM9FKNPw?e=RZ7YMd" TargetMode="External"/><Relationship Id="rId670" Type="http://schemas.openxmlformats.org/officeDocument/2006/relationships/hyperlink" Target="https://figshare.com/articles/dataset/Supporting_data_file_/17403009" TargetMode="External"/><Relationship Id="rId116" Type="http://schemas.openxmlformats.org/officeDocument/2006/relationships/hyperlink" Target="https://efsthr.sharepoint.com/sites/AZVOReakreditacija/Zajednicki%20dokumenti/Forms/AllItems.aspx?id=%2Fsites%2FAZVOReakreditacija%2FZajednicki%20dokumenti%2FStandard%201%2FStandard%201%2E5%2FRad%5Fodbora%5Fza%5Funaprjedjenje%5Fkvalitete%5FPlan%5Faktivnosti%5Fi%5Fizvjestaj%2FPlanovi%5Faktivnosti%5FOdbora%5Fza%5FUK&amp;viewid=63612b5e%2D8933%2D4f48%2Dbaa1%2D910f1f5d6073" TargetMode="External"/><Relationship Id="rId158" Type="http://schemas.openxmlformats.org/officeDocument/2006/relationships/hyperlink" Target="https://hko.srce.hr/registar/standard-zanimanja/detalji/153" TargetMode="External"/><Relationship Id="rId323" Type="http://schemas.openxmlformats.org/officeDocument/2006/relationships/hyperlink" Target="http://www.rektorski-zbor.hr/fileadmin/rektorat/O_Sveucilistu/Tijela_sluzbe/Rektorski_zbor/dokumenti/Pravilnik_o_studiranju_sportasa_na_visokim_ucilistima_RH.pdf" TargetMode="External"/><Relationship Id="rId530" Type="http://schemas.openxmlformats.org/officeDocument/2006/relationships/image" Target="media/image6.png"/><Relationship Id="rId20" Type="http://schemas.openxmlformats.org/officeDocument/2006/relationships/hyperlink" Target="https://efsthr.sharepoint.com/:b:/s/AZVOReakreditacija/EYLV1cOv-f9BvCT8AdPO-LsBzWv-9HAK9DhT7uZbvAChLQ?e=XyH82S" TargetMode="External"/><Relationship Id="rId62" Type="http://schemas.openxmlformats.org/officeDocument/2006/relationships/hyperlink" Target="https://efsthr.sharepoint.com/:b:/s/AZVOReakreditacija/EYSZDgJ9GndDiPcX49wseRIB5C2lzAWne-3_1h6R7sqsiA?e=YkCvyq" TargetMode="External"/><Relationship Id="rId365" Type="http://schemas.openxmlformats.org/officeDocument/2006/relationships/chart" Target="charts/chart11.xml"/><Relationship Id="rId572" Type="http://schemas.openxmlformats.org/officeDocument/2006/relationships/hyperlink" Target="https://www.emeraldgrouppublishing.com/journal/ijoem" TargetMode="External"/><Relationship Id="rId628" Type="http://schemas.openxmlformats.org/officeDocument/2006/relationships/hyperlink" Target="https://efsthr.sharepoint.com/:b:/s/AZVOReakreditacija/EUtKbmc8ldBJoRqkNo1K7_4BfWLKpQPt0YqVr0Sgj_f46w?e=65uAFU" TargetMode="External"/><Relationship Id="rId225" Type="http://schemas.openxmlformats.org/officeDocument/2006/relationships/hyperlink" Target="https://www.efst.unist.hr/studijski-programi/sveucilisni-specijalisticki-studiji/menadzment-zdravstvenih-organizacija" TargetMode="External"/><Relationship Id="rId267" Type="http://schemas.openxmlformats.org/officeDocument/2006/relationships/hyperlink" Target="https://efsthr.sharepoint.com/:x:/r/sites/AZVOReakreditacija/_layouts/15/Doc.aspx?sourcedoc=%7B569ADB11-273D-46AA-A1F4-5246B347DB8A%7D&amp;file=Preferencije%202022.xlsx&amp;action=default&amp;mobileredirect=true" TargetMode="External"/><Relationship Id="rId432" Type="http://schemas.openxmlformats.org/officeDocument/2006/relationships/hyperlink" Target="https://www.efst.unist.hr/suradnja/me%C4%91unarodna-suradnja/sporazumi" TargetMode="External"/><Relationship Id="rId474" Type="http://schemas.openxmlformats.org/officeDocument/2006/relationships/hyperlink" Target="https://efsthr.sharepoint.com/sites/AZVOReakreditacija/Zajednicki%20dokumenti/Forms/AllItems.aspx?newTargetListUrl=%2Fsites%2FAZVOReakreditacija%2FZajednicki%20dokumenti&amp;viewpath=%2Fsites%2FAZVOReakreditacija%2FZajednicki%20dokumenti%2FForms%2FAllItems%2Easpx&amp;id=%2Fsites%2FAZVOReakreditacija%2FZajednicki%20dokumenti%2FStandard%204%2FStandard%204%2E2%2FIzvor%204%2E2%2E4&amp;viewid=63612b5e%2D8933%2D4f48%2Dbaa1%2D910f1f5d6073" TargetMode="External"/><Relationship Id="rId127" Type="http://schemas.openxmlformats.org/officeDocument/2006/relationships/hyperlink" Target="https://efsthr.sharepoint.com/sites/AZVOReakreditacija/Zajednicki%20dokumenti/Forms/AllItems.aspx?id=%2Fsites%2FAZVOReakreditacija%2FZajednicki%20dokumenti%2FStandard%201%2FStandard%201%2E5%2FStudentska%5Fvrednovanja%5Fi%5Fvrednovanja%5Fkvalitete%5Fprograma%5FCZU&amp;viewid=63612b5e%2D8933%2D4f48%2Dbaa1%2D910f1f5d6073" TargetMode="External"/><Relationship Id="rId681" Type="http://schemas.openxmlformats.org/officeDocument/2006/relationships/hyperlink" Target="https://hrcak.srce.hr/ojs/index.php/management/about?e=FHMBHf" TargetMode="External"/><Relationship Id="rId31" Type="http://schemas.openxmlformats.org/officeDocument/2006/relationships/hyperlink" Target="https://efsthr.sharepoint.com/:b:/s/AZVOReakreditacija/Ee6lBoBZ1ENBug9sL22ggmEB1Zs3hkLmSXY45loV7eHPow?e=WBjJLa" TargetMode="External"/><Relationship Id="rId73" Type="http://schemas.openxmlformats.org/officeDocument/2006/relationships/hyperlink" Target="https://hr.linkedin.com/school/faculty-of-economics-split/" TargetMode="External"/><Relationship Id="rId169" Type="http://schemas.openxmlformats.org/officeDocument/2006/relationships/hyperlink" Target="https://efsthr.sharepoint.com/:w:/r/sites/AZVOReakreditacija/_layouts/15/Doc.aspx?sourcedoc=%7B100051BC-0486-4F9B-A471-77B9A0E99F5E%7D&amp;file=DIPLOMSKI%20STUDIJ_TURIZAM%20I%20HOTELIJERSTVO.docx&amp;action=default&amp;mobileredirect=true" TargetMode="External"/><Relationship Id="rId334" Type="http://schemas.openxmlformats.org/officeDocument/2006/relationships/hyperlink" Target="https://efsthr.sharepoint.com/:b:/s/AZVOReakreditacija/EabMcv1IwYhKhqEo34XvUW0Bh7mDNiAqU2Fq6Ye36ePElg?e=53sYZz" TargetMode="External"/><Relationship Id="rId376" Type="http://schemas.openxmlformats.org/officeDocument/2006/relationships/hyperlink" Target="https://efsthr.sharepoint.com/:b:/s/AZVOReakreditacija/EWjlHkW6IN5AhkIB6yk4vCYBmfESm-7XxmnfaJqLHZjIpQ?e=3vG4tz" TargetMode="External"/><Relationship Id="rId541" Type="http://schemas.openxmlformats.org/officeDocument/2006/relationships/hyperlink" Target="https://efsthr.sharepoint.com/:b:/s/AZVOReakreditacija/EdwNipfe7_ZJtFbrIrOrEGYBrya_MO2J-PYosqjPsW1_4Q?e=gEKGNP" TargetMode="External"/><Relationship Id="rId583" Type="http://schemas.openxmlformats.org/officeDocument/2006/relationships/hyperlink" Target="https://www.universitas-portal.hr/kvaliteta-financijskih-izvjestaja-javni-je-interes/" TargetMode="External"/><Relationship Id="rId639" Type="http://schemas.openxmlformats.org/officeDocument/2006/relationships/hyperlink" Target="https://efsthr.sharepoint.com/:b:/s/AZVOReakreditacija/EUtKbmc8ldBJoRqkNo1K7_4BfWLKpQPt0YqVr0Sgj_f46w?e=ZdDuXs" TargetMode="External"/><Relationship Id="rId4" Type="http://schemas.openxmlformats.org/officeDocument/2006/relationships/customXml" Target="../customXml/item4.xml"/><Relationship Id="rId180" Type="http://schemas.openxmlformats.org/officeDocument/2006/relationships/hyperlink" Target="https://arhiva.unist.hr/kvaliteta/postupci-vrednovanja" TargetMode="External"/><Relationship Id="rId236" Type="http://schemas.openxmlformats.org/officeDocument/2006/relationships/hyperlink" Target="https://efsthr.sharepoint.com/:w:/s/AZVOReakreditacija/EfxW6tyyTy5Nqp7HlO3wlmUBajOgXDDA4pP3rc_g0MMjGg?e=1YxrYM" TargetMode="External"/><Relationship Id="rId278" Type="http://schemas.openxmlformats.org/officeDocument/2006/relationships/hyperlink" Target="https://efsthr.sharepoint.com/:b:/s/AZVOReakreditacija/EQvln8gBTQFHkD2DJ1--j4EB1F8ggYSat138AimHiBPmFg?e=uUeA5X" TargetMode="External"/><Relationship Id="rId401" Type="http://schemas.openxmlformats.org/officeDocument/2006/relationships/hyperlink" Target="https://efsthr.sharepoint.com/:b:/s/AZVOReakreditacija/EUn_0DSnj9tArhzk5pYCWIMBG-NJHX0Qe029-qQ0F_EmZg?e=vZicFb" TargetMode="External"/><Relationship Id="rId443" Type="http://schemas.openxmlformats.org/officeDocument/2006/relationships/hyperlink" Target="https://arhiva.unist.hr/Portals/0/adam/Content/BU3dvIPNXUeAz6-ookiW3A/Text/Pravilnik%20o%20medjunarodnoj%20mobilnosti%20Sveucilista%20u%20Splitu_2022.pdf" TargetMode="External"/><Relationship Id="rId650" Type="http://schemas.openxmlformats.org/officeDocument/2006/relationships/hyperlink" Target="https://conference.efst.hr/meet-the-editors" TargetMode="External"/><Relationship Id="rId303" Type="http://schemas.openxmlformats.org/officeDocument/2006/relationships/hyperlink" Target="https://efsthr.sharepoint.com/:b:/s/AZVOReakreditacija/EX3JFbtAXw5Ns08d-AIVfeEB-0CUs23swDMqp8unA1Z6-g?e=OqDZrq" TargetMode="External"/><Relationship Id="rId485" Type="http://schemas.openxmlformats.org/officeDocument/2006/relationships/hyperlink" Target="https://efsthr.sharepoint.com/sites/AZVOReakreditacija/Zajednicki%20dokumenti/Forms/AllItems.aspx?newTargetListUrl=%2Fsites%2FAZVOReakreditacija%2FZajednicki%20dokumenti&amp;viewpath=%2Fsites%2FAZVOReakreditacija%2FZajednicki%20dokumenti%2FForms%2FAllItems%2Easpx&amp;id=%2Fsites%2FAZVOReakreditacija%2FZajednicki%20dokumenti%2FStandard%204%2FStandard%204%2E2%2FIzvor%204%2E2%2E5&amp;viewid=63612b5e%2D8933%2D4f48%2Dbaa1%2D910f1f5d6073" TargetMode="External"/><Relationship Id="rId42" Type="http://schemas.openxmlformats.org/officeDocument/2006/relationships/hyperlink" Target="https://efsthr.sharepoint.com/:b:/s/AZVOReakreditacija/Ee3helMDGQ9Lo54t4ST-9xwBurjOgKpXTdi6c644apiZ8A?e=aMps9U" TargetMode="External"/><Relationship Id="rId84" Type="http://schemas.openxmlformats.org/officeDocument/2006/relationships/hyperlink" Target="https://www.youtube.com/watch?v=mujG4v5utO8" TargetMode="External"/><Relationship Id="rId138" Type="http://schemas.openxmlformats.org/officeDocument/2006/relationships/hyperlink" Target="https://efsthr.sharepoint.com/sites/AZVOReakreditacija/Zajednicki%20dokumenti/Forms/AllItems.aspx?id=%2Fsites%2FAZVOReakreditacija%2FZajednicki%20dokumenti%2FStandard%201%2FStandard%201%2E5%2FAZVO%5FVanjsko%5Fvrednovanje%2FIzvjesca%5Fo%5Frealizaciji%5Fakcijskih%5Fplanova%2FProgramska%5Frazina%5FDoktorski%5Fstudij%5FIzvjesce%5Fo%5Frealizaciji%5Fplana%2FOdluka%5Frealizacija%5FAkcijskog%5Fplana%5FDS%5F11%5F7%5F2023%2Epdf&amp;viewid=63612b5e%2D8933%2D4f48%2Dbaa1%2D910f1f5d6073&amp;parent=%2Fsites%2FAZVOReakreditacija%2FZajednicki%20dokumenti%2FStandard%201%2FStandard%201%2E5%2FAZVO%5FVanjsko%5Fvrednovanje%2FIzvjesca%5Fo%5Frealizaciji%5Fakcijskih%5Fplanova%2FProgramska%5Frazina%5FDoktorski%5Fstudij%5FIzvjesce%5Fo%5Frealizaciji%5Fplana" TargetMode="External"/><Relationship Id="rId345" Type="http://schemas.openxmlformats.org/officeDocument/2006/relationships/hyperlink" Target="https://efsthr.sharepoint.com/:b:/s/AZVOReakreditacija/EV2O9EofX5VKh08-p_YN2qwBbYXtEhxp_gJrpdEuz6jh2A?e=fqdVGS" TargetMode="External"/><Relationship Id="rId387" Type="http://schemas.openxmlformats.org/officeDocument/2006/relationships/hyperlink" Target="https://efsthr.sharepoint.com/:b:/s/AZVOReakreditacija/EdGd5B176JdDl_DzOFJiqRQB-uxfIEeID0Nn7TVHGmMYgA?e=mAEph8" TargetMode="External"/><Relationship Id="rId510" Type="http://schemas.openxmlformats.org/officeDocument/2006/relationships/hyperlink" Target="http://www.efst.unist.hr/o-fakultetu/novosti/javna-nabava/registar-ugovora-o-javnoj-nabavi-7" TargetMode="External"/><Relationship Id="rId552" Type="http://schemas.openxmlformats.org/officeDocument/2006/relationships/hyperlink" Target="https://www.efst.unist.hr/en/faculty-and-research/research-projects/resilience-enhancing-policies" TargetMode="External"/><Relationship Id="rId594" Type="http://schemas.openxmlformats.org/officeDocument/2006/relationships/hyperlink" Target="https://unjsvu.hr/hr/o-udruzi/" TargetMode="External"/><Relationship Id="rId608" Type="http://schemas.openxmlformats.org/officeDocument/2006/relationships/hyperlink" Target="https://efsthr.sharepoint.com/:x:/s/AZVOReakreditacija/EfGlckLmSWZPhXVw5XvxaH8BjHgZK3cLbZjEAxyM9FKNPw?e=I5QvEQ" TargetMode="External"/><Relationship Id="rId191" Type="http://schemas.openxmlformats.org/officeDocument/2006/relationships/hyperlink" Target="https://efsthr.sharepoint.com/:b:/s/AZVOReakreditacija/EVpAwe0DuzBPj7A77Xr8D8MB9Is23njPTppO6g70ceUTAA?e=nHcf8p" TargetMode="External"/><Relationship Id="rId205" Type="http://schemas.openxmlformats.org/officeDocument/2006/relationships/hyperlink" Target="https://www.efst.unist.hr/studijski-programi/diplomski-studij/diplomski-sveucilisni-studiji/turizam-i-hotelijerstvo" TargetMode="External"/><Relationship Id="rId247" Type="http://schemas.openxmlformats.org/officeDocument/2006/relationships/hyperlink" Target="https://www.efst.unist.hr/za-studente/mobilnosti/mobilnost-studenata" TargetMode="External"/><Relationship Id="rId412" Type="http://schemas.openxmlformats.org/officeDocument/2006/relationships/hyperlink" Target="https://efsthr.sharepoint.com/:u:/s/AZVOReakreditacija/Ea3rxDP1EMtNovcX0x1LEJABmbD9aZTfDvj4N2mAQ-mH4Q?e=fMhgTg" TargetMode="External"/><Relationship Id="rId107" Type="http://schemas.openxmlformats.org/officeDocument/2006/relationships/hyperlink" Target="https://efsthr.sharepoint.com/sites/AZVOReakreditacija/Zajednicki%20dokumenti/Forms/AllItems.aspx?id=%2Fsites%2FAZVOReakreditacija%2FZajednicki%20dokumenti%2FStandard%201%2FStandard%201%2E5%2FPolitika%5FPravilnik%5FPrirucnik%5Fkvalitete%2FPravilnik%2Do%2Dosiguravanju%2Di%2Dunapredjivanju%2Dkvalitete%2DEkonomskog%2Dfakulteta%2Du%2DSplitu%2D2%2Epdf&amp;parent=%2Fsites%2FAZVOReakreditacija%2FZajednicki%20dokumenti%2FStandard%201%2FStandard%201%2E5%2FPolitika%5FPravilnik%5FPrirucnik%5Fkvalitete" TargetMode="External"/><Relationship Id="rId289" Type="http://schemas.openxmlformats.org/officeDocument/2006/relationships/hyperlink" Target="https://dalmatinskiportal.hr/vijesti/vise-od-30-tvrtki-na-efst-u-svakom-trecem-studentu-ponuden-posao-nakon-strucne-prakse-/179882" TargetMode="External"/><Relationship Id="rId454" Type="http://schemas.openxmlformats.org/officeDocument/2006/relationships/chart" Target="charts/chart20.xml"/><Relationship Id="rId496" Type="http://schemas.openxmlformats.org/officeDocument/2006/relationships/hyperlink" Target="http://www.oxfordjournals.org/en/our-journals/index.html" TargetMode="External"/><Relationship Id="rId661" Type="http://schemas.openxmlformats.org/officeDocument/2006/relationships/hyperlink" Target="https://repozitorij.efst.unist.hr/stats/objects" TargetMode="External"/><Relationship Id="rId11" Type="http://schemas.openxmlformats.org/officeDocument/2006/relationships/hyperlink" Target="http://www.efst.hr" TargetMode="External"/><Relationship Id="rId53" Type="http://schemas.openxmlformats.org/officeDocument/2006/relationships/hyperlink" Target="https://efsthr.sharepoint.com/:b:/s/AZVOReakreditacija/EUfhqtvwZktKpNQDFL61yMEB1p1tEX5Qvj5nDtqYFJTQXg?e=Jbfylz" TargetMode="External"/><Relationship Id="rId149" Type="http://schemas.openxmlformats.org/officeDocument/2006/relationships/hyperlink" Target="https://www.efst.unist.hr/o-nama/pravne-informacije/pravilnici-i-upute" TargetMode="External"/><Relationship Id="rId314" Type="http://schemas.openxmlformats.org/officeDocument/2006/relationships/hyperlink" Target="https://efsthr.sharepoint.com/:f:/s/AZVOReakreditacija/EkY0q9QPrMJGm8sL5sTUGHgBwHEG18LN55lAU-Mpb3FiOw?e=oHC6Tx" TargetMode="External"/><Relationship Id="rId356" Type="http://schemas.openxmlformats.org/officeDocument/2006/relationships/chart" Target="charts/chart2.xml"/><Relationship Id="rId398" Type="http://schemas.openxmlformats.org/officeDocument/2006/relationships/hyperlink" Target="https://efsthr.sharepoint.com/:b:/s/AZVOReakreditacija/EXo00BcU5a9Hn5cS48M_iTABHECGFwcqrMAM4Y7LN5IXxg?e=I1Ah2V" TargetMode="External"/><Relationship Id="rId521" Type="http://schemas.openxmlformats.org/officeDocument/2006/relationships/hyperlink" Target="https://efsthr.sharepoint.com/:b:/s/AZVOReakreditacija/EcU5V7WKzdhDkNFnwDreYRIBRTweq06av5dxvjTVXEqZZg?e=dIZvZ6" TargetMode="External"/><Relationship Id="rId563" Type="http://schemas.openxmlformats.org/officeDocument/2006/relationships/hyperlink" Target="https://www.youtube.com/@internationalconferencecha8240/videos" TargetMode="External"/><Relationship Id="rId619" Type="http://schemas.openxmlformats.org/officeDocument/2006/relationships/hyperlink" Target="https://efsthr.sharepoint.com/:b:/s/AZVOReakreditacija/EZ0B7dDO68JGjJFblQl2wywBH1B88l0ANiC-4VY0psyQkg?e=K94x7w" TargetMode="External"/><Relationship Id="rId95" Type="http://schemas.openxmlformats.org/officeDocument/2006/relationships/hyperlink" Target="https://efsthr.sharepoint.com/:u:/s/AZVOReakreditacija/EcavM1LVJrxNvoxwDhyA5GYBq2pjm2NC9GRSE595IoAMQA?e=lZbUTl" TargetMode="External"/><Relationship Id="rId160" Type="http://schemas.openxmlformats.org/officeDocument/2006/relationships/hyperlink" Target="https://hko.srce.hr/registar/standard-zanimanja/detalji/245" TargetMode="External"/><Relationship Id="rId216" Type="http://schemas.openxmlformats.org/officeDocument/2006/relationships/hyperlink" Target="https://efsthr.sharepoint.com/:f:/s/AZVOReakreditacija/EigQ7tqJ93RAiavhBxCF6aIBaXw_AA4L0jfO0CqHPEpHWg?e=KYLTRQ" TargetMode="External"/><Relationship Id="rId423" Type="http://schemas.openxmlformats.org/officeDocument/2006/relationships/hyperlink" Target="https://moj.efst.hr/efstGuideTour/" TargetMode="External"/><Relationship Id="rId258" Type="http://schemas.openxmlformats.org/officeDocument/2006/relationships/hyperlink" Target="https://efsthr-my.sharepoint.com/shared?id=%2Fsites%2FAZVOReakreditacija%2FZajednicki%20dokumenti%2FPrilozi%202%2E3%2Fishodi%20ucenja%20i%20broj%20ECTS%20bodova&amp;listurl=https%3A%2F%2Fefsthr%2Esharepoint%2Ecom%2Fsites%2FAZVOReakreditacija%2FZajednicki%20dokumenti&amp;viewid=63612b5e%2D8933%2D4f48%2Dbaa1%2D910f1f5d6073" TargetMode="External"/><Relationship Id="rId465" Type="http://schemas.openxmlformats.org/officeDocument/2006/relationships/hyperlink" Target="https://efsthr.sharepoint.com/sites/AZVOReakreditacija/Zajednicki%20dokumenti/Forms/AllItems.aspx?id=%2Fsites%2FAZVOReakreditacija%2FZajednicki%20dokumenti%2FStandard%204%2FStandard%204%2E1%2FPravilnik%2Do%2Dkompoziciji%2Dradnog%2Dopterecenja%2Dnastavnika%2Di%2Dsuradnika%2Dna%2DEkonomskom%2Dfakultetu%2Du%2DSplitu%2Epdf&amp;viewid=63612b5e%2D8933%2D4f48%2Dbaa1%2D910f1f5d6073&amp;parent=%2Fsites%2FAZVOReakreditacija%2FZajednicki%20dokumenti%2FStandard%204%2FStandard%204%2E1" TargetMode="External"/><Relationship Id="rId630" Type="http://schemas.openxmlformats.org/officeDocument/2006/relationships/hyperlink" Target="https://efsthr.sharepoint.com/:b:/s/AZVOReakreditacija/EYLppEXeCulCkqcHVKVgKKABkC0htY2aefn9dmzME5_UAA?e=qjpdyn" TargetMode="External"/><Relationship Id="rId672" Type="http://schemas.openxmlformats.org/officeDocument/2006/relationships/hyperlink" Target="https://osf.io/b9pse" TargetMode="External"/><Relationship Id="rId22" Type="http://schemas.openxmlformats.org/officeDocument/2006/relationships/hyperlink" Target="https://www.azvo.hr/ishodi-vrednovanja/institution.php?&amp;id=16" TargetMode="External"/><Relationship Id="rId64" Type="http://schemas.openxmlformats.org/officeDocument/2006/relationships/hyperlink" Target="https://www.efst.unist.hr/o-nama/pravne-informacije/pristup-informacijama" TargetMode="External"/><Relationship Id="rId118" Type="http://schemas.openxmlformats.org/officeDocument/2006/relationships/hyperlink" Target="https://efsthr.sharepoint.com/sites/AZVOReakreditacija/Zajednicki%20dokumenti/Forms/AllItems.aspx?id=%2Fsites%2FAZVOReakreditacija%2FZajednicki%20dokumenti%2FStandard%201%2FStandard%201%2E5%2FOdluke%5Fclanovi%5FOdbora%5Fza%5FUK%5Fi%5FPovjerenstva%5Fza%5FUP%5FPovjerenstva%5Fza%5Fizradu%5Fsamoanalize%5Fi%20Koordinatora%2FOdluka%5Fo%5Fimenovanju%5Fclanova%5Fstalnih%5Fradnih%5Ftijela%5F5%5F10%5F2021%2Epdf&amp;viewid=63612b5e%2D8933%2D4f48%2Dbaa1%2D910f1f5d6073&amp;parent=%2Fsites%2FAZVOReakreditacija%2FZajednicki%20dokumenti%2FStandard%201%2FStandard%201%2E5%2FOdluke%5Fclanovi%5FOdbora%5Fza%5FUK%5Fi%5FPovjerenstva%5Fza%5FUP%5FPovjerenstva%5Fza%5Fizradu%5Fsamoanalize%5Fi%20Koordinatora" TargetMode="External"/><Relationship Id="rId325" Type="http://schemas.openxmlformats.org/officeDocument/2006/relationships/hyperlink" Target="https://efsthr.sharepoint.com/:b:/s/AZVOReakreditacija/EW5FLaKBqftMtOIftDPMnzsB-w57ABC45TcZC-W3kJf4kA?e=m3RVK8" TargetMode="External"/><Relationship Id="rId367" Type="http://schemas.openxmlformats.org/officeDocument/2006/relationships/hyperlink" Target="https://arhiva.unist.hr/kvaliteta/postupci-vrednovanja/analiza-uspjesnosti-studiranja?EntryId=456" TargetMode="External"/><Relationship Id="rId532" Type="http://schemas.openxmlformats.org/officeDocument/2006/relationships/hyperlink" Target="https://efsthr.sharepoint.com/:w:/s/AZVOReakreditacija/EekpIZIjacNJvDUQM1ezY6UB5kazFHEOAdZdSBQS6tCrAA?e=rW8cpc" TargetMode="External"/><Relationship Id="rId574" Type="http://schemas.openxmlformats.org/officeDocument/2006/relationships/hyperlink" Target="https://www.efst.unist.hr/en/management" TargetMode="External"/><Relationship Id="rId171" Type="http://schemas.openxmlformats.org/officeDocument/2006/relationships/hyperlink" Target="https://efsthr.sharepoint.com/:f:/s/AZVOReakreditacija/Eppu2vzmTpBLof0EfNXpkAoBwNIOMk2M6dJsD_0VmcErZg?e=mdLcqo" TargetMode="External"/><Relationship Id="rId227" Type="http://schemas.openxmlformats.org/officeDocument/2006/relationships/hyperlink" Target="https://marjan.unist.hr/UserDocsImages/Kvaliteta/Pravilnik%20o%20studentskom%20vrednovanju%20nastavnog%20rada.pdf?vel=698922" TargetMode="External"/><Relationship Id="rId269" Type="http://schemas.openxmlformats.org/officeDocument/2006/relationships/hyperlink" Target="https://www.efst.unist.hr/za-studente/opce-informacije/strucna-praksa" TargetMode="External"/><Relationship Id="rId434" Type="http://schemas.openxmlformats.org/officeDocument/2006/relationships/hyperlink" Target="https://summer.efst.hr/" TargetMode="External"/><Relationship Id="rId476" Type="http://schemas.openxmlformats.org/officeDocument/2006/relationships/hyperlink" Target="https://efsthr.sharepoint.com/sites/AZVOReakreditacija/Zajednicki%20dokumenti/Forms/AllItems.aspx?id=%2Fsites%2FAZVOReakreditacija%2FZajednicki%20dokumenti%2FStandard%204%2FStandard%204%2E2%2FIzvor%204%2E2%2E5%2FPravilnik%20o%20placama%20i%20drugim%20dohocima%202%203%2022%2Epdf&amp;viewid=63612b5e%2D8933%2D4f48%2Dbaa1%2D910f1f5d6073&amp;parent=%2Fsites%2FAZVOReakreditacija%2FZajednicki%20dokumenti%2FStandard%204%2FStandard%204%2E2%2FIzvor%204%2E2%2E5" TargetMode="External"/><Relationship Id="rId641" Type="http://schemas.openxmlformats.org/officeDocument/2006/relationships/hyperlink" Target="https://efsthr.sharepoint.com/:b:/s/AZVOReakreditacija/EePpb80BSW9HjrIdqnjIYXsB7TGR9bf7nz4vTUD_tnET4A?e=fdnPjE" TargetMode="External"/><Relationship Id="rId683" Type="http://schemas.openxmlformats.org/officeDocument/2006/relationships/hyperlink" Target="http://hdoi.hr/crorr-journal/publication-ethics" TargetMode="External"/><Relationship Id="rId33" Type="http://schemas.openxmlformats.org/officeDocument/2006/relationships/hyperlink" Target="https://efsthr.sharepoint.com/sites/AZVOReakreditacija/Zajednicki%20dokumenti/Forms/AllItems.aspx?id=%2Fsites%2FAZVOReakreditacija%2FZajednicki%20dokumenti%2FStandard%201%2FStandard%201%2E1%2FPravilnik%2Do%2Dkoristenju%2Dslobodne%2Dstudijske%2Dgodine%20%285%29%2Epdf&amp;viewid=63612b5e%2D8933%2D4f48%2Dbaa1%2D910f1f5d6073&amp;parent=%2Fsites%2FAZVOReakreditacija%2FZajednicki%20dokumenti%2FStandard%201%2FStandard%201%2E1" TargetMode="External"/><Relationship Id="rId129" Type="http://schemas.openxmlformats.org/officeDocument/2006/relationships/hyperlink" Target="https://efsthr.sharepoint.com/sites/AZVOReakreditacija/Zajednicki%20dokumenti/Forms/AllItems.aspx?id=%2Fsites%2FAZVOReakreditacija%2FZajednicki%20dokumenti%2FStandard%201%2FStandard%201%2E5%2FUnutarnja%5Fprosudba&amp;viewid=63612b5e%2D8933%2D4f48%2Dbaa1%2D910f1f5d6073" TargetMode="External"/><Relationship Id="rId280" Type="http://schemas.openxmlformats.org/officeDocument/2006/relationships/hyperlink" Target="https://efsthr.sharepoint.com/:b:/s/AZVOReakreditacija/EWx_w8qs9_pGuZctCNzT3NoBnb2O1hq45cocffgQ6FrbPw?e=KL5645" TargetMode="External"/><Relationship Id="rId336" Type="http://schemas.openxmlformats.org/officeDocument/2006/relationships/hyperlink" Target="https://efsthr.sharepoint.com/:b:/s/AZVOReakreditacija/EafoAWN_h3hGkao9TGrA2esBxwa-vnc3AtjAbJ-MWKkoRg?e=iFktsU" TargetMode="External"/><Relationship Id="rId501" Type="http://schemas.openxmlformats.org/officeDocument/2006/relationships/hyperlink" Target="https://www.efst.unist.hr/o-nama/novosti/javna-nabava/financijski-izvjestaji-fakulteta-za-2017-godinu" TargetMode="External"/><Relationship Id="rId543" Type="http://schemas.openxmlformats.org/officeDocument/2006/relationships/hyperlink" Target="https://efsthr.sharepoint.com/:b:/s/AZVOReakreditacija/ERpbYxbm3vpHu8n9wpu3rMwBDUje88nU5MRhYkA4w6Bnjg?e=7MJKcM" TargetMode="External"/><Relationship Id="rId75" Type="http://schemas.openxmlformats.org/officeDocument/2006/relationships/hyperlink" Target="https://www.tiktok.com/@efst.unist" TargetMode="External"/><Relationship Id="rId140" Type="http://schemas.openxmlformats.org/officeDocument/2006/relationships/hyperlink" Target="https://efsthr.sharepoint.com/sites/AZVOReakreditacija/Zajednicki%20dokumenti/Forms/AllItems.aspx?id=%2Fsites%2FAZVOReakreditacija%2FZajednicki%20dokumenti%2FStandard%201%2FStandard%201%2E5%2FAZVO%5FVanjsko%5Fvrednovanje%2FIzvjesca%5Fo%5Frealizaciji%5Fakcijskih%5Fplanova%2FProgramska%5Frazina%5FDoktorski%5Fstudij%5FIzvjesce%5Fo%5Frealizaciji%5Fplana%2FOdluka%5Frealizacija%5FAkcijskog%5Fplana%5FDS%5F18%5F6%5F2024%2Epdf&amp;viewid=63612b5e%2D8933%2D4f48%2Dbaa1%2D910f1f5d6073&amp;parent=%2Fsites%2FAZVOReakreditacija%2FZajednicki%20dokumenti%2FStandard%201%2FStandard%201%2E5%2FAZVO%5FVanjsko%5Fvrednovanje%2FIzvjesca%5Fo%5Frealizaciji%5Fakcijskih%5Fplanova%2FProgramska%5Frazina%5FDoktorski%5Fstudij%5FIzvjesce%5Fo%5Frealizaciji%5Fplana" TargetMode="External"/><Relationship Id="rId182" Type="http://schemas.openxmlformats.org/officeDocument/2006/relationships/hyperlink" Target="https://efsthr.sharepoint.com/sites/AZVOReakreditacija/Zajednicki%20dokumenti/Forms/AllItems.aspx?id=%2Fsites%2FAZVOReakreditacija%2FZajednicki%20dokumenti%2FStandard%202%2FPrilozi%202%2E1%2FAnkete%20STUDENTI%2FOdluka%2Do%2Dusvajanju%2DIzvjesca%2Do%2Dprovedenom%2Dvrednovanju%2Drazine%2Dstudija%2D2022%2E%2D2023%2Ezip&amp;parent=%2Fsites%2FAZVOReakreditacija%2FZajednicki%20dokumenti%2FStandard%202%2FPrilozi%202%2E1%2FAnkete%20STUDENTI" TargetMode="External"/><Relationship Id="rId378" Type="http://schemas.openxmlformats.org/officeDocument/2006/relationships/hyperlink" Target="https://narodne-novine.nn.hr/clanci/sluzbeni/2022_10_119_1834.html" TargetMode="External"/><Relationship Id="rId403" Type="http://schemas.openxmlformats.org/officeDocument/2006/relationships/hyperlink" Target="https://efsthr.sharepoint.com/:p:/s/AZVOReakreditacija/Edh1A46kdhBBk1SGVFkKbHMBpYvzDFG6oYEV-Mhy4dHvUw?e=Ni2SMb" TargetMode="External"/><Relationship Id="rId585" Type="http://schemas.openxmlformats.org/officeDocument/2006/relationships/hyperlink" Target="https://www.facebook.com/unist.hr/photos/juc%CC%8Cer-je-u-restoranu-kampus-na-sveuc%CC%8Cilis%CC%8Ctu-u-splitu-odrz%CC%8Can-doga%C4%91aj-science-e/974336754692970/" TargetMode="External"/><Relationship Id="rId6" Type="http://schemas.openxmlformats.org/officeDocument/2006/relationships/styles" Target="styles.xml"/><Relationship Id="rId238" Type="http://schemas.openxmlformats.org/officeDocument/2006/relationships/hyperlink" Target="https://efsthr.sharepoint.com/sites/AZVOReakreditacija/Zajednicki%20dokumenti/Forms/AllItems.aspx?id=%2Fsites%2FAZVOReakreditacija%2FZajednicki%20dokumenti%2FStandard%202%2FPrilozi%202%2E2%2FIzvedbeni%2C%20rasporedi%2C%20potpisne%20liste%2FRaspored%5F2023%2D2024%2D1%2Dsemestar%202023%2D%20Infolabovi%2Epdf&amp;viewid=63612b5e%2D8933%2D4f48%2Dbaa1%2D910f1f5d6073&amp;parent=%2Fsites%2FAZVOReakreditacija%2FZajednicki%20dokumenti%2FStandard%202%2FPrilozi%202%2E2%2FIzvedbeni%2C%20rasporedi%2C%20potpisne%20liste" TargetMode="External"/><Relationship Id="rId445" Type="http://schemas.openxmlformats.org/officeDocument/2006/relationships/hyperlink" Target="https://efsthr.sharepoint.com/:b:/s/AZVOReakreditacija/Ecf7Dmd6VcxJnm4UbR7YTXgBt__ZmRt7CiJjVPd-NtyyQg?e=UsYGld" TargetMode="External"/><Relationship Id="rId487" Type="http://schemas.openxmlformats.org/officeDocument/2006/relationships/hyperlink" Target="https://efsthr.sharepoint.com/:f:/s/AZVOReakreditacija/EttCkkoUnghPshkaAFbQWAUBsI7Sdx49unqo4Wrt9zV6IQ?e=6vzpMm" TargetMode="External"/><Relationship Id="rId610" Type="http://schemas.openxmlformats.org/officeDocument/2006/relationships/hyperlink" Target="http://spi.efst.hr/" TargetMode="External"/><Relationship Id="rId652" Type="http://schemas.openxmlformats.org/officeDocument/2006/relationships/hyperlink" Target="https://efsthr.sharepoint.com/:b:/s/AZVOReakreditacija/EUux5Fl78aZDob590fVCMgMBMfUSHmr53RK3_UsaKYe2hQ?e=OQro6l" TargetMode="External"/><Relationship Id="rId291" Type="http://schemas.openxmlformats.org/officeDocument/2006/relationships/hyperlink" Target="https://www.efst.unist.hr/o-nama/o-fakultetu/misija-vizija-i-temeljne-vrijednosti" TargetMode="External"/><Relationship Id="rId305" Type="http://schemas.openxmlformats.org/officeDocument/2006/relationships/hyperlink" Target="https://efsthr.sharepoint.com/:b:/s/AZVOReakreditacija/Ef95TV3bsSBMkdenLrTJL30Bwb3C0EfiNBwuvrfGScKvZA?e=kK1OsD" TargetMode="External"/><Relationship Id="rId347" Type="http://schemas.openxmlformats.org/officeDocument/2006/relationships/hyperlink" Target="http://www.efst.unist.hr/studiranje/za-studente/povjerenik-za-studente-s-invaliditetom" TargetMode="External"/><Relationship Id="rId512" Type="http://schemas.openxmlformats.org/officeDocument/2006/relationships/hyperlink" Target="http://www.efst.unist.hr/o-fakultetu/novosti/javna-nabava/popis-gospodarskih-subjekata-s-kojima-efst-ne-smije-sklapati-ugovore-o-javnoj-nabavi-2" TargetMode="External"/><Relationship Id="rId44" Type="http://schemas.openxmlformats.org/officeDocument/2006/relationships/hyperlink" Target="https://efsthr.sharepoint.com/:b:/s/AZVOReakreditacija/ES_tDBH2rXZOhUUXq4tPvRYB1uvO0n6s8J0RlEkqQ2h-Cw?e=vXCKz0" TargetMode="External"/><Relationship Id="rId86" Type="http://schemas.openxmlformats.org/officeDocument/2006/relationships/hyperlink" Target="https://www.instagram.com/efst_unist/p/C94PPZGObRW/" TargetMode="External"/><Relationship Id="rId151" Type="http://schemas.openxmlformats.org/officeDocument/2006/relationships/hyperlink" Target="https://hko.srce.hr/registar/standard-zanimanja/detalji/37" TargetMode="External"/><Relationship Id="rId389" Type="http://schemas.openxmlformats.org/officeDocument/2006/relationships/hyperlink" Target="https://efsthr.sharepoint.com/:b:/s/AZVOReakreditacija/EV6h46kRfV5LhS_XMNtXOM0Bf-_lAN8FRdhIyGdgcw0-vw?e=KLB2xf" TargetMode="External"/><Relationship Id="rId554" Type="http://schemas.openxmlformats.org/officeDocument/2006/relationships/hyperlink" Target="https://www.efst.unist.hr/en/disfrq_project" TargetMode="External"/><Relationship Id="rId596" Type="http://schemas.openxmlformats.org/officeDocument/2006/relationships/hyperlink" Target="https://www.hrvatski-racunovodja.hr/onama.php" TargetMode="External"/><Relationship Id="rId193" Type="http://schemas.openxmlformats.org/officeDocument/2006/relationships/hyperlink" Target="https://efsthr.sharepoint.com/:b:/s/AZVOReakreditacija/EV9oWD4r4qBIluSobw_Q63EBGwwCELklXPKsP_nZs0YvkQ?e=IvrSY8" TargetMode="External"/><Relationship Id="rId207" Type="http://schemas.openxmlformats.org/officeDocument/2006/relationships/hyperlink" Target="https://www.efst.unist.hr/o-nama/o-fakultetu/misija-vizija-i-temeljne-vrijednosti" TargetMode="External"/><Relationship Id="rId249" Type="http://schemas.openxmlformats.org/officeDocument/2006/relationships/hyperlink" Target="https://www.unist.hr/odjel-za-medjunarodnu-i-medjusveucilisnu-suradnju-15841/15841" TargetMode="External"/><Relationship Id="rId414" Type="http://schemas.openxmlformats.org/officeDocument/2006/relationships/hyperlink" Target="https://www.efst.unist.hr/suradnja/me%C4%91unarodna-suradnja/programi-mobilnosti/aiesec-strucne-prakse" TargetMode="External"/><Relationship Id="rId456" Type="http://schemas.openxmlformats.org/officeDocument/2006/relationships/chart" Target="charts/chart21.xml"/><Relationship Id="rId498" Type="http://schemas.openxmlformats.org/officeDocument/2006/relationships/image" Target="media/image2.png"/><Relationship Id="rId621" Type="http://schemas.openxmlformats.org/officeDocument/2006/relationships/hyperlink" Target="https://efsthr.sharepoint.com/:b:/s/AZVOReakreditacija/Eatrq6ZDTVtAs61CJPDUR8cBCOUzZHTTUY8PyNyaB2F59w?e=V2WhBB" TargetMode="External"/><Relationship Id="rId663" Type="http://schemas.openxmlformats.org/officeDocument/2006/relationships/hyperlink" Target="https://efsthr.sharepoint.com/:w:/s/AZVOReakreditacija/EekpIZIjacNJvDUQM1ezY6UB5kazFHEOAdZdSBQS6tCrAA?e=rW8cpc" TargetMode="External"/><Relationship Id="rId13" Type="http://schemas.openxmlformats.org/officeDocument/2006/relationships/hyperlink" Target="https://ozs.unist.hr/files/160/Pravni-akti-Sveu%C4%8Dilista-u-Splitu/1543/Strategija-Sveucilista-u-Splitu-2021-2025.pdf?preview=1" TargetMode="External"/><Relationship Id="rId109" Type="http://schemas.openxmlformats.org/officeDocument/2006/relationships/hyperlink" Target="https://www.efst.unist.hr/o-nama/o-fakultetu/sustav-upravljanja-kvalitetom" TargetMode="External"/><Relationship Id="rId260" Type="http://schemas.openxmlformats.org/officeDocument/2006/relationships/hyperlink" Target="https://efsthr.sharepoint.com/:w:/r/sites/AZVOReakreditacija/_layouts/15/Doc.aspx?sourcedoc=%7BCD33BBA2-85F4-4724-A171-EFC9B6002CD4%7D&amp;file=STRUCNA%20PRAKSA_DKU_ozujak%202023.docx&amp;action=default&amp;mobileredirect=true" TargetMode="External"/><Relationship Id="rId316" Type="http://schemas.openxmlformats.org/officeDocument/2006/relationships/hyperlink" Target="https://www.efst.unist.hr/" TargetMode="External"/><Relationship Id="rId523" Type="http://schemas.openxmlformats.org/officeDocument/2006/relationships/hyperlink" Target="https://efsthr.sharepoint.com/:b:/s/AZVOReakreditacija/EdK0gUze_9ZOrl7Aj42yvk8BR_408d656htbRb8Ho6rdsA?e=zT9D9d" TargetMode="External"/><Relationship Id="rId55" Type="http://schemas.openxmlformats.org/officeDocument/2006/relationships/hyperlink" Target="https://www.efst.unist.hr/o-fakultetu/fakultet/stalna-radna-tijela-fakulteta" TargetMode="External"/><Relationship Id="rId97" Type="http://schemas.openxmlformats.org/officeDocument/2006/relationships/hyperlink" Target="https://efsthr.sharepoint.com/:b:/s/AZVOReakreditacija/ERQMTPNFfAJFojgt9OAI6O0BOzrQFApkNPBrH2l3BqPF4g?e=KEMtbs" TargetMode="External"/><Relationship Id="rId120" Type="http://schemas.openxmlformats.org/officeDocument/2006/relationships/hyperlink" Target="https://efsthr.sharepoint.com/sites/AZVOReakreditacija/Zajednicki%20dokumenti/Forms/AllItems.aspx?id=%2Fsites%2FAZVOReakreditacija%2FZajednicki%20dokumenti%2FStandard%201%2FStandard%201%2E5%2FAZVO%5FVanjsko%5Fvrednovanje%2FIzvjesca%5Fo%5Fvanjskim%5Fvrednovanjima&amp;viewid=63612b5e%2D8933%2D4f48%2Dbaa1%2D910f1f5d6073" TargetMode="External"/><Relationship Id="rId358" Type="http://schemas.openxmlformats.org/officeDocument/2006/relationships/chart" Target="charts/chart4.xml"/><Relationship Id="rId565" Type="http://schemas.openxmlformats.org/officeDocument/2006/relationships/hyperlink" Target="https://fulbrightscholars.org/grantee/stjepan-srhoj" TargetMode="External"/><Relationship Id="rId162" Type="http://schemas.openxmlformats.org/officeDocument/2006/relationships/hyperlink" Target="https://hko.srce.hr/registar/standard-kvalifikacije/detalji/361" TargetMode="External"/><Relationship Id="rId218" Type="http://schemas.openxmlformats.org/officeDocument/2006/relationships/hyperlink" Target="https://efsthr.sharepoint.com/:f:/s/AZVOReakreditacija/ErYodymIgJ5CrXuZvxpTI1EBuu7Klgk1GhaRR_zLeNWmsg?e=P03pse" TargetMode="External"/><Relationship Id="rId425" Type="http://schemas.openxmlformats.org/officeDocument/2006/relationships/hyperlink" Target="https://narodne-novine.nn.hr/clanci/sluzbeni/2024_02_22_354.html" TargetMode="External"/><Relationship Id="rId467" Type="http://schemas.openxmlformats.org/officeDocument/2006/relationships/hyperlink" Target="https://efsthr.sharepoint.com/sites/AZVOReakreditacija/Zajednicki%20dokumenti/Forms/AllItems.aspx?id=%2Fsites%2FAZVOReakreditacija%2FZajednicki%20dokumenti%2FStandard%204%2FStandard%204%2E2%2FIzvor%204%2E2%2E1%2FInterni%20akti%20postupak%20izbora%20nastavnika%20i%20suradnika" TargetMode="External"/><Relationship Id="rId632" Type="http://schemas.openxmlformats.org/officeDocument/2006/relationships/hyperlink" Target="https://efsthr.sharepoint.com/:b:/s/AZVOReakreditacija/EeKdyQoxBotDjt7yEtZt7ZoB-22n2wc3AtP2M1pmQcfSOA?e=MGOEI8" TargetMode="External"/><Relationship Id="rId271" Type="http://schemas.openxmlformats.org/officeDocument/2006/relationships/hyperlink" Target="https://moodle.efst.hr/moodle2023/course/view.php?id=346" TargetMode="External"/><Relationship Id="rId674" Type="http://schemas.openxmlformats.org/officeDocument/2006/relationships/hyperlink" Target="https://repozitorij.efst.unist.hr/islandora/object/efst%3A5992" TargetMode="External"/><Relationship Id="rId24" Type="http://schemas.openxmlformats.org/officeDocument/2006/relationships/hyperlink" Target="https://efsthr.sharepoint.com/:b:/s/AZVOReakreditacija/EWxqWNnkU4tGv84PbG9kZMkBvY-hHH9rJQG3PdyJDUEYHQ?e=Bcqxsa" TargetMode="External"/><Relationship Id="rId66" Type="http://schemas.openxmlformats.org/officeDocument/2006/relationships/hyperlink" Target="https://www.efst.unist.hr/en" TargetMode="External"/><Relationship Id="rId131" Type="http://schemas.openxmlformats.org/officeDocument/2006/relationships/hyperlink" Target="https://efsthr.sharepoint.com/:w:/r/sites/AZVOReakreditacija/_layouts/15/Doc.aspx?sourcedoc=%7BDB2233D8-1097-456C-B6FB-E167A5E7C5CB%7D&amp;file=Zapisnik_o_radu_58_sjednice_FV_16_7_2024.docx&amp;action=default&amp;mobileredirect=true" TargetMode="External"/><Relationship Id="rId327" Type="http://schemas.openxmlformats.org/officeDocument/2006/relationships/hyperlink" Target="https://efsthr.sharepoint.com/:b:/s/AZVOReakreditacija/ERScajDtImFBg-ZwDnfrr8cBRxaZaTpaMwew20iBEAAdgg?e=Y5NWux" TargetMode="External"/><Relationship Id="rId369" Type="http://schemas.openxmlformats.org/officeDocument/2006/relationships/chart" Target="charts/chart13.xml"/><Relationship Id="rId534" Type="http://schemas.openxmlformats.org/officeDocument/2006/relationships/hyperlink" Target="https://efsthr.sharepoint.com/:w:/s/AZVOReakreditacija/EekpIZIjacNJvDUQM1ezY6UB5kazFHEOAdZdSBQS6tCrAA?e=rW8cpc" TargetMode="External"/><Relationship Id="rId576" Type="http://schemas.openxmlformats.org/officeDocument/2006/relationships/hyperlink" Target="https://efsthr.sharepoint.com/:x:/s/AZVOReakreditacija/EfGlckLmSWZPhXVw5XvxaH8BjHgZK3cLbZjEAxyM9FKNPw?e=eplLQx" TargetMode="External"/><Relationship Id="rId173" Type="http://schemas.openxmlformats.org/officeDocument/2006/relationships/hyperlink" Target="https://efsthr.sharepoint.com/:f:/s/AZVOReakreditacija/EoIu_0aLB5VNhh_EYqvhpa0B4-DdRFCz4mEjNVXeSPRJsw?e=chNRTE" TargetMode="External"/><Relationship Id="rId229" Type="http://schemas.openxmlformats.org/officeDocument/2006/relationships/hyperlink" Target="https://efsthr.sharepoint.com/sites/AZVOReakreditacija/Zajednicki%20dokumenti/Forms/AllItems.aspx?id=%2Fsites%2FAZVOReakreditacija%2FZajednicki%20dokumenti%2FStandard%202%2FPrilozi%202%2E2%2FIzvedbeni%2C%20rasporedi%2C%20potpisne%20liste%2FZavrsni%5Fradionica%5Fpotpisna%20lista%2Epdf&amp;parent=%2Fsites%2FAZVOReakreditacija%2FZajednicki%20dokumenti%2FStandard%202%2FPrilozi%202%2E2%2FIzvedbeni%2C%20rasporedi%2C%20potpisne%20liste" TargetMode="External"/><Relationship Id="rId380" Type="http://schemas.openxmlformats.org/officeDocument/2006/relationships/hyperlink" Target="https://marjan.unist.hr/UserDocsImages/Baza_dokumenata/Interni%20akti/Pravilnik%20o%20obliku%20i%20sadrzaju%20diplome,%20svjedodzbe,%20dopunske%20isprave%20o%20studiju.pdf" TargetMode="External"/><Relationship Id="rId436" Type="http://schemas.openxmlformats.org/officeDocument/2006/relationships/chart" Target="charts/chart19.xml"/><Relationship Id="rId601" Type="http://schemas.openxmlformats.org/officeDocument/2006/relationships/hyperlink" Target="https://stup.efst.hr/" TargetMode="External"/><Relationship Id="rId643" Type="http://schemas.openxmlformats.org/officeDocument/2006/relationships/hyperlink" Target="https://efsthr.sharepoint.com/:b:/s/AZVOReakreditacija/EeKdyQoxBotDjt7yEtZt7ZoB-22n2wc3AtP2M1pmQcfSOA?e=Mys9SQ" TargetMode="External"/><Relationship Id="rId240" Type="http://schemas.openxmlformats.org/officeDocument/2006/relationships/hyperlink" Target="http://moodle.efst.hr/" TargetMode="External"/><Relationship Id="rId478" Type="http://schemas.openxmlformats.org/officeDocument/2006/relationships/hyperlink" Target="https://efsthr.sharepoint.com/sites/AZVOReakreditacija/Zajednicki%20dokumenti/Forms/AllItems.aspx?id=%2Fsites%2FAZVOReakreditacija%2FZajednicki%20dokumenti%2FStandard%204%2FStandard%204%2E2%2FIzvor%204%2E2%2E5%2FOdluka%20o%20sredstvima%20katedri%209%201%2023%2Epdf&amp;viewid=63612b5e-8933-4f48-baa1-910f1f5d6073&amp;parent=%2Fsites%2FAZVOReakreditacija%2FZajednicki%20dokumenti%2FStandard%204%2FStand" TargetMode="External"/><Relationship Id="rId685" Type="http://schemas.openxmlformats.org/officeDocument/2006/relationships/hyperlink" Target="https://efsthr.sharepoint.com/:x:/s/AZVOReakreditacija/EZFcvDV65H5Lrq5AeNH1jeEBLTVutHXF9DrRdnvC-GLeNg?e=7W87j2" TargetMode="External"/><Relationship Id="rId35" Type="http://schemas.openxmlformats.org/officeDocument/2006/relationships/hyperlink" Target="https://conference.efst.hr/" TargetMode="External"/><Relationship Id="rId77" Type="http://schemas.openxmlformats.org/officeDocument/2006/relationships/hyperlink" Target="https://www.universitas-portal.hr/" TargetMode="External"/><Relationship Id="rId100" Type="http://schemas.openxmlformats.org/officeDocument/2006/relationships/hyperlink" Target="https://efsthr.sharepoint.com/:b:/s/AZVOReakreditacija/EcFWHjvA57BLj3V7rvB1B7UBdKTc5lOKPkwWQdIXG-RNjA?e=qeOrkC" TargetMode="External"/><Relationship Id="rId282" Type="http://schemas.openxmlformats.org/officeDocument/2006/relationships/hyperlink" Target="https://forms.office.com/Pages/ResponsePage.aspx?id=EcBzVEwrykyRt4AtYVTEpagM-HaTMdRBpn_HUHnyqE1URjBCOUw4Mlo2Qjc4NFUzSERXUUtIRTZMOC4u" TargetMode="External"/><Relationship Id="rId338" Type="http://schemas.openxmlformats.org/officeDocument/2006/relationships/hyperlink" Target="https://efsthr.sharepoint.com/:b:/s/AZVOReakreditacija/Ef-3dKKk3-ZCrnXMnjLeX4EB4iI1kTehRw8QvhngNq10Mg?e=cNMeOy" TargetMode="External"/><Relationship Id="rId503" Type="http://schemas.openxmlformats.org/officeDocument/2006/relationships/hyperlink" Target="https://www.efst.unist.hr/o-nama/novosti/javna-nabava/financijsko-izvjesce-fakulteta-za-2016-godinu" TargetMode="External"/><Relationship Id="rId545" Type="http://schemas.openxmlformats.org/officeDocument/2006/relationships/hyperlink" Target="https://cordis.europa.eu/project/id/952030/reporting" TargetMode="External"/><Relationship Id="rId587" Type="http://schemas.openxmlformats.org/officeDocument/2006/relationships/hyperlink" Target="https://www.rif.hr/racunovodstvo-i-financije-casopis/" TargetMode="External"/><Relationship Id="rId8" Type="http://schemas.openxmlformats.org/officeDocument/2006/relationships/webSettings" Target="webSettings.xml"/><Relationship Id="rId142" Type="http://schemas.openxmlformats.org/officeDocument/2006/relationships/hyperlink" Target="https://efsthr.sharepoint.com/sites/AZVOReakreditacija/Zajednicki%20dokumenti/Forms/AllItems.aspx?id=%2Fsites%2FAZVOReakreditacija%2FZajednicki%20dokumenti%2FStandard%201%2FStandard%201%2E5%2FAZVO%5FVanjsko%5Fvrednovanje%2FAkcijski%5Fplanovi%5Fvanjsko%5Fvrednovanje%2FInstitucionalna%5Frazina%5FAkcijski%5Fplan%2FOdluka%5FAkcijski%5Fplan%5F20%5F7%5F2021%2Epdf&amp;viewid=63612b5e%2D8933%2D4f48%2Dbaa1%2D910f1f5d6073&amp;parent=%2Fsites%2FAZVOReakreditacija%2FZajednicki%20dokumenti%2FStandard%201%2FStandard%201%2E5%2FAZVO%5FVanjsko%5Fvrednovanje%2FAkcijski%5Fplanovi%5Fvanjsko%5Fvrednovanje%2FInstitucionalna%5Frazina%5FAkcijski%5Fplan" TargetMode="External"/><Relationship Id="rId184" Type="http://schemas.openxmlformats.org/officeDocument/2006/relationships/hyperlink" Target="https://efsthr.sharepoint.com/:b:/s/AZVOReakreditacija/EZgRWVZpZypEujxLeSOWGY4BhYmiZAPSx2tbP5SsmAGTIg?e=jO54rz" TargetMode="External"/><Relationship Id="rId391" Type="http://schemas.openxmlformats.org/officeDocument/2006/relationships/hyperlink" Target="https://efsthr.sharepoint.com/:b:/s/AZVOReakreditacija/EeqM4ucKDfRDkJQxei9L--4BnfaYl-loISyFrp80wcJMeA?e=D5KEql" TargetMode="External"/><Relationship Id="rId405" Type="http://schemas.openxmlformats.org/officeDocument/2006/relationships/hyperlink" Target="https://www.unist.hr/studentske-ankete/15543" TargetMode="External"/><Relationship Id="rId447" Type="http://schemas.openxmlformats.org/officeDocument/2006/relationships/hyperlink" Target="https://www.efst.unist.hr/studijski-programi/cjelozivotno-obrazovanje/razlikovni-programi" TargetMode="External"/><Relationship Id="rId612" Type="http://schemas.openxmlformats.org/officeDocument/2006/relationships/hyperlink" Target="https://www.ugd-hub.com/e-learning/" TargetMode="External"/><Relationship Id="rId251" Type="http://schemas.openxmlformats.org/officeDocument/2006/relationships/hyperlink" Target="https://www.unist.hr/natjecaji-i-rezultati-natjecaja-za-mobilnost-sveucilisnih-djelatnika-15892/15892" TargetMode="External"/><Relationship Id="rId489" Type="http://schemas.openxmlformats.org/officeDocument/2006/relationships/hyperlink" Target="https://efsthr.sharepoint.com/sites/AZVOReakreditacija/Zajednicki%20dokumenti/Forms/AllItems.aspx?id=%2Fsites%2FAZVOReakreditacija%2FZajednicki%20dokumenti%2FStandard%204%2FStandard%204%2E3%2FIzvor%204%2E3%2E7%2FPravilnik%2Do%2Dplacama%2Di%2Ddrugim%2Ddohocima%2D2%2D3%2D22%2Epdf&amp;viewid=63612b5e%2D8933%2D4f48%2Dbaa1%2D910f1f5d6073&amp;parent=%2Fsites%2FAZVOReakreditacija%2FZajednicki%20dokumenti%2FStandard%204%2FStandard%204%2E3%2FIzvor%204%2E3%2E7" TargetMode="External"/><Relationship Id="rId654" Type="http://schemas.openxmlformats.org/officeDocument/2006/relationships/hyperlink" Target="https://efsthr.sharepoint.com/:w:/s/AZVOReakreditacija/EekpIZIjacNJvDUQM1ezY6UB5kazFHEOAdZdSBQS6tCrAA?e=rW8cpc" TargetMode="External"/><Relationship Id="rId46" Type="http://schemas.openxmlformats.org/officeDocument/2006/relationships/hyperlink" Target="https://efsthr.sharepoint.com/:b:/s/AZVOReakreditacija/EeethQ_2nIRGooeCZMhB0gkBT-ulWZPEDZJnPBiiTahnCg?e=Z9raod" TargetMode="External"/><Relationship Id="rId293" Type="http://schemas.openxmlformats.org/officeDocument/2006/relationships/hyperlink" Target="https://efsthr.sharepoint.com/:b:/s/AZVOReakreditacija/EXeopZCYQpRLtiCj4B-Leb4B1DPbIbqsv14XA5CCoiJ5HA?e=rh0fBv" TargetMode="External"/><Relationship Id="rId307" Type="http://schemas.openxmlformats.org/officeDocument/2006/relationships/hyperlink" Target="https://efsthr.sharepoint.com/:b:/s/AZVOReakreditacija/EXtRXJPHHSlFouqsxRbWRHMBFspPEUgSofkeyFZ1a_y1OQ?e=1yxBvq" TargetMode="External"/><Relationship Id="rId349" Type="http://schemas.openxmlformats.org/officeDocument/2006/relationships/hyperlink" Target="http://www.efst.unist.hr/Portals/0/Docs/zastita_osobnih_podataka/PolitikaPrivatnostiEkonomskogFakultetaUSplitu.pdf" TargetMode="External"/><Relationship Id="rId514" Type="http://schemas.openxmlformats.org/officeDocument/2006/relationships/hyperlink" Target="http://www.efst.unist.hr/o-fakultetu/novosti/javna-nabava/procedura-pracenja-i-naplate-prihoda-i-primitaka" TargetMode="External"/><Relationship Id="rId556" Type="http://schemas.openxmlformats.org/officeDocument/2006/relationships/hyperlink" Target="https://www.efst.unist.hr/znanost-i-razvoj/znanost-i-razvoj/znanstveni-projekti/izazovi-alternativnih-oblika-ulaganja" TargetMode="External"/><Relationship Id="rId88" Type="http://schemas.openxmlformats.org/officeDocument/2006/relationships/hyperlink" Target="https://www.facebook.com/efst.unist.hr/posts/pfbid02qx1chW2eXwVnwVsBBFj287nySWw2sQpBiSq2JHhaaUarBpkTDK9RYr1KHFL7jtcMl?locale=hr_HR" TargetMode="External"/><Relationship Id="rId111" Type="http://schemas.openxmlformats.org/officeDocument/2006/relationships/hyperlink" Target="https://efsthr.sharepoint.com/sites/AZVOReakreditacija/Zajednicki%20dokumenti/Forms/AllItems.aspx?id=%2Fsites%2FAZVOReakreditacija%2FZajednicki%20dokumenti%2FStandard%201%2FStandard%201%2E5%2FPolitika%5FPravilnik%5FPrirucnik%5Fkvalitete%2FPravilnik%2Do%2Dosiguravanju%2Di%2Dunapredjivanju%2Dkvalitete%2DEkonomskog%2Dfakulteta%2Du%2DSplitu%2D2%2Epdf&amp;parent=%2Fsites%2FAZVOReakreditacija%2FZajednicki%20dokumenti%2FStandard%201%2FStandard%201%2E5%2FPolitika%5FPravilnik%5FPrirucnik%5Fkvalitete" TargetMode="External"/><Relationship Id="rId153" Type="http://schemas.openxmlformats.org/officeDocument/2006/relationships/hyperlink" Target="https://hko.srce.hr/registar/standard-zanimanja/detalji/541" TargetMode="External"/><Relationship Id="rId195" Type="http://schemas.openxmlformats.org/officeDocument/2006/relationships/hyperlink" Target="https://efsthr.sharepoint.com/:x:/r/sites/AZVOReakreditacija/_layouts/15/Doc.aspx?sourcedoc=%7BD2661515-A62D-4F99-8983-D3174AF13216%7D&amp;file=Vrednovanje_cjelokupnog_doktorskog%20studija.xlsx&amp;action=default&amp;mobileredirect=true" TargetMode="External"/><Relationship Id="rId209" Type="http://schemas.openxmlformats.org/officeDocument/2006/relationships/hyperlink" Target="https://efsthr.sharepoint.com/sites/AZVOReakreditacija/Zajednicki%20dokumenti/Forms/AllItems.aspx?id=%2Fsites%2FAZVOReakreditacija%2FZajednicki%20dokumenti%2FStandard%202%2FPrilozi%202%2E2%2FEmployers%20support%20letters%5Fgraduate%20programmes%2Epdf&amp;parent=%2Fsites%2FAZVOReakreditacija%2FZajednicki%20dokumenti%2FStandard%202%2FPrilozi%202%2E2" TargetMode="External"/><Relationship Id="rId360" Type="http://schemas.openxmlformats.org/officeDocument/2006/relationships/chart" Target="charts/chart6.xml"/><Relationship Id="rId416" Type="http://schemas.openxmlformats.org/officeDocument/2006/relationships/hyperlink" Target="https://hr.linkedin.com/in/financijski-klub-split-666721235" TargetMode="External"/><Relationship Id="rId598" Type="http://schemas.openxmlformats.org/officeDocument/2006/relationships/hyperlink" Target="https://ersa.org/" TargetMode="External"/><Relationship Id="rId220" Type="http://schemas.openxmlformats.org/officeDocument/2006/relationships/hyperlink" Target="file:///D:/Dropbox/PRODEKANICA/AZVO%20REAKREDITACIJA%202024/Studijski%20programi%20Ekonomskog%20fakulteta%20u%20Splitu%20nastali%20su%202004.%20godine,%20a%20prvi" TargetMode="External"/><Relationship Id="rId458" Type="http://schemas.openxmlformats.org/officeDocument/2006/relationships/hyperlink" Target="https://www.ffst.unist.hr/centri/centar_za_hrvatske_studije_u_svijetu?@=246gt" TargetMode="External"/><Relationship Id="rId623" Type="http://schemas.openxmlformats.org/officeDocument/2006/relationships/hyperlink" Target="https://moj.efst.hr/interno/downloadAkt.php?id=5391" TargetMode="External"/><Relationship Id="rId665" Type="http://schemas.openxmlformats.org/officeDocument/2006/relationships/hyperlink" Target="https://efsthr.sharepoint.com/:b:/s/AZVOReakreditacija/ER7LieqcC-FCoK0SbgKakIABZGW9TfE5BPbtM6tk5cnPCQ?e=dyuxC9" TargetMode="External"/><Relationship Id="rId15" Type="http://schemas.openxmlformats.org/officeDocument/2006/relationships/hyperlink" Target="https://youtu.be/zvFjdsWyhR4?si=n8hXvoTST9IK-2am" TargetMode="External"/><Relationship Id="rId57" Type="http://schemas.openxmlformats.org/officeDocument/2006/relationships/hyperlink" Target="https://efsthr.sharepoint.com/:w:/s/AZVOReakreditacija/EQ_pYgj8VxFJqfbHI_VRMtoBWqxHqHktrmR7f8vN5C4xRw?e=NZmG9Y" TargetMode="External"/><Relationship Id="rId262" Type="http://schemas.openxmlformats.org/officeDocument/2006/relationships/hyperlink" Target="https://dalmatinskiportal.hr/vijesti/vise-od-30-tvrtki-na-efst-u-svakom-trecem-studentu-ponuden-posao-nakon-strucne-prakse-/179882" TargetMode="External"/><Relationship Id="rId318" Type="http://schemas.openxmlformats.org/officeDocument/2006/relationships/hyperlink" Target="https://www.efst.unist.hr/" TargetMode="External"/><Relationship Id="rId525" Type="http://schemas.openxmlformats.org/officeDocument/2006/relationships/hyperlink" Target="https://popekonomija.efst.hr/" TargetMode="External"/><Relationship Id="rId567" Type="http://schemas.openxmlformats.org/officeDocument/2006/relationships/hyperlink" Target="https://efsthr.sharepoint.com/:f:/s/AZVOReakreditacija/Eno8YdJig9ZDv8q3phJ78ToB9_HPc8zSWYlhQmbGToC-oA?e=3D7eUt" TargetMode="External"/><Relationship Id="rId99" Type="http://schemas.openxmlformats.org/officeDocument/2006/relationships/hyperlink" Target="https://efsthr.sharepoint.com/:b:/s/AZVOReakreditacija/ES3AWIHKywREqKDGk0PN-XcBWCQ0phDl64YgfB1toKxDCw?e=EKtJE6" TargetMode="External"/><Relationship Id="rId122" Type="http://schemas.openxmlformats.org/officeDocument/2006/relationships/hyperlink" Target="https://efsthr.sharepoint.com/sites/AZVOReakreditacija/Zajednicki%20dokumenti/Forms/AllItems.aspx?id=%2Fsites%2FAZVOReakreditacija%2FZajednicki%20dokumenti%2FStandard%201%2FStandard%201%2E5%2FOdluke%5Fclanovi%5FOdbora%5Fza%5FUK%5Fi%5FPovjerenstva%5Fza%5FUP%5FPovjerenstva%5Fza%5Fizradu%5Fsamoanalize%5Fi%20Koordinatora%2FOdluka%5FKoordinator%5Fmedjunarodne%5Fakreditacije%2Epdf&amp;viewid=63612b5e%2D8933%2D4f48%2Dbaa1%2D910f1f5d6073&amp;parent=%2Fsites%2FAZVOReakreditacija%2FZajednicki%20dokumenti%2FStandard%201%2FStandard%201%2E5%2FOdluke%5Fclanovi%5FOdbora%5Fza%5FUK%5Fi%5FPovjerenstva%5Fza%5FUP%5FPovjerenstva%5Fza%5Fizradu%5Fsamoanalize%5Fi%20Koordinatora" TargetMode="External"/><Relationship Id="rId164" Type="http://schemas.openxmlformats.org/officeDocument/2006/relationships/hyperlink" Target="https://hko.srce.hr/registar/standard-kvalifikacije/detalji/293" TargetMode="External"/><Relationship Id="rId371" Type="http://schemas.openxmlformats.org/officeDocument/2006/relationships/chart" Target="charts/chart15.xml"/><Relationship Id="rId427" Type="http://schemas.openxmlformats.org/officeDocument/2006/relationships/hyperlink" Target="https://efsthr.sharepoint.com/:x:/s/AZVOReakreditacija/ERCGJqIk7n1Ni_m7FSBiwsABjSiAMNen973TA7lAcvt1wg?e=6Bo8nw" TargetMode="External"/><Relationship Id="rId469" Type="http://schemas.openxmlformats.org/officeDocument/2006/relationships/hyperlink" Target="https://efsthr.sharepoint.com/sites/AZVOReakreditacija/Zajednicki%20dokumenti/Forms/AllItems.aspx?id=%2Fsites%2FAZVOReakreditacija%2FZajednicki%20dokumenti%2FStandard%204%2FStandard%204%2E2%2FIzvor%204%2E2%2E1%2FInterni%20akti%20postupak%20izbora%20nastavnika%20i%20suradnika%2FPravilnik%20o%20postupku%20izbora%20i%20razrjesenja%20dekana%20i%20prodekana%20Ekonomskog%20fakulteta%20u%20Splitu%2027%202%2024%2Epdf&amp;viewid=63612b5e%2D8933%2D4f48%2Dbaa1%2D910f1f5d6073&amp;parent=%2Fsites%2FAZVOReakreditacija%2FZajednicki%20dokumenti%2FStandard%204%2FStandard%204%2E2%2FIzvor%204%2E2%2E1%2FInterni%20akti%20postupak%20izbora%20nastavnika%20i%20suradnika" TargetMode="External"/><Relationship Id="rId634" Type="http://schemas.openxmlformats.org/officeDocument/2006/relationships/hyperlink" Target="https://efsthr.sharepoint.com/:b:/s/AZVOReakreditacija/Ea4cpEaUdf1LlU_OlfeBBBwBknEaPC32hUXv0JCiu8tnHA?e=p2UdNa" TargetMode="External"/><Relationship Id="rId676" Type="http://schemas.openxmlformats.org/officeDocument/2006/relationships/hyperlink" Target="https://repozitorij.efst.unist.hr/" TargetMode="External"/><Relationship Id="rId26" Type="http://schemas.openxmlformats.org/officeDocument/2006/relationships/hyperlink" Target="https://www.efst.unist.hr/o-nama/o-fakultetu/misija-vizija-i-temeljne-vrijednosti" TargetMode="External"/><Relationship Id="rId231" Type="http://schemas.openxmlformats.org/officeDocument/2006/relationships/hyperlink" Target="https://efsthr.sharepoint.com/:f:/s/AZVOReakreditacija/EsKNUMD4eXNInclW0Ac8YOQByHud9xd4bjXblHWXduze1Q?e=zKu30z" TargetMode="External"/><Relationship Id="rId273" Type="http://schemas.openxmlformats.org/officeDocument/2006/relationships/hyperlink" Target="https://efsthr.sharepoint.com/:w:/r/sites/AZVOReakreditacija/_layouts/15/Doc.aspx?sourcedoc=%7BE94DC6F0-CC0A-4A7A-976B-5A58534F867F%7D&amp;file=QF02_10_ocjena_stru%C4%8Dne_prakse%20(2).doc&amp;action=default&amp;mobileredirect=true" TargetMode="External"/><Relationship Id="rId329" Type="http://schemas.openxmlformats.org/officeDocument/2006/relationships/hyperlink" Target="https://efsthr.sharepoint.com/:u:/s/AZVOReakreditacija/EaaOjpoF7KZMio5MIaBwRKYBVzlOsDzyLRmOqj0LkxQcSw?e=g1Umg7" TargetMode="External"/><Relationship Id="rId480" Type="http://schemas.openxmlformats.org/officeDocument/2006/relationships/hyperlink" Target="https://efsthr.sharepoint.com/sites/AZVOReakreditacija/Zajednicki%20dokumenti/Forms/AllItems.aspx?id=%2Fsites%2FAZVOReakreditacija%2FZajednicki%20dokumenti%2FStandard%204%2FStandard%204%2E2%2FIzvor%204%2E2%2E5%2FOdluka%2Do%2Diznosima%2Dnovcanog%2Dfonda%2Dza%2Dnagrade%2DFakulteta%2D23%2D11%2D22%2Epdf&amp;viewid=63612b5e%2D8933%2D4f48%2Dbaa1%2D910f1f5d6073&amp;parent=%2Fsites%2FAZVOReakreditacija%2FZajednicki%20dokumenti%2FStandard%204%2FStandard%204%2E2%2FIzvor%204%2E2%2E5" TargetMode="External"/><Relationship Id="rId536" Type="http://schemas.openxmlformats.org/officeDocument/2006/relationships/hyperlink" Target="https://efsthr.sharepoint.com/:w:/s/AZVOReakreditacija/EekpIZIjacNJvDUQM1ezY6UB5kazFHEOAdZdSBQS6tCrAA?e=rW8cpc" TargetMode="External"/><Relationship Id="rId68" Type="http://schemas.openxmlformats.org/officeDocument/2006/relationships/hyperlink" Target="https://www.efst.unist.hr/dokumenti/izvedbeni/EUA001.pdf" TargetMode="External"/><Relationship Id="rId133" Type="http://schemas.openxmlformats.org/officeDocument/2006/relationships/hyperlink" Target="https://efsthr.sharepoint.com/sites/AZVOReakreditacija/Zajednicki%20dokumenti/Forms/AllItems.aspx?id=%2Fsites%2FAZVOReakreditacija%2FZajednicki%20dokumenti%2FStandard%201%2FStandard%201%2E5%2FAZVO%5FVanjsko%5Fvrednovanje%2FIzvjesca%5Fo%5Fvanjskim%5Fvrednovanjima%2FInstitucionalna%5Frazina%5FIzvjesca%5Fo%5Fprovedenim%5Fvanjskim%5Fvrednovanjima%2FAZVO%5FZavrsno%5Fizjesce%5F11%5F3%5F2019%2Epdf&amp;viewid=63612b5e%2D8933%2D4f48%2Dbaa1%2D910f1f5d6073&amp;parent=%2Fsites%2FAZVOReakreditacija%2FZajednicki%20dokumenti%2FStandard%201%2FStandard%201%2E5%2FAZVO%5FVanjsko%5Fvrednovanje%2FIzvjesca%5Fo%5Fvanjskim%5Fvrednovanjima%2FInstitucionalna%5Frazina%5FIzvjesca%5Fo%5Fprovedenim%5Fvanjskim%5Fvrednovanjima" TargetMode="External"/><Relationship Id="rId175" Type="http://schemas.openxmlformats.org/officeDocument/2006/relationships/hyperlink" Target="https://efsthr.sharepoint.com/:f:/s/AZVOReakreditacija/EgEGB3Oyr3ZCu-W4NahvbRQBS0llDv8QfPS7ndMPu5IQ2g?e=hxl3om" TargetMode="External"/><Relationship Id="rId340" Type="http://schemas.openxmlformats.org/officeDocument/2006/relationships/hyperlink" Target="https://www.universitas-portal.hr/wp-content/uploads/2024/05/Universitas-br.-175.pdf" TargetMode="External"/><Relationship Id="rId578" Type="http://schemas.openxmlformats.org/officeDocument/2006/relationships/hyperlink" Target="https://www.universitas-portal.hr/kvaliteta-financijskih-izvjestaja-javni-je-interes/" TargetMode="External"/><Relationship Id="rId200" Type="http://schemas.openxmlformats.org/officeDocument/2006/relationships/hyperlink" Target="https://www.efst.unist.hr/studijski-programi/prijediplomski-studij/sveucilisni-studij/prijediplomski-studiji/turizam" TargetMode="External"/><Relationship Id="rId382" Type="http://schemas.openxmlformats.org/officeDocument/2006/relationships/hyperlink" Target="https://efsthr.sharepoint.com/:b:/s/AZVOReakreditacija/EWdca701JW1GpRWBVRiWqOEBjd_VvxRO6_CGM96c0s034Q?e=J6IbP0" TargetMode="External"/><Relationship Id="rId438" Type="http://schemas.openxmlformats.org/officeDocument/2006/relationships/hyperlink" Target="https://efsthr.sharepoint.com/:f:/s/AZVOReakreditacija/Egjv6ZfwrulFrp2YC1koFxkBXa0DXvOHMTxsb0dxU3zUGw?e=eZauGu" TargetMode="External"/><Relationship Id="rId603" Type="http://schemas.openxmlformats.org/officeDocument/2006/relationships/hyperlink" Target="https://spi.efst.hr/en/blocksplit-2024-the-fifth-edition-of-the-blocksplit-conference-has-concluded/" TargetMode="External"/><Relationship Id="rId645" Type="http://schemas.openxmlformats.org/officeDocument/2006/relationships/hyperlink" Target="https://efsthr.sharepoint.com/:b:/s/AZVOReakreditacija/ES2RjerI5EZEorEaLY3jYK0Bf9nGdiFNJBU7YrQI_-sCsw?e=yyx3OT" TargetMode="External"/><Relationship Id="rId687" Type="http://schemas.openxmlformats.org/officeDocument/2006/relationships/theme" Target="theme/theme1.xml"/><Relationship Id="rId242" Type="http://schemas.openxmlformats.org/officeDocument/2006/relationships/hyperlink" Target="https://efsthr.sharepoint.com/:b:/s/AZVOReakreditacija/Ecf7Dmd6VcxJnm4UbR7YTXgBt__ZmRt7CiJjVPd-NtyyQg?e=UsYGld" TargetMode="External"/><Relationship Id="rId284" Type="http://schemas.openxmlformats.org/officeDocument/2006/relationships/hyperlink" Target="https://efsthr.sharepoint.com/:b:/s/AZVOReakreditacija/EcJunppjUx5PrC-Jgr3PXo8BMpxLCpRo-HPDYtaeX3EL3Q?e=N0jW7z" TargetMode="External"/><Relationship Id="rId491" Type="http://schemas.openxmlformats.org/officeDocument/2006/relationships/hyperlink" Target="https://efsthr.sharepoint.com/sites/AZVOReakreditacija/Zajednicki%20dokumenti/Forms/AllItems.aspx?newTargetListUrl=%2Fsites%2FAZVOReakreditacija%2FZajednicki%20dokumenti&amp;viewpath=%2Fsites%2FAZVOReakreditacija%2FZajednicki%20dokumenti%2FForms%2FAllItems%2Easpx&amp;id=%2Fsites%2FAZVOReakreditacija%2FZajednicki%20dokumenti%2FStandard%204%2FStandard%204%2E3%2FIzvor%204%2E3%2E5&amp;viewid=63612b5e%2D8933%2D4f48%2Dbaa1%2D910f1f5d6073" TargetMode="External"/><Relationship Id="rId505" Type="http://schemas.openxmlformats.org/officeDocument/2006/relationships/hyperlink" Target="https://efsthr.sharepoint.com/sites/AZVOReakreditacija/Zajednicki%20dokumenti/Forms/AllItems.aspx?id=%2Fsites%2FAZVOReakreditacija%2FZajednicki%20dokumenti%2FStandard%204%2FStandard%204%2E6%2FIzvor%204%2E6%2E4%2FPravilnik%2Do%2Dnamjenskim%2Dprihodima%2Di%2Dnacinu%2Draspodjele%2Epdf&amp;viewid=63612b5e%2D8933%2D4f48%2Dbaa1%2D910f1f5d6073&amp;parent=%2Fsites%2FAZVOReakreditacija%2FZajednicki%20dokumenti%2FStandard%204%2FStandard%204%2E6%2FIzvor%204%2E6%2E4" TargetMode="External"/><Relationship Id="rId37" Type="http://schemas.openxmlformats.org/officeDocument/2006/relationships/hyperlink" Target="https://summer.efst.hr/Courses" TargetMode="External"/><Relationship Id="rId79" Type="http://schemas.openxmlformats.org/officeDocument/2006/relationships/hyperlink" Target="https://www.efst.unist.hr/o-nama/novosti/izdvojeno/dan-otvorenih-vrata-na-efst-02052022-11-16-h" TargetMode="External"/><Relationship Id="rId102" Type="http://schemas.openxmlformats.org/officeDocument/2006/relationships/hyperlink" Target="https://efsthr.sharepoint.com/:b:/s/AZVOReakreditacija/EZPXA9VopxxOuf_Q4WvTvcMBXspEdBL25lAKRyN5FWr8QA?e=o5wmEw" TargetMode="External"/><Relationship Id="rId144" Type="http://schemas.openxmlformats.org/officeDocument/2006/relationships/hyperlink" Target="https://efsthr.sharepoint.com/sites/AZVOReakreditacija/Zajednicki%20dokumenti/Forms/AllItems.aspx?id=%2Fsites%2FAZVOReakreditacija%2FZajednicki%20dokumenti%2FStandard%201%2FStandard%201%2E5%2FAZVO%5FVanjsko%5Fvrednovanje%2FAkcijski%5Fplanovi%5Fvanjsko%5Fvrednovanje%2FInstitucionalna%5Frazina%5FAkcijski%5Fplan%2FOdluka%5Fdorada%5FAkcijskog%5Fplana%5F21%5F12%5F2021%2Epdf&amp;viewid=63612b5e%2D8933%2D4f48%2Dbaa1%2D910f1f5d6073&amp;parent=%2Fsites%2FAZVOReakreditacija%2FZajednicki%20dokumenti%2FStandard%201%2FStandard%201%2E5%2FAZVO%5FVanjsko%5Fvrednovanje%2FAkcijski%5Fplanovi%5Fvanjsko%5Fvrednovanje%2FInstitucionalna%5Frazina%5FAkcijski%5Fplan" TargetMode="External"/><Relationship Id="rId547" Type="http://schemas.openxmlformats.org/officeDocument/2006/relationships/hyperlink" Target="https://efsthr.sharepoint.com/:x:/s/AZVOReakreditacija/EfGlckLmSWZPhXVw5XvxaH8BjHgZK3cLbZjEAxyM9FKNPw?e=ECiTIh" TargetMode="External"/><Relationship Id="rId589" Type="http://schemas.openxmlformats.org/officeDocument/2006/relationships/hyperlink" Target="http://hdoi.hr/news/crors-news-magazine/" TargetMode="External"/><Relationship Id="rId90" Type="http://schemas.openxmlformats.org/officeDocument/2006/relationships/hyperlink" Target="https://www.efst.unist.hr/o-nama/o-fakultetu/misija-vizija-i-temeljne-vrijednosti" TargetMode="External"/><Relationship Id="rId186" Type="http://schemas.openxmlformats.org/officeDocument/2006/relationships/hyperlink" Target="https://efsthr.sharepoint.com/:b:/s/AZVOReakreditacija/EZQD2a4hvx9DqlYoagjIwTUB31sABOVcMC8U0HVV2zB66Q?e=I7c5kh" TargetMode="External"/><Relationship Id="rId351" Type="http://schemas.openxmlformats.org/officeDocument/2006/relationships/hyperlink" Target="https://efsthr.sharepoint.com/:b:/s/AZVOReakreditacija/EUjYMG3lATlFjhS3VENkRKMBAiMgyRjuNVI0O8wHur2MSQ?e=c8Lc6S" TargetMode="External"/><Relationship Id="rId393" Type="http://schemas.openxmlformats.org/officeDocument/2006/relationships/hyperlink" Target="https://efsthr.sharepoint.com/:b:/s/AZVOReakreditacija/EeqM4ucKDfRDkJQxei9L--4BnfaYl-loISyFrp80wcJMeA?e=66GxiF" TargetMode="External"/><Relationship Id="rId407" Type="http://schemas.openxmlformats.org/officeDocument/2006/relationships/hyperlink" Target="https://efsthr.sharepoint.com/:b:/s/AZVOReakreditacija/EUia78RMhwFAnb4kM0RdzfsBGYubACrEE-aBaPC618Gbng?e=hC8NKF" TargetMode="External"/><Relationship Id="rId449" Type="http://schemas.openxmlformats.org/officeDocument/2006/relationships/hyperlink" Target="https://www.efst.unist.hr/en/programs-and-mobility/full-time-programs" TargetMode="External"/><Relationship Id="rId614" Type="http://schemas.openxmlformats.org/officeDocument/2006/relationships/hyperlink" Target="https://moj.efst.hr/interno/downloadAkt.php?id=6025" TargetMode="External"/><Relationship Id="rId656" Type="http://schemas.openxmlformats.org/officeDocument/2006/relationships/hyperlink" Target="https://efsthr.sharepoint.com/:b:/s/AZVOReakreditacija/ETQMJfIPzAVNlUZkVzkHc_UBBHTWxo3uUXwPvq5nFHhNlA" TargetMode="External"/><Relationship Id="rId211" Type="http://schemas.openxmlformats.org/officeDocument/2006/relationships/hyperlink" Target="https://www.efst.unist.hr/za-studente/nastava-i-ispiti/abecedni-popis-kolegija" TargetMode="External"/><Relationship Id="rId253" Type="http://schemas.openxmlformats.org/officeDocument/2006/relationships/hyperlink" Target="https://www.ffst.unist.hr/en/centers/center_for_croatian_studies_abroadd" TargetMode="External"/><Relationship Id="rId295" Type="http://schemas.openxmlformats.org/officeDocument/2006/relationships/hyperlink" Target="https://efsthr.sharepoint.com/:b:/s/AZVOReakreditacija/EQdba1HlALVAiwEj8EOn9eYBFS4MVpawrZRIVNJ0OBNApg?e=0rP6RR" TargetMode="External"/><Relationship Id="rId309" Type="http://schemas.openxmlformats.org/officeDocument/2006/relationships/hyperlink" Target="https://www.efst.unist.hr/" TargetMode="External"/><Relationship Id="rId460" Type="http://schemas.openxmlformats.org/officeDocument/2006/relationships/hyperlink" Target="https://efsthr.sharepoint.com/sites/AZVOReakreditacija/Zajednicki%20dokumenti/Forms/AllItems.aspx?newTargetListUrl=%2Fsites%2FAZVOReakreditacija%2FZajednicki%20dokumenti&amp;viewpath=%2Fsites%2FAZVOReakreditacija%2FZajednicki%20dokumenti%2FForms%2FAllItems%2Easpx&amp;id=%2Fsites%2FAZVOReakreditacija%2FZajednicki%20dokumenti%2FStandard%204%2FStandard%204%2E1%2FIzvor%204%2E1%2E3&amp;viewid=63612b5e%2D8933%2D4f48%2Dbaa1%2D910f1f5d6073" TargetMode="External"/><Relationship Id="rId516" Type="http://schemas.openxmlformats.org/officeDocument/2006/relationships/hyperlink" Target="http://www.efst.unist.hr/o-fakultetu/novosti/sve-novosti/procedura-stvaranja-ugovornih-obveza" TargetMode="External"/><Relationship Id="rId48" Type="http://schemas.openxmlformats.org/officeDocument/2006/relationships/hyperlink" Target="https://efsthr.sharepoint.com/:b:/s/AZVOReakreditacija/EWWDxtCVaulOpn_YQhiymlEBcdCbnNdbhSdq4AiqEpoSjg?e=bjVHfU" TargetMode="External"/><Relationship Id="rId113" Type="http://schemas.openxmlformats.org/officeDocument/2006/relationships/hyperlink" Target="https://efsthr.sharepoint.com/sites/AZVOReakreditacija/Zajednicki%20dokumenti/Forms/AllItems.aspx?id=%2Fsites%2FAZVOReakreditacija%2FZajednicki%20dokumenti%2FStandard%201%2FStandard%201%2E5%2FPolitika%5FPravilnik%5FPrirucnik%5Fkvalitete%2FPravilnik%2Do%2Dosiguravanju%2Di%2Dunapredjivanju%2Dkvalitete%2DEkonomskog%2Dfakulteta%2Du%2DSplitu%2D2%2Epdf&amp;parent=%2Fsites%2FAZVOReakreditacija%2FZajednicki%20dokumenti%2FStandard%201%2FStandard%201%2E5%2FPolitika%5FPravilnik%5FPrirucnik%5Fkvalitete" TargetMode="External"/><Relationship Id="rId320" Type="http://schemas.openxmlformats.org/officeDocument/2006/relationships/hyperlink" Target="https://marjan.unist.hr/UserDocsImages/Portals/0/DMX/2017/10/Pravilnik%20o%20studiranju%20studenata%20s%20invaliditetom_156.pdf" TargetMode="External"/><Relationship Id="rId558" Type="http://schemas.openxmlformats.org/officeDocument/2006/relationships/hyperlink" Target="https://conference.efst.hr/history/" TargetMode="External"/><Relationship Id="rId155" Type="http://schemas.openxmlformats.org/officeDocument/2006/relationships/hyperlink" Target="https://efsthr.sharepoint.com/:x:/s/AZVOReakreditacija/EaVhByRB4zxArrJ7eKHMdN0BALolAEQ8f8jAtiDzfPKrSg?e=50gmMj" TargetMode="External"/><Relationship Id="rId197" Type="http://schemas.openxmlformats.org/officeDocument/2006/relationships/hyperlink" Target="https://www.efst.unist.hr/o-nama/o-fakultetu/misija-vizija-i-temeljne-vrijednosti" TargetMode="External"/><Relationship Id="rId362" Type="http://schemas.openxmlformats.org/officeDocument/2006/relationships/chart" Target="charts/chart8.xml"/><Relationship Id="rId418" Type="http://schemas.openxmlformats.org/officeDocument/2006/relationships/hyperlink" Target="https://efsthr.sharepoint.com/:b:/s/AZVOReakreditacija/Efr0AI5LqORIqLBUtrSdIP0B46IbqmlKfP7N5H3jpWoqSw?e=EeKydb" TargetMode="External"/><Relationship Id="rId625" Type="http://schemas.openxmlformats.org/officeDocument/2006/relationships/hyperlink" Target="https://efsthr.sharepoint.com/:x:/s/AZVOReakreditacija/ERw0EFA5dgFFiThtDhEy2tYBCIp8woaMLZiXh6akpHMXKQ?e=OCDsBS" TargetMode="External"/><Relationship Id="rId222" Type="http://schemas.openxmlformats.org/officeDocument/2006/relationships/hyperlink" Target="https://efsthr.sharepoint.com/:b:/s/AZVOReakreditacija/EdQ1a5T8LS9Jj1eJ-vKK6wgBm369FQ6Va1nrEBzgq9-igA?e=2XLnfK" TargetMode="External"/><Relationship Id="rId264" Type="http://schemas.openxmlformats.org/officeDocument/2006/relationships/hyperlink" Target="https://efsthr.sharepoint.com/:x:/r/sites/AZVOReakreditacija/_layouts/15/Doc.aspx?sourcedoc=%7BDD5389A6-1062-4346-9D55-A2C1A2D2AFD1%7D&amp;file=Dan%20stru%C4%8Dne%20prakse%20i%20Tvoj%20poslodavac%202023%20firme.xlsx&amp;action=default&amp;mobileredirect=true" TargetMode="External"/><Relationship Id="rId471" Type="http://schemas.openxmlformats.org/officeDocument/2006/relationships/hyperlink" Target="https://efsthr.sharepoint.com/sites/AZVOReakreditacija/Zajednicki%20dokumenti/Forms/AllItems.aspx?newTargetListUrl=%2Fsites%2FAZVOReakreditacija%2FZajednicki%20dokumenti&amp;viewpath=%2Fsites%2FAZVOReakreditacija%2FZajednicki%20dokumenti%2FForms%2FAllItems%2Easpx&amp;id=%2Fsites%2FAZVOReakreditacija%2FZajednicki%20dokumenti%2FStandard%204%2FStandard%204%2E2%2FIzvor%204%2E2%2E3&amp;viewid=63612b5e%2D8933%2D4f48%2Dbaa1%2D910f1f5d6073" TargetMode="External"/><Relationship Id="rId667" Type="http://schemas.openxmlformats.org/officeDocument/2006/relationships/hyperlink" Target="https://ebook.efzg.hr/digital/library/collection/efst/" TargetMode="External"/><Relationship Id="rId17" Type="http://schemas.openxmlformats.org/officeDocument/2006/relationships/hyperlink" Target="https://www.efst.unist.hr/Portals/0/Docs/cjelozivotno/1_%20Strateski%20okvir%20HR%20%20web_compressed.pdf?ver=EAwdgAYhsy-QiAH9IFvUgw%3d%3d" TargetMode="External"/><Relationship Id="rId59" Type="http://schemas.openxmlformats.org/officeDocument/2006/relationships/hyperlink" Target="https://www.efst.unist.hr/o-nama/novosti/sve-novosti/category/javna-nabava-i-financije-1" TargetMode="External"/><Relationship Id="rId124" Type="http://schemas.openxmlformats.org/officeDocument/2006/relationships/hyperlink" Target="https://efsthr.sharepoint.com/sites/AZVOReakreditacija/Zajednicki%20dokumenti/Forms/AllItems.aspx?id=%2Fsites%2FAZVOReakreditacija%2FZajednicki%20dokumenti%2FStandard%201%2FStandard%201%2E2&amp;viewid=63612b5e%2D8933%2D4f48%2Dbaa1%2D910f1f5d6073" TargetMode="External"/><Relationship Id="rId527" Type="http://schemas.openxmlformats.org/officeDocument/2006/relationships/hyperlink" Target="https://efsthr.sharepoint.com/:b:/s/AZVOReakreditacija/EQMUDrL1N1RLumkXnEbqcX0ByL5w6IGwXU2EsLLt53ppWQ?e=pCfvDd" TargetMode="External"/><Relationship Id="rId569" Type="http://schemas.openxmlformats.org/officeDocument/2006/relationships/hyperlink" Target="https://efsthr.sharepoint.com/:w:/s/AZVOReakreditacija/EekpIZIjacNJvDUQM1ezY6UB5kazFHEOAdZdSBQS6tCrAA?e=drptz0" TargetMode="External"/><Relationship Id="rId70" Type="http://schemas.openxmlformats.org/officeDocument/2006/relationships/hyperlink" Target="https://www.efst.unist.hr/upisi-efst/za-maturante/sto-studirati-na-efst" TargetMode="External"/><Relationship Id="rId166" Type="http://schemas.openxmlformats.org/officeDocument/2006/relationships/hyperlink" Target="https://hko.srce.hr/registar/standard-kvalifikacije/detalji/337" TargetMode="External"/><Relationship Id="rId331" Type="http://schemas.openxmlformats.org/officeDocument/2006/relationships/hyperlink" Target="https://efsthr.sharepoint.com/:b:/s/AZVOReakreditacija/Ecf7Dmd6VcxJnm4UbR7YTXgBt__ZmRt7CiJjVPd-NtyyQg?e=8Squm8" TargetMode="External"/><Relationship Id="rId373" Type="http://schemas.openxmlformats.org/officeDocument/2006/relationships/chart" Target="charts/chart17.xml"/><Relationship Id="rId429" Type="http://schemas.openxmlformats.org/officeDocument/2006/relationships/hyperlink" Target="https://www.efst.unist.hr/studiranje/za-studente/mobilnost-studenata" TargetMode="External"/><Relationship Id="rId580" Type="http://schemas.openxmlformats.org/officeDocument/2006/relationships/hyperlink" Target="https://www.rif.hr/simpoziji/" TargetMode="External"/><Relationship Id="rId636" Type="http://schemas.openxmlformats.org/officeDocument/2006/relationships/hyperlink" Target="https://summer.efst.hr/Past-Editions" TargetMode="External"/><Relationship Id="rId1" Type="http://schemas.openxmlformats.org/officeDocument/2006/relationships/customXml" Target="../customXml/item1.xml"/><Relationship Id="rId233" Type="http://schemas.openxmlformats.org/officeDocument/2006/relationships/hyperlink" Target="https://marjan.unist.hr/UserDocsImages/Kvaliteta/Pravilnik%20o%20vrednovanju%20studijskih%20programa_srpanj%202023_usvojen%20na%20Senatu.pdf?vel=650227" TargetMode="External"/><Relationship Id="rId440" Type="http://schemas.openxmlformats.org/officeDocument/2006/relationships/hyperlink" Target="https://www.efst.unist.hr/o-fakultetu/fakultet/stalna-radna-tijela-fakulteta" TargetMode="External"/><Relationship Id="rId678" Type="http://schemas.openxmlformats.org/officeDocument/2006/relationships/hyperlink" Target="https://efsthr.sharepoint.com/:b:/s/AZVOReakreditacija/EcU5V7WKzdhDkNFnwDreYRIBRTweq06av5dxvjTVXEqZZg?display=default&amp;f%5B0%5D=mods_genre_ms%3A%22http%3A//purl.org/coar/resource_type/c_ab20%22" TargetMode="External"/><Relationship Id="rId28" Type="http://schemas.openxmlformats.org/officeDocument/2006/relationships/hyperlink" Target="https://efsthr.sharepoint.com/:b:/s/AZVOReakreditacija/EUXzCjzfJjlIg39znGSMbjYB_93DuLfWztMIrUXJB4PfKg?e=bcfv93" TargetMode="External"/><Relationship Id="rId275" Type="http://schemas.openxmlformats.org/officeDocument/2006/relationships/hyperlink" Target="https://forms.office.com/pages/responsepage.aspx?id=EcBzVEwrykyRt4AtYVTEpeGDrW8GpyhJoRVnOvvNNiNUNTdRVTI2REk5TElZM0FNTEpGV1Q2MDFPWC4u&amp;route=shorturl" TargetMode="External"/><Relationship Id="rId300" Type="http://schemas.openxmlformats.org/officeDocument/2006/relationships/hyperlink" Target="https://efsthr.sharepoint.com/:b:/s/AZVOReakreditacija/Ed1slHtSQhVGn9wHW6fiMtMBdHwHzU7-LdzB2K1Pizd6UQ?e=PGzqmy" TargetMode="External"/><Relationship Id="rId482" Type="http://schemas.openxmlformats.org/officeDocument/2006/relationships/hyperlink" Target="https://efsthr.sharepoint.com/sites/AZVOReakreditacija/Zajednicki%20dokumenti/Forms/AllItems.aspx?newTargetListUrl=%2Fsites%2FAZVOReakreditacija%2FZajednicki%20dokumenti&amp;viewpath=%2Fsites%2FAZVOReakreditacija%2FZajednicki%20dokumenti%2FForms%2FAllItems%2Easpx&amp;id=%2Fsites%2FAZVOReakreditacija%2FZajednicki%20dokumenti%2FStandard%204%2FStandard%204%2E2%2FIzvor%204%2E2%2E5%2FOcevidnik%20nagrada%20i%20priznanja&amp;viewid=63612b5e%2D8933%2D4f48%2Dbaa1%2D910f1f5d6073" TargetMode="External"/><Relationship Id="rId538" Type="http://schemas.openxmlformats.org/officeDocument/2006/relationships/image" Target="media/image7.png"/><Relationship Id="rId81" Type="http://schemas.openxmlformats.org/officeDocument/2006/relationships/hyperlink" Target="https://www.srednja.hr/faks/ova-struka-je-svugdje-potrebna-preko-90-nasih-studenata-zaposli-se-u-roku-od-6-mjeseci/" TargetMode="External"/><Relationship Id="rId135" Type="http://schemas.openxmlformats.org/officeDocument/2006/relationships/hyperlink" Target="https://efsthr.sharepoint.com/sites/AZVOReakreditacija/Zajednicki%20dokumenti/Forms/AllItems.aspx?id=%2Fsites%2FAZVOReakreditacija%2FZajednicki%20dokumenti%2FStandard%201%2FStandard%201%2E5%2FAZVO%5FVanjsko%5Fvrednovanje%2FAkcijski%5Fplanovi%5Fvanjsko%5Fvrednovanje%2FProgramska%5Frazina%5FDoktorski%5Fstudij%5FAkcijski%5Fplan%2FAkcijski%5Fplan%5Fza%5FDS%5Fizmjena%5Fi%5Fdopuna%5F17%5F5%5F2022%2Epdf&amp;viewid=63612b5e%2D8933%2D4f48%2Dbaa1%2D910f1f5d6073&amp;parent=%2Fsites%2FAZVOReakreditacija%2FZajednicki%20dokumenti%2FStandard%201%2FStandard%201%2E5%2FAZVO%5FVanjsko%5Fvrednovanje%2FAkcijski%5Fplanovi%5Fvanjsko%5Fvrednovanje%2FProgramska%5Frazina%5FDoktorski%5Fstudij%5FAkcijski%5Fplan" TargetMode="External"/><Relationship Id="rId177" Type="http://schemas.openxmlformats.org/officeDocument/2006/relationships/hyperlink" Target="https://efsthr.sharepoint.com/:b:/s/AZVOReakreditacija/Ef2blI9tJKxCqbK8NES73OUB8uOWyZ7EzJgtwzNySz2kgQ?e=akuErB" TargetMode="External"/><Relationship Id="rId342" Type="http://schemas.openxmlformats.org/officeDocument/2006/relationships/hyperlink" Target="https://www.efst.unist.hr/o-nama/novosti/sve-novosti/clanci-doc-dr-sc-stjepana-srhoja-objavljeni-u-casopisima-small-business-economics-i-tourism-management" TargetMode="External"/><Relationship Id="rId384" Type="http://schemas.openxmlformats.org/officeDocument/2006/relationships/hyperlink" Target="https://efsthr.sharepoint.com/:b:/s/AZVOReakreditacija/EWdca701JW1GpRWBVRiWqOEBjd_VvxRO6_CGM96c0s034Q?e=6VbdaB" TargetMode="External"/><Relationship Id="rId591" Type="http://schemas.openxmlformats.org/officeDocument/2006/relationships/hyperlink" Target="https://hdoi.hr/welcome-to-the-crors/" TargetMode="External"/><Relationship Id="rId605" Type="http://schemas.openxmlformats.org/officeDocument/2006/relationships/hyperlink" Target="https://efsthr.sharepoint.com/:f:/s/AZVOReakreditacija/Eno8YdJig9ZDv8q3phJ78ToB9_HPc8zSWYlhQmbGToC-oA?e=OUoyJ6" TargetMode="External"/><Relationship Id="rId202" Type="http://schemas.openxmlformats.org/officeDocument/2006/relationships/hyperlink" Target="https://www.efst.unist.hr/studijski-programi/prijediplomski-studij/strucni-studij/strucni-studiji/turisticko-poslovanje" TargetMode="External"/><Relationship Id="rId244" Type="http://schemas.openxmlformats.org/officeDocument/2006/relationships/hyperlink" Target="https://www.efst.unist.hr/studijski-programi/cjelozivotno-obrazovanje/razlikovni-programi" TargetMode="External"/><Relationship Id="rId647" Type="http://schemas.openxmlformats.org/officeDocument/2006/relationships/hyperlink" Target="https://efsthr.sharepoint.com/:b:/s/AZVOReakreditacija/EeKdyQoxBotDjt7yEtZt7ZoB-22n2wc3AtP2M1pmQcfSOA?e=tz6SYL" TargetMode="External"/><Relationship Id="rId39" Type="http://schemas.openxmlformats.org/officeDocument/2006/relationships/hyperlink" Target="https://novac.jutarnji.hr/novac/startup-report/nema-do-splita-prvaka-medu-ekonomskim-fakultetima-pronasli-smo-u-gradu-pod-marjanom-15201873" TargetMode="External"/><Relationship Id="rId286" Type="http://schemas.openxmlformats.org/officeDocument/2006/relationships/hyperlink" Target="https://efsthr.sharepoint.com/:x:/r/sites/AZVOReakreditacija/_layouts/15/Doc.aspx?sourcedoc=%7B3B5B3400-88CB-4BC0-AF2E-009D5C31FCC1%7D&amp;file=Sugestije%20poslodavaca%202023.xlsx&amp;action=default&amp;mobileredirect=true" TargetMode="External"/><Relationship Id="rId451" Type="http://schemas.openxmlformats.org/officeDocument/2006/relationships/hyperlink" Target="https://www.efst.unist.hr/en/programs-and-mobility/student-exchange-opportunities/after-you-arrive" TargetMode="External"/><Relationship Id="rId493" Type="http://schemas.openxmlformats.org/officeDocument/2006/relationships/hyperlink" Target="https://efsthr.sharepoint.com/:p:/r/sites/AZVOReakreditacija/_layouts/15/Doc.aspx?sourcedoc=%7BF0A6A4B2-5432-4F90-92E0-959DF71069E2%7D&amp;file=Izvjesce%20o%20vrednovanju%20rada%20administrativnih%20sluzbi_2022.-2023_%20odobreno.pptx&amp;action=edit&amp;mobileredirect=true" TargetMode="External"/><Relationship Id="rId507" Type="http://schemas.openxmlformats.org/officeDocument/2006/relationships/hyperlink" Target="https://efsthr.sharepoint.com/:w:/r/sites/AZVOReakreditacija/_layouts/15/Doc.aspx?sourcedoc=%7B696629C0-331B-4EE0-987C-7AE38EDBF9A9%7D&amp;file=Pravilnik-o-nacinu-raspodjele-vlastitih-prihoda.docx&amp;action=default&amp;mobileredirect=true" TargetMode="External"/><Relationship Id="rId549" Type="http://schemas.openxmlformats.org/officeDocument/2006/relationships/hyperlink" Target="https://ai4labour.com/" TargetMode="External"/><Relationship Id="rId50" Type="http://schemas.openxmlformats.org/officeDocument/2006/relationships/hyperlink" Target="https://efsthr.sharepoint.com/:b:/s/AZVOReakreditacija/Ef-0udS_N7NMrh-fY00hKJ4BSAGFnUpx_gKC_WnqpgRbQw?e=zrAdH9" TargetMode="External"/><Relationship Id="rId104" Type="http://schemas.openxmlformats.org/officeDocument/2006/relationships/hyperlink" Target="https://efsthr.sharepoint.com/:b:/s/AZVOReakreditacija/ERjNviaihdhLhdktreB2rfgBR_Fi2Rib5nAbZJEnxiSUsw?e=X844dy" TargetMode="External"/><Relationship Id="rId146" Type="http://schemas.openxmlformats.org/officeDocument/2006/relationships/hyperlink" Target="https://efsthr.sharepoint.com/sites/AZVOReakreditacija/Zajednicki%20dokumenti/Forms/AllItems.aspx?id=%2Fsites%2FAZVOReakreditacija%2FZajednicki%20dokumenti%2FStandard%201%2FStandard%201%2E5%2FAZVO%5FVanjsko%5Fvrednovanje%2FIzvjesca%5Fo%5Frealizaciji%5Fakcijskih%5Fplanova%2FInstitucionalna%5Frazina%5FIzvjesce%5Fo%5Frealizaciji%5FAkcijskog%5Fplana%2FOdluka%5FIzvjesce%5Frealizacija%5FAkcijski%5Fplan%5F20%5F6%5F2023%2Epdf&amp;viewid=63612b5e%2D8933%2D4f48%2Dbaa1%2D910f1f5d6073&amp;parent=%2Fsites%2FAZVOReakreditacija%2FZajednicki%20dokumenti%2FStandard%201%2FStandard%201%2E5%2FAZVO%5FVanjsko%5Fvrednovanje%2FIzvjesca%5Fo%5Frealizaciji%5Fakcijskih%5Fplanova%2FInstitucionalna%5Frazina%5FIzvjesce%5Fo%5Frealizaciji%5FAkcijskog%5Fplana" TargetMode="External"/><Relationship Id="rId188" Type="http://schemas.openxmlformats.org/officeDocument/2006/relationships/hyperlink" Target="https://efsthr.sharepoint.com/:u:/s/AZVOReakreditacija/EbWCawqKUHhArhuGTn5Qba0BBGZVnhiRdlo7Se1LO_SUOg?e=GqA34L" TargetMode="External"/><Relationship Id="rId311" Type="http://schemas.openxmlformats.org/officeDocument/2006/relationships/hyperlink" Target="https://efsthr.sharepoint.com/:b:/s/AZVOReakreditacija/ESZd5HH7ZvxPpcMr3xbY-80BRbPBBBwE34CNXVUqcgKPBw?e=8zBPew" TargetMode="External"/><Relationship Id="rId353" Type="http://schemas.openxmlformats.org/officeDocument/2006/relationships/hyperlink" Target="https://efsthr.sharepoint.com/:f:/s/AZVOReakreditacija/EoFMyPXtd1lPgXZxf11SLVIBFHquNtlIZMUZloB3plM4Yw?e=X1u0eH" TargetMode="External"/><Relationship Id="rId395" Type="http://schemas.openxmlformats.org/officeDocument/2006/relationships/hyperlink" Target="https://efsthr.sharepoint.com/:b:/s/AZVOReakreditacija/ERRgHJhPANxCugcTG5eK4ogBoFdYBH0KMJ3TPGWLF4VVMQ?e=bIrnnjhttps://efsthr.sharepoint.com/:b:/s/AZVOReakreditacija/EZAIZpUZp01KtPPCwgspOLsBkjKpArsMwQFq1CdEKBuTmA?e=seKz00" TargetMode="External"/><Relationship Id="rId409" Type="http://schemas.openxmlformats.org/officeDocument/2006/relationships/hyperlink" Target="https://efsthr.sharepoint.com/:b:/s/AZVOReakreditacija/EUWCjvM0eD1Msfcoqp4i19YB9rMpBQtjei9dIRZgittLNw?e=tkuAfg" TargetMode="External"/><Relationship Id="rId560" Type="http://schemas.openxmlformats.org/officeDocument/2006/relationships/hyperlink" Target="https://www.youtube.com/@internationalconferencecha8240/videos" TargetMode="External"/><Relationship Id="rId92" Type="http://schemas.openxmlformats.org/officeDocument/2006/relationships/hyperlink" Target="https://efsthr.sharepoint.com/:b:/s/AZVOReakreditacija/ERiVRIth0adAsemX3i4hedYBO_8hkBLU-xwBNoSMS0L47A?e=mU32lb" TargetMode="External"/><Relationship Id="rId213" Type="http://schemas.openxmlformats.org/officeDocument/2006/relationships/hyperlink" Target="https://efsthr.sharepoint.com/:x:/s/AZVOReakreditacija/EaVhByRB4zxArrJ7eKHMdN0BALolAEQ8f8jAtiDzfPKrSg?e=HBmwuM" TargetMode="External"/><Relationship Id="rId420" Type="http://schemas.openxmlformats.org/officeDocument/2006/relationships/hyperlink" Target="https://moodle.efst.hr/" TargetMode="External"/><Relationship Id="rId616" Type="http://schemas.openxmlformats.org/officeDocument/2006/relationships/hyperlink" Target="https://efsthr.sharepoint.com/:b:/s/AZVOReakreditacija/EcERfxmzMBBMshkVT44lo14Biwfluv1V3c5a06I-XZKgBg?e=ideHCm" TargetMode="External"/><Relationship Id="rId658" Type="http://schemas.openxmlformats.org/officeDocument/2006/relationships/image" Target="media/image9.png"/><Relationship Id="rId255" Type="http://schemas.openxmlformats.org/officeDocument/2006/relationships/hyperlink" Target="https://efsthr.sharepoint.com/:b:/s/AZVOReakreditacija/Efha7zmHVAdEteBPkier2foBxg-SEsIQCRdsouDWGV6NVQ?e=QSGXaN" TargetMode="External"/><Relationship Id="rId297" Type="http://schemas.openxmlformats.org/officeDocument/2006/relationships/hyperlink" Target="https://efsthr.sharepoint.com/:f:/s/AZVOReakreditacija/Em6VsSEiVYhGodJw5X8xv7EB6Egfc473NEaRvNU2im5VGw?e=yHFRKg" TargetMode="External"/><Relationship Id="rId462" Type="http://schemas.openxmlformats.org/officeDocument/2006/relationships/hyperlink" Target="https://efsthr.sharepoint.com/sites/AZVOReakreditacija/Zajednicki%20dokumenti/Forms/AllItems.aspx?newTargetListUrl=%2Fsites%2FAZVOReakreditacija%2FZajednicki%20dokumenti&amp;viewpath=%2Fsites%2FAZVOReakreditacija%2FZajednicki%20dokumenti%2FForms%2FAllItems%2Easpx&amp;id=%2Fsites%2FAZVOReakreditacija%2FZajednicki%20dokumenti%2FStandard%204%2FStandard%204%2E1%2FIzvor%204%2E1%2E6&amp;viewid=63612b5e%2D8933%2D4f48%2Dbaa1%2D910f1f5d6073" TargetMode="External"/><Relationship Id="rId518" Type="http://schemas.openxmlformats.org/officeDocument/2006/relationships/hyperlink" Target="https://efsthr.sharepoint.com/:b:/s/AZVOReakreditacija/Eb7nilB9j35OgWcRCJgKyrIB_N5vJv7L9IlNsKlA919S4Q?e=2l7eUj" TargetMode="External"/><Relationship Id="rId115" Type="http://schemas.openxmlformats.org/officeDocument/2006/relationships/hyperlink" Target="https://efsthr.sharepoint.com/sites/AZVOReakreditacija/Zajednicki%20dokumenti/Forms/AllItems.aspx?id=%2Fsites%2FAZVOReakreditacija%2FZajednicki%20dokumenti%2FStandard%201%2FStandard%201%2E5%2FOdluke%5Fclanovi%5FOdbora%5Fza%5FUK%5Fi%5FPovjerenstva%5Fza%5FUP%5FPovjerenstva%5Fza%5Fizradu%5Fsamoanalize%5Fi%20Koordinatora%2FOdluka%5Fo%5Fimenovanju%5Fclanova%5Fstalnih%5Fradnih%5Ftijela%5F5%5F10%5F2021%2Epdf&amp;viewid=63612b5e%2D8933%2D4f48%2Dbaa1%2D910f1f5d6073&amp;parent=%2Fsites%2FAZVOReakreditacija%2FZajednicki%20dokumenti%2FStandard%201%2FStandard%201%2E5%2FOdluke%5Fclanovi%5FOdbora%5Fza%5FUK%5Fi%5FPovjerenstva%5Fza%5FUP%5FPovjerenstva%5Fza%5Fizradu%5Fsamoanalize%5Fi%20Koordinatora" TargetMode="External"/><Relationship Id="rId157" Type="http://schemas.openxmlformats.org/officeDocument/2006/relationships/hyperlink" Target="https://hko.srce.hr/registar/standard-zanimanja/detalji/255" TargetMode="External"/><Relationship Id="rId322" Type="http://schemas.openxmlformats.org/officeDocument/2006/relationships/hyperlink" Target="https://efsthr.sharepoint.com/:f:/s/AZVOReakreditacija/Encl3fGYh7xIifdVkblW7WYBf2vfKGsknCD-AIaBq5foGQ?e=vHuzWA" TargetMode="External"/><Relationship Id="rId364" Type="http://schemas.openxmlformats.org/officeDocument/2006/relationships/chart" Target="charts/chart10.xml"/><Relationship Id="rId61" Type="http://schemas.openxmlformats.org/officeDocument/2006/relationships/hyperlink" Target="https://www.efst.unist.hr/o-nama/pravne-informacije/pravilnici-i-upute" TargetMode="External"/><Relationship Id="rId199" Type="http://schemas.openxmlformats.org/officeDocument/2006/relationships/hyperlink" Target="https://www.efst.unist.hr/studijski-programi/prijediplomski-studij/sveucilisni-studij/prijediplomski-studiji/poslovna-ekonomija" TargetMode="External"/><Relationship Id="rId571" Type="http://schemas.openxmlformats.org/officeDocument/2006/relationships/hyperlink" Target="https://link.springer.com/journal/11187" TargetMode="External"/><Relationship Id="rId627" Type="http://schemas.openxmlformats.org/officeDocument/2006/relationships/hyperlink" Target="https://efsthr.sharepoint.com/:b:/s/AZVOReakreditacija/ES2RjerI5EZEorEaLY3jYK0Bf9nGdiFNJBU7YrQI_-sCsw?e=adpVG9" TargetMode="External"/><Relationship Id="rId669" Type="http://schemas.openxmlformats.org/officeDocument/2006/relationships/image" Target="media/image12.png"/><Relationship Id="rId19" Type="http://schemas.openxmlformats.org/officeDocument/2006/relationships/hyperlink" Target="https://www.efst.unist.hr/o-nama/novosti/sve-novosti/izabran-novi-dekan-efst-a-prof-dr-sc-bruno-coric" TargetMode="External"/><Relationship Id="rId224" Type="http://schemas.openxmlformats.org/officeDocument/2006/relationships/hyperlink" Target="https://efsthr.sharepoint.com/:b:/s/AZVOReakreditacija/EVNGCw9SAEtAum20PZ7cSoQB0DH5laHlXw6xVSpjWaYwhA?e=y8mjdT" TargetMode="External"/><Relationship Id="rId266" Type="http://schemas.openxmlformats.org/officeDocument/2006/relationships/hyperlink" Target="https://efsthr.sharepoint.com/:x:/r/sites/AZVOReakreditacija/_layouts/15/Doc.aspx?sourcedoc=%7B91D572EE-F876-408C-A74E-1E1FD0D1A2BF%7D&amp;file=Dan%20stru%C4%8Dne%20prakse%20i%20Tvoj%20poslodavac%202023.xlsx&amp;action=default&amp;mobileredirect=true" TargetMode="External"/><Relationship Id="rId431" Type="http://schemas.openxmlformats.org/officeDocument/2006/relationships/hyperlink" Target="https://www.efst.unist.hr/za-studente/mobilnosti/mobilnost-studenata/prijava-za-mobilnost" TargetMode="External"/><Relationship Id="rId473" Type="http://schemas.openxmlformats.org/officeDocument/2006/relationships/hyperlink" Target="https://efsthr.sharepoint.com/sites/AZVOReakreditacija/Zajednicki%20dokumenti/Forms/AllItems.aspx?newTargetListUrl=%2Fsites%2FAZVOReakreditacija%2FZajednicki%20dokumenti&amp;viewpath=%2Fsites%2FAZVOReakreditacija%2FZajednicki%20dokumenti%2FForms%2FAllItems%2Easpx&amp;id=%2Fsites%2FAZVOReakreditacija%2FZajednicki%20dokumenti%2FStandard%204%2FStandard%204%2E1%2FIzvor%204%2E1%2E1&amp;viewid=63612b5e%2D8933%2D4f48%2Dbaa1%2D910f1f5d6073" TargetMode="External"/><Relationship Id="rId529" Type="http://schemas.openxmlformats.org/officeDocument/2006/relationships/image" Target="media/image5.png"/><Relationship Id="rId680" Type="http://schemas.openxmlformats.org/officeDocument/2006/relationships/hyperlink" Target="https://efsthr.sharepoint.com/:b:/s/AZVOReakreditacija/EV_wRxV8yPBDuAEdcj1B96EBR56ZsZv5LXHXMHUO-lWbig?e=E4OnUa" TargetMode="External"/><Relationship Id="rId30" Type="http://schemas.openxmlformats.org/officeDocument/2006/relationships/hyperlink" Target="https://efsthr.sharepoint.com/:b:/s/AZVOReakreditacija/EbDEJuOiN8pMtMagj2R2d4wBDFWOrZEFVAerMHQ5L4r7DQ?e=YbW46J" TargetMode="External"/><Relationship Id="rId126" Type="http://schemas.openxmlformats.org/officeDocument/2006/relationships/hyperlink" Target="https://efsthr.sharepoint.com/sites/AZVOReakreditacija/Zajednicki%20dokumenti/Forms/AllItems.aspx?id=%2Fsites%2FAZVOReakreditacija%2FZajednicki%20dokumenti%2FStandard%201%2FStandard%201%2E5%2FUnutarnja%5Fprosudba&amp;viewid=63612b5e%2D8933%2D4f48%2Dbaa1%2D910f1f5d6073" TargetMode="External"/><Relationship Id="rId168" Type="http://schemas.openxmlformats.org/officeDocument/2006/relationships/hyperlink" Target="https://efsthr.sharepoint.com/:w:/s/AZVOReakreditacija/EXv-DcCH7sZHjbTTlXMXw7sB9aPDvPym0KFRl1R-l7PyBA?e=J2HP8M" TargetMode="External"/><Relationship Id="rId333" Type="http://schemas.openxmlformats.org/officeDocument/2006/relationships/hyperlink" Target="https://efsthr.sharepoint.com/:b:/s/AZVOReakreditacija/EVbxeUt8r5VBiXQsqY-uTH0B4FyfYbCFipugJfnkSouDnQ?e=GvaN8v" TargetMode="External"/><Relationship Id="rId540" Type="http://schemas.openxmlformats.org/officeDocument/2006/relationships/hyperlink" Target="https://efsthr.sharepoint.com/:b:/s/AZVOReakreditacija/EQDCJpG_QbtPixcNiVCPKFwBMT60NrvVpXsKGkolgRxaqQ?e=GSHB8h" TargetMode="External"/><Relationship Id="rId72" Type="http://schemas.openxmlformats.org/officeDocument/2006/relationships/hyperlink" Target="https://www.facebook.com/efst.unist.hr/" TargetMode="External"/><Relationship Id="rId375" Type="http://schemas.openxmlformats.org/officeDocument/2006/relationships/hyperlink" Target="https://efsthr.sharepoint.com/:b:/s/AZVOReakreditacija/Ecf7Dmd6VcxJnm4UbR7YTXgBt__ZmRt7CiJjVPd-NtyyQg?e=UsYGld" TargetMode="External"/><Relationship Id="rId582" Type="http://schemas.openxmlformats.org/officeDocument/2006/relationships/hyperlink" Target="https://kongres.klubselo.hr/" TargetMode="External"/><Relationship Id="rId638" Type="http://schemas.openxmlformats.org/officeDocument/2006/relationships/hyperlink" Target="https://summer.efst.hr/LinkClick.aspx?fileticket=s060znicg-k%3d&amp;tabid=3170&amp;portalid=1" TargetMode="External"/><Relationship Id="rId3" Type="http://schemas.openxmlformats.org/officeDocument/2006/relationships/customXml" Target="../customXml/item3.xml"/><Relationship Id="rId235" Type="http://schemas.openxmlformats.org/officeDocument/2006/relationships/hyperlink" Target="https://www.efst.unist.hr/znanost-i-razvoj/europski-projekti/income-tourism" TargetMode="External"/><Relationship Id="rId277" Type="http://schemas.openxmlformats.org/officeDocument/2006/relationships/hyperlink" Target="https://efsthr.sharepoint.com/:b:/s/AZVOReakreditacija/EcBHfIOP7g5CiHIyym4L_zIB_faEjzWZPShdu97H-5zwyg?e=hyhV97" TargetMode="External"/><Relationship Id="rId400" Type="http://schemas.openxmlformats.org/officeDocument/2006/relationships/hyperlink" Target="https://efsthr.sharepoint.com/:b:/s/AZVOReakreditacija/EUn_0DSnj9tArhzk5pYCWIMBG-NJHX0Qe029-qQ0F_EmZg?e=PUxn6y" TargetMode="External"/><Relationship Id="rId442" Type="http://schemas.openxmlformats.org/officeDocument/2006/relationships/hyperlink" Target="https://efsthr.sharepoint.com/:b:/s/AZVOReakreditacija/EabMcv1IwYhKhqEo34XvUW0Bh7mDNiAqU2Fq6Ye36ePElg?e=WgrQKs" TargetMode="External"/><Relationship Id="rId484" Type="http://schemas.openxmlformats.org/officeDocument/2006/relationships/hyperlink" Target="https://efsthr.sharepoint.com/sites/AZVOReakreditacija/Zajednicki%20dokumenti/Forms/AllItems.aspx?id=%2Fsites%2FAZVOReakreditacija%2FZajednicki%20dokumenti%2FStandard%204%2FStandard%204%2E2%2FIzvor%204%2E2%2E5%2FOdluka%20o%20sredstvima%20katedri%209%201%2023%2Epdf&amp;viewid=63612b5e%2D8933%2D4f48%2Dbaa1%2D910f1f5d6073&amp;parent=%2Fsites%2FAZVOReakreditacija%2FZajednicki%20dokumenti%2FStandard%204%2FStandard%204%2E2%2FIzvor%204%2E2%2E5" TargetMode="External"/><Relationship Id="rId137" Type="http://schemas.openxmlformats.org/officeDocument/2006/relationships/hyperlink" Target="https://efsthr.sharepoint.com/sites/AZVOReakreditacija/Zajednicki%20dokumenti/Forms/AllItems.aspx?id=%2Fsites%2FAZVOReakreditacija%2FZajednicki%20dokumenti%2FStandard%201%2FStandard%201%2E5%2FAZVO%5FVanjsko%5Fvrednovanje%2FIzvjesca%5Fo%5Frealizaciji%5Fakcijskih%5Fplanova%2FProgramska%5Frazina%5FDoktorski%5Fstudij%5FIzvjesce%5Fo%5Frealizaciji%5Fplana%2FIzvjestaj%5Frealizacija%5FAkcijskog%5Fplana%5FDS%5F18%5F22%5F11%5F7%5F2023%2Epdf&amp;viewid=63612b5e%2D8933%2D4f48%2Dbaa1%2D910f1f5d6073&amp;parent=%2Fsites%2FAZVOReakreditacija%2FZajednicki%20dokumenti%2FStandard%201%2FStandard%201%2E5%2FAZVO%5FVanjsko%5Fvrednovanje%2FIzvjesca%5Fo%5Frealizaciji%5Fakcijskih%5Fplanova%2FProgramska%5Frazina%5FDoktorski%5Fstudij%5FIzvjesce%5Fo%5Frealizaciji%5Fplana" TargetMode="External"/><Relationship Id="rId302" Type="http://schemas.openxmlformats.org/officeDocument/2006/relationships/hyperlink" Target="https://efsthr.sharepoint.com/:b:/s/AZVOReakreditacija/EfB_B2ZoDy9Bs0cSWKSk-sUBbWE3kbTvi2sLclTzlThHJQ?e=sKSLgQ" TargetMode="External"/><Relationship Id="rId344" Type="http://schemas.openxmlformats.org/officeDocument/2006/relationships/hyperlink" Target="https://hrturizam.hr/studenti-studija-turizam-i-ugostiteljstvo-efst-a-uspjesno-zavrsili-humanitarnu-akciju-djeca-za-djecu" TargetMode="External"/><Relationship Id="rId41" Type="http://schemas.openxmlformats.org/officeDocument/2006/relationships/hyperlink" Target="https://efsthr.sharepoint.com/:b:/s/AZVOReakreditacija/ESmARRaknfBKu1cuDGNaAxgBhLrAHPFJMfC53o4FG_gj6g?e=pRU0YS" TargetMode="External"/><Relationship Id="rId83" Type="http://schemas.openxmlformats.org/officeDocument/2006/relationships/hyperlink" Target="https://www.youtube.com/watch?v=NJoOTWjCxxI&amp;t=2s" TargetMode="External"/><Relationship Id="rId179" Type="http://schemas.openxmlformats.org/officeDocument/2006/relationships/hyperlink" Target="https://efsthr.sharepoint.com/sites/AZVOReakreditacija/Zajednicki%20dokumenti/Forms/AllItems.aspx?id=%2Fsites%2FAZVOReakreditacija%2FZajednicki%20dokumenti%2FStandard%202%2FPrilozi%202%2E1%2FIzmjene%20i%20dopune%20studijskih%20programa&amp;viewid=63612b5e%2D8933%2D4f48%2Dbaa1%2D910f1f5d6073" TargetMode="External"/><Relationship Id="rId386" Type="http://schemas.openxmlformats.org/officeDocument/2006/relationships/hyperlink" Target="https://efsthr.sharepoint.com/:b:/s/AZVOReakreditacija/EdGd5B176JdDl_DzOFJiqRQB-uxfIEeID0Nn7TVHGmMYgA?e=drHFyG" TargetMode="External"/><Relationship Id="rId551" Type="http://schemas.openxmlformats.org/officeDocument/2006/relationships/hyperlink" Target="https://www.croris.hr/projekti/projekt/10919?e=cZSloJ" TargetMode="External"/><Relationship Id="rId593" Type="http://schemas.openxmlformats.org/officeDocument/2006/relationships/hyperlink" Target="https://www.rif.hr/uprava/" TargetMode="External"/><Relationship Id="rId607" Type="http://schemas.openxmlformats.org/officeDocument/2006/relationships/hyperlink" Target="https://www.efst.unist.hr/znanost-i-razvoj/znanost-i-razvoj/izdavacka-djelatnost" TargetMode="External"/><Relationship Id="rId649" Type="http://schemas.openxmlformats.org/officeDocument/2006/relationships/hyperlink" Target="https://conference.efst.hr" TargetMode="External"/><Relationship Id="rId190" Type="http://schemas.openxmlformats.org/officeDocument/2006/relationships/hyperlink" Target="https://efsthr.sharepoint.com/:f:/s/AZVOReakreditacija/EuLB1MR8t-tKgzb-UC0lptABZD1k2xHi73zlkifN0t22yQ?e=8Jwv4H" TargetMode="External"/><Relationship Id="rId204" Type="http://schemas.openxmlformats.org/officeDocument/2006/relationships/hyperlink" Target="https://www.efst.unist.hr/studijski-programi/diplomski-studij/diplomski-sveucilisni-studiji/poslovna-ekonomija" TargetMode="External"/><Relationship Id="rId246" Type="http://schemas.openxmlformats.org/officeDocument/2006/relationships/hyperlink" Target="http://www.efst.unist.hr/studiranje/za-studente/mobilnost-studenata/mobilnost" TargetMode="External"/><Relationship Id="rId288" Type="http://schemas.openxmlformats.org/officeDocument/2006/relationships/hyperlink" Target="https://slobodnadalmacija.hr/split-i-zupanija/split/vrhunske-tvrtke-se-predstavljaju-na-splitskom-ekonomskom-fakultetu-odlicna-prilika-za-studente-zavrsnih-godina-1320569" TargetMode="External"/><Relationship Id="rId411" Type="http://schemas.openxmlformats.org/officeDocument/2006/relationships/hyperlink" Target="https://efsthr.sharepoint.com/:b:/s/AZVOReakreditacija/EW3oa2429P9KnMWG5aFUldIB1Q6l1m7Ywgt7QA2AaGocQQ?e=cMvPbn" TargetMode="External"/><Relationship Id="rId453" Type="http://schemas.openxmlformats.org/officeDocument/2006/relationships/hyperlink" Target="https://www.efst.unist.hr/en/student-testimonials" TargetMode="External"/><Relationship Id="rId509" Type="http://schemas.openxmlformats.org/officeDocument/2006/relationships/hyperlink" Target="http://www.efst.unist.hr/o-fakultetu/novosti/javna-nabava/plan-nabave-za-2018" TargetMode="External"/><Relationship Id="rId660" Type="http://schemas.openxmlformats.org/officeDocument/2006/relationships/image" Target="media/image11.png"/><Relationship Id="rId106" Type="http://schemas.openxmlformats.org/officeDocument/2006/relationships/hyperlink" Target="https://efsthr.sharepoint.com/:b:/s/AZVOReakreditacija/EYq9_hfOiDRFpSsO5DiIlyYBV3lyACblrTMvSbqFq-curg?e=sp2TF8" TargetMode="External"/><Relationship Id="rId313" Type="http://schemas.openxmlformats.org/officeDocument/2006/relationships/hyperlink" Target="https://www.efst.unist.hr/" TargetMode="External"/><Relationship Id="rId495" Type="http://schemas.openxmlformats.org/officeDocument/2006/relationships/hyperlink" Target="https://dabar.srce.hr/" TargetMode="External"/><Relationship Id="rId10" Type="http://schemas.openxmlformats.org/officeDocument/2006/relationships/endnotes" Target="endnotes.xml"/><Relationship Id="rId52" Type="http://schemas.openxmlformats.org/officeDocument/2006/relationships/hyperlink" Target="https://efsthr.sharepoint.com/:b:/s/AZVOReakreditacija/EYLV1cOv-f9BvCT8AdPO-LsBzWv-9HAK9DhT7uZbvAChLQ?e=03GYKX" TargetMode="External"/><Relationship Id="rId94" Type="http://schemas.openxmlformats.org/officeDocument/2006/relationships/hyperlink" Target="https://efsthr.sharepoint.com/:u:/s/AZVOReakreditacija/EWgUvTpcgoxGnYw-prunp30BlA618MzO7BS9YTdZmS0qFg?e=mcBCa1" TargetMode="External"/><Relationship Id="rId148" Type="http://schemas.openxmlformats.org/officeDocument/2006/relationships/hyperlink" Target="https://efsthr.sharepoint.com/sites/AZVOReakreditacija/Zajednicki%20dokumenti/Forms/AllItems.aspx?id=%2Fsites%2FAZVOReakreditacija%2FZajednicki%20dokumenti%2FStandard%201%2FStandard%201%2E5%2FDokazi%5Fo%5Fdiseminaciji%5Finformacija%5Fo%5Frezultatima%5Funutarnjeg%5Fvrednovanja&amp;viewid=63612b5e%2D8933%2D4f48%2Dbaa1%2D910f1f5d6073" TargetMode="External"/><Relationship Id="rId355" Type="http://schemas.openxmlformats.org/officeDocument/2006/relationships/chart" Target="charts/chart1.xml"/><Relationship Id="rId397" Type="http://schemas.openxmlformats.org/officeDocument/2006/relationships/hyperlink" Target="https://efsthr.sharepoint.com/:b:/s/AZVOReakreditacija/ERTsBADcODBPvER7jkXHF8YB0JlO9ptxZtvwGgKdkAib3w?e=fHTEkv" TargetMode="External"/><Relationship Id="rId520" Type="http://schemas.openxmlformats.org/officeDocument/2006/relationships/hyperlink" Target="https://efsthr.sharepoint.com/:b:/s/AZVOReakreditacija/EQMUDrL1N1RLumkXnEbqcX0ByL5w6IGwXU2EsLLt53ppWQ?e=nxWfr1" TargetMode="External"/><Relationship Id="rId562" Type="http://schemas.openxmlformats.org/officeDocument/2006/relationships/hyperlink" Target="https://mzom.gov.hr/vijesti/dobitnici-drzavne-nagrade-za-znanost-za-2019-godinu/4030" TargetMode="External"/><Relationship Id="rId618" Type="http://schemas.openxmlformats.org/officeDocument/2006/relationships/hyperlink" Target="https://efsthr.sharepoint.com/:b:/s/AZVOReakreditacija/EVEYzO-GMFZLsTDXvhrGOL4BX7rDmt7daZ_ncv8LxygRwA?e=9Wh54X" TargetMode="External"/><Relationship Id="rId215" Type="http://schemas.openxmlformats.org/officeDocument/2006/relationships/hyperlink" Target="https://repozitorij.efst.unist.hr/" TargetMode="External"/><Relationship Id="rId257" Type="http://schemas.openxmlformats.org/officeDocument/2006/relationships/hyperlink" Target="https://efsthr.sharepoint.com/:w:/r/sites/AZVOReakreditacija/_layouts/15/Doc.aspx?sourcedoc=%7BD406ED11-52F2-44A4-B3BB-FF51A5733A2C%7D&amp;file=DIPL_H_79_STRUCNA%20PRAKSA_EUADP1_corr_f.docx&amp;action=default&amp;mobileredirect=true" TargetMode="External"/><Relationship Id="rId422" Type="http://schemas.openxmlformats.org/officeDocument/2006/relationships/hyperlink" Target="https://www.efst.unist.hr/Portals/0/VodicZaBrucose2023.pdf?ver=0cUxcF-_WUDgsRGG9pYgnQ%3d%3d" TargetMode="External"/><Relationship Id="rId464" Type="http://schemas.openxmlformats.org/officeDocument/2006/relationships/hyperlink" Target="https://narodne-novine.nn.hr/clanci/sluzbeni/2019_01_9_204.html" TargetMode="External"/><Relationship Id="rId299" Type="http://schemas.openxmlformats.org/officeDocument/2006/relationships/hyperlink" Target="https://efsthr.sharepoint.com/:w:/s/AZVOReakreditacija/EWkOs30ybLhNsEf_gVAdhwwBjXcCumfOwQ2KaEM5prsm2w?e=KF7qeV" TargetMode="External"/><Relationship Id="rId63" Type="http://schemas.openxmlformats.org/officeDocument/2006/relationships/hyperlink" Target="https://www.efst.unist.hr/o-nama/pravne-informacije/zastita-osobnih-podataka%20" TargetMode="External"/><Relationship Id="rId159" Type="http://schemas.openxmlformats.org/officeDocument/2006/relationships/hyperlink" Target="https://hko.srce.hr/registar/standard-zanimanja/detalji/388" TargetMode="External"/><Relationship Id="rId366" Type="http://schemas.openxmlformats.org/officeDocument/2006/relationships/chart" Target="charts/chart12.xml"/><Relationship Id="rId573" Type="http://schemas.openxmlformats.org/officeDocument/2006/relationships/hyperlink" Target="https://www.tandfonline.com/journals/reco20" TargetMode="External"/><Relationship Id="rId226" Type="http://schemas.openxmlformats.org/officeDocument/2006/relationships/hyperlink" Target="https://sea-eu.org/turquoooise/" TargetMode="External"/><Relationship Id="rId433" Type="http://schemas.openxmlformats.org/officeDocument/2006/relationships/hyperlink" Target="https://web.kifst.unist.hr/medunarodna-suradnja/erasmus-info-dani/" TargetMode="External"/><Relationship Id="rId640" Type="http://schemas.openxmlformats.org/officeDocument/2006/relationships/hyperlink" Target="https://efsthr.sharepoint.com/:b:/s/AZVOReakreditacija/EeKdyQoxBotDjt7yEtZt7ZoB-22n2wc3AtP2M1pmQcfSOA?e=xxPH9o" TargetMode="External"/><Relationship Id="rId74" Type="http://schemas.openxmlformats.org/officeDocument/2006/relationships/hyperlink" Target="https://www.instagram.com/efst_unist/?hl=en" TargetMode="External"/><Relationship Id="rId377" Type="http://schemas.openxmlformats.org/officeDocument/2006/relationships/hyperlink" Target="https://www.efst.unist.hr/studijski-programi/cjelozivotno-obrazovanje/razlikovni-programi" TargetMode="External"/><Relationship Id="rId500" Type="http://schemas.openxmlformats.org/officeDocument/2006/relationships/image" Target="media/image4.png"/><Relationship Id="rId584" Type="http://schemas.openxmlformats.org/officeDocument/2006/relationships/hyperlink" Target="https://blocksplit.net/desci/" TargetMode="External"/><Relationship Id="rId5" Type="http://schemas.openxmlformats.org/officeDocument/2006/relationships/numbering" Target="numbering.xml"/><Relationship Id="rId237" Type="http://schemas.openxmlformats.org/officeDocument/2006/relationships/hyperlink" Target="https://efsthr.sharepoint.com/:w:/s/AZVOReakreditacija/EXpGaqYLXmZEqtdIu4mdVXEBpbLt8asRfH1JjWPwWWNIpQ?e=fkFd12" TargetMode="External"/><Relationship Id="rId444" Type="http://schemas.openxmlformats.org/officeDocument/2006/relationships/hyperlink" Target="https://efsthr.sharepoint.com/:b:/s/AZVOReakreditacija/Ecf7Dmd6VcxJnm4UbR7YTXgBt__ZmRt7CiJjVPd-NtyyQg?e=Z9HGWl" TargetMode="External"/><Relationship Id="rId651" Type="http://schemas.openxmlformats.org/officeDocument/2006/relationships/hyperlink" Target="https://efsthr.sharepoint.com/:b:/s/AZVOReakreditacija/EYoNKvAIGbtJthsSnokT0vgBeRH0DlrIt7YBlWTqS3CSVg?e=Cs9WhP" TargetMode="External"/><Relationship Id="rId290" Type="http://schemas.openxmlformats.org/officeDocument/2006/relationships/hyperlink" Target="https://slobodnadalmacija.hr/split-i-zupanija/split/vrhunske-tvrtke-se-predstavljaju-na-splitskom-ekonomskom-fakultetu-odlicna-prilika-za-studente-zavrsnih-godina-1320569" TargetMode="External"/><Relationship Id="rId304" Type="http://schemas.openxmlformats.org/officeDocument/2006/relationships/hyperlink" Target="https://efsthr.sharepoint.com/:b:/s/AZVOReakreditacija/EbTj0ybNH-NGv2Ub2acg_qQBXPpvfaiLQhquRtl_tXFdtw?e=nZf8bP" TargetMode="External"/><Relationship Id="rId388" Type="http://schemas.openxmlformats.org/officeDocument/2006/relationships/hyperlink" Target="https://efsthr.sharepoint.com/:b:/s/AZVOReakreditacija/EdGd5B176JdDl_DzOFJiqRQB-uxfIEeID0Nn7TVHGmMYgA?e=mAEph8" TargetMode="External"/><Relationship Id="rId511" Type="http://schemas.openxmlformats.org/officeDocument/2006/relationships/hyperlink" Target="https://efsthr.sharepoint.com/sites/AZVOReakreditacija/Zajednicki%20dokumenti/Forms/AllItems.aspx?id=%2Fsites%2FAZVOReakreditacija%2FZajednicki%20dokumenti%2FStandard%204%2FStandard%204%2E6%2FIzvor%204%2E6%2E2%2FPopis%20gospodarskih%20subjekata%20s%20kojima%20EFST%20ne%20smije%20sklapati%20ugovore%20o%20javnoj%20nabavi%20%2031%2010%2023%2Epdf&amp;viewid=63612b5e%2D8933%2D4f48%2Dbaa1%2D910f1f5d6073&amp;parent=%2Fsites%2FAZVOReakreditacija%2FZajednicki%20dokumenti%2FStandard%204%2FStandard%204%2E6%2FIzvor%204%2E6%2E2" TargetMode="External"/><Relationship Id="rId609" Type="http://schemas.openxmlformats.org/officeDocument/2006/relationships/hyperlink" Target="https://kongres.klubselo.hr/" TargetMode="External"/><Relationship Id="rId85" Type="http://schemas.openxmlformats.org/officeDocument/2006/relationships/hyperlink" Target="https://www.efst.unist.hr/Portals/0/Docs/cjelozivotno/PPT%20Smotra_compressed.pdf?ver=J9Y86yWOlISv2LwYklPWrg%3d%3d" TargetMode="External"/><Relationship Id="rId150" Type="http://schemas.openxmlformats.org/officeDocument/2006/relationships/hyperlink" Target="https://efsthr.sharepoint.com/:b:/s/AZVOReakreditacija/EThNuUIsQ-VJj72lrsiYdGYBAYtHht35svbNtExQAqLLIQ?e=O1j3Cu" TargetMode="External"/><Relationship Id="rId595" Type="http://schemas.openxmlformats.org/officeDocument/2006/relationships/hyperlink" Target="https://www.hde.hr/organizacija/" TargetMode="External"/><Relationship Id="rId248" Type="http://schemas.openxmlformats.org/officeDocument/2006/relationships/hyperlink" Target="https://www.efst.unist.hr/suradnja/me%C4%91unarodna-suradnja/kontakt" TargetMode="External"/><Relationship Id="rId455" Type="http://schemas.openxmlformats.org/officeDocument/2006/relationships/hyperlink" Target="https://www.efst.unist.hr/en/programs-and-mobility/student-exchange-opportunities/course-catalog" TargetMode="External"/><Relationship Id="rId662" Type="http://schemas.openxmlformats.org/officeDocument/2006/relationships/hyperlink" Target="https://repozitorij.efst.unist.hr/stats/repository" TargetMode="External"/><Relationship Id="rId12" Type="http://schemas.openxmlformats.org/officeDocument/2006/relationships/hyperlink" Target="mailto:dekanat@efst.hr" TargetMode="External"/><Relationship Id="rId108" Type="http://schemas.openxmlformats.org/officeDocument/2006/relationships/hyperlink" Target="https://efsthr.sharepoint.com/sites/AZVOReakreditacija/Zajednicki%20dokumenti/Forms/AllItems.aspx?id=%2Fsites%2FAZVOReakreditacija%2FZajednicki%20dokumenti%2FStandard%201%2FStandard%201%2E5%2FPolitika%5FPravilnik%5FPrirucnik%5Fkvalitete%2FPolitika%2Dkvalitete%2DEkonomskog%2Dfakulteta%2Du%2DSplitu%5F23%5F10%5F2018%2D1%2Epdf&amp;parent=%2Fsites%2FAZVOReakreditacija%2FZajednicki%20dokumenti%2FStandard%201%2FStandard%201%2E5%2FPolitika%5FPravilnik%5FPrirucnik%5Fkvalitete" TargetMode="External"/><Relationship Id="rId315" Type="http://schemas.openxmlformats.org/officeDocument/2006/relationships/hyperlink" Target="https://www.efst.unist.hr/" TargetMode="External"/><Relationship Id="rId522" Type="http://schemas.openxmlformats.org/officeDocument/2006/relationships/hyperlink" Target="https://efsthr.sharepoint.com/:b:/s/AZVOReakreditacija/ER7LieqcC-FCoK0SbgKakIABZGW9TfE5BPbtM6tk5cnPCQ?e=9H9OTt" TargetMode="External"/><Relationship Id="rId96" Type="http://schemas.openxmlformats.org/officeDocument/2006/relationships/hyperlink" Target="https://efsthr.sharepoint.com/:b:/s/AZVOReakreditacija/EUF_X1e1EX9Cv9dJmgCo7jkBI3URh7bNWq22WuzOFRZ-9g?e=f6O2VZ" TargetMode="External"/><Relationship Id="rId161" Type="http://schemas.openxmlformats.org/officeDocument/2006/relationships/hyperlink" Target="https://hko.srce.hr/registar/standard-zanimanja/detalji/243" TargetMode="External"/><Relationship Id="rId399" Type="http://schemas.openxmlformats.org/officeDocument/2006/relationships/hyperlink" Target="https://efsthr.sharepoint.com/:b:/s/AZVOReakreditacija/EUn_0DSnj9tArhzk5pYCWIMBG-NJHX0Qe029-qQ0F_EmZg?e=PUxn6y" TargetMode="External"/><Relationship Id="rId259" Type="http://schemas.openxmlformats.org/officeDocument/2006/relationships/hyperlink" Target="https://efsthr.sharepoint.com/:b:/s/AZVOReakreditacija/EadX9hn2PTlAiVomLKeoeAkBfJ3ta1UTLZaQrdI2q8z2kw?e=XyeasE" TargetMode="External"/><Relationship Id="rId466" Type="http://schemas.openxmlformats.org/officeDocument/2006/relationships/hyperlink" Target="https://efsthr.sharepoint.com/sites/AZVOReakreditacija/Zajednicki%20dokumenti/Forms/AllItems.aspx?newTargetListUrl=%2Fsites%2FAZVOReakreditacija%2FZajednicki%20dokumenti&amp;viewpath=%2Fsites%2FAZVOReakreditacija%2FZajednicki%20dokumenti%2FForms%2FAllItems%2Easpx&amp;id=%2Fsites%2FAZVOReakreditacija%2FZajednicki%20dokumenti%2FStandard%204%2FStandard%204%2E1&amp;viewid=63612b5e%2D8933%2D4f48%2Dbaa1%2D910f1f5d6073" TargetMode="External"/><Relationship Id="rId673" Type="http://schemas.openxmlformats.org/officeDocument/2006/relationships/hyperlink" Target="https://github.com/TKalini" TargetMode="External"/><Relationship Id="rId23" Type="http://schemas.openxmlformats.org/officeDocument/2006/relationships/hyperlink" Target="https://www.efmdglobal.org/accreditations-assessments/business-schools/efmd-accredited/efmd-accredited-programmes/" TargetMode="External"/><Relationship Id="rId119" Type="http://schemas.openxmlformats.org/officeDocument/2006/relationships/hyperlink" Target="https://efsthr.sharepoint.com/sites/AZVOReakreditacija/Zajednicki%20dokumenti/Forms/AllItems.aspx?id=%2Fsites%2FAZVOReakreditacija%2FZajednicki%20dokumenti%2FStandard%201%2FStandard%201%2E5%2FOdluke%5Fclanovi%5FOdbora%5Fza%5FUK%5Fi%5FPovjerenstva%5Fza%5FUP%5FPovjerenstva%5Fza%5Fizradu%5Fsamoanalize%5Fi%20Koordinatora%2FOdluka%5Fo%5Fimenovanju%5Fclanova%5FPovjerenstva%5Fsamoanaliza%5F16%5F07%5F2024%2Epdf&amp;viewid=63612b5e%2D8933%2D4f48%2Dbaa1%2D910f1f5d6073&amp;parent=%2Fsites%2FAZVOReakreditacija%2FZajednicki%20dokumenti%2FStandard%201%2FStandard%201%2E5%2FOdluke%5Fclanovi%5FOdbora%5Fza%5FUK%5Fi%5FPovjerenstva%5Fza%5FUP%5FPovjerenstva%5Fza%5Fizradu%5Fsamoanalize%5Fi%20Koordinatora" TargetMode="External"/><Relationship Id="rId326" Type="http://schemas.openxmlformats.org/officeDocument/2006/relationships/hyperlink" Target="https://efsthr.sharepoint.com/:b:/s/AZVOReakreditacija/Eag-Gh2SCHxFmQ-OFS4xgOoBndIF7Vh_NTKp7TSK4rvbOA?e=FYf7Te" TargetMode="External"/><Relationship Id="rId533" Type="http://schemas.openxmlformats.org/officeDocument/2006/relationships/hyperlink" Target="https://efsthr.sharepoint.com/:w:/s/AZVOReakreditacija/EekpIZIjacNJvDUQM1ezY6UB5kazFHEOAdZdSBQS6tCrAA?e=zrCtir" TargetMode="External"/><Relationship Id="rId172" Type="http://schemas.openxmlformats.org/officeDocument/2006/relationships/hyperlink" Target="https://efsthr.sharepoint.com/:f:/s/AZVOReakreditacija/EkYoxYQ05rNMhpSKKNe3RhUBeBpw7fYPIaKRjFPRwef3iQ?e=auRst3" TargetMode="External"/><Relationship Id="rId477" Type="http://schemas.openxmlformats.org/officeDocument/2006/relationships/hyperlink" Target="https://efsthr.sharepoint.com/sites/AZVOReakreditacija/Zajednicki%20dokumenti/Forms/AllItems.aspx?id=%2Fsites%2FAZVOReakreditacija%2FZajednicki%20dokumenti%2FStandard%204%2FStandard%204%2E2%2FIzvor%204%2E2%2E5%2FPravilnik%20o%20radu%20Ekonomskog%20fakulteta%20u%20Splitu%2022%2011%2023%2Epdf&amp;viewid=63612b5e%2D8933%2D4f48%2Dbaa1%2D910f1f5d6073&amp;parent=%2Fsites%2FAZVOReakreditacija%2FZajednicki%20dokumenti%2FStandard%204%2FStandard%204%2E2%2FIzvor%204%2E2%2E5" TargetMode="External"/><Relationship Id="rId600" Type="http://schemas.openxmlformats.org/officeDocument/2006/relationships/hyperlink" Target="https://spi.efst.hr/" TargetMode="External"/><Relationship Id="rId684" Type="http://schemas.openxmlformats.org/officeDocument/2006/relationships/hyperlink" Target="https://conference.efst.hr/conference-proceedings/" TargetMode="External"/><Relationship Id="rId337" Type="http://schemas.openxmlformats.org/officeDocument/2006/relationships/hyperlink" Target="https://efsthr.sharepoint.com/:b:/s/AZVOReakreditacija/Ec9CkFvvYd1Elhbr8XfNU3UBWoRW5t0CX7Os2XWLtqz6Dw?e=5hujQl" TargetMode="External"/><Relationship Id="rId34" Type="http://schemas.openxmlformats.org/officeDocument/2006/relationships/hyperlink" Target="https://www.efmdglobal.org/accreditations-assessments/business-schools/efmd-accredited/efmd-accredited-programmes/" TargetMode="External"/><Relationship Id="rId544" Type="http://schemas.openxmlformats.org/officeDocument/2006/relationships/hyperlink" Target="https://conference.efst.hr/history/" TargetMode="External"/><Relationship Id="rId183" Type="http://schemas.openxmlformats.org/officeDocument/2006/relationships/hyperlink" Target="https://efsthr.sharepoint.com/:b:/s/AZVOReakreditacija/EZgRWVZpZypEujxLeSOWGY4BhYmiZAPSx2tbP5SsmAGTIg?e=jO54rz" TargetMode="External"/><Relationship Id="rId390" Type="http://schemas.openxmlformats.org/officeDocument/2006/relationships/hyperlink" Target="https://efsthr.sharepoint.com/:b:/s/AZVOReakreditacija/EV6h46kRfV5LhS_XMNtXOM0Bf-_lAN8FRdhIyGdgcw0-vw?e=KLB2xf" TargetMode="External"/><Relationship Id="rId404" Type="http://schemas.openxmlformats.org/officeDocument/2006/relationships/hyperlink" Target="https://efsthr.sharepoint.com/:p:/s/AZVOReakreditacija/Edh1A46kdhBBk1SGVFkKbHMBpYvzDFG6oYEV-Mhy4dHvUw?e=8LGuV3" TargetMode="External"/><Relationship Id="rId611" Type="http://schemas.openxmlformats.org/officeDocument/2006/relationships/hyperlink" Target="https://spi.efst.hr/o-nama-en/" TargetMode="External"/><Relationship Id="rId250" Type="http://schemas.openxmlformats.org/officeDocument/2006/relationships/hyperlink" Target="https://efsthr.sharepoint.com/:b:/s/AZVOReakreditacija/Ecf7Dmd6VcxJnm4UbR7YTXgBt__ZmRt7CiJjVPd-NtyyQg?e=8Squm8" TargetMode="External"/><Relationship Id="rId488" Type="http://schemas.openxmlformats.org/officeDocument/2006/relationships/hyperlink" Target="https://efsthr.sharepoint.com/sites/AZVOReakreditacija/Zajednicki%20dokumenti/Forms/AllItems.aspx?id=%2Fsites%2FAZVOReakreditacija%2FZajednicki%20dokumenti%2FStandard%204%2FStandard%204%2E3%2FIzvor%204%2E3%2E7%2FPravilnik%2Do%2Dnagradama%2Di%2Dpriznanjima%20%283%29%2Epdf&amp;viewid=63612b5e%2D8933%2D4f48%2Dbaa1%2D910f1f5d6073&amp;parent=%2Fsites%2FAZVOReakreditacija%2FZajednicki%20dokumenti%2FStandard%204%2FStandard%204%2E3%2FIzvor%204%2E3%2E7" TargetMode="External"/><Relationship Id="rId45" Type="http://schemas.openxmlformats.org/officeDocument/2006/relationships/hyperlink" Target="https://efsthr.sharepoint.com/:b:/s/AZVOReakreditacija/EQ5jl2S3YNBMohbk766Kx7sBkuZ4DT2B4MJ6XSWTb7o_VQ?e=x4DxKE" TargetMode="External"/><Relationship Id="rId110" Type="http://schemas.openxmlformats.org/officeDocument/2006/relationships/hyperlink" Target="https://efsthr.sharepoint.com/sites/AZVOReakreditacija/Zajednicki%20dokumenti/Forms/AllItems.aspx?id=%2Fsites%2FAZVOReakreditacija%2FZajednicki%20dokumenti%2FStandard%201%2FStandard%201%2E5%2FPolitika%5FPravilnik%5FPrirucnik%5Fkvalitete%2FPrirucnik%2Dkvalitete%2Dprema%2Dsmjernicama%2DESG%2D2015%2Di%2DAZVO%2D2018%2DEkonomskog%2Dfakulteta%2Du%2DSplitu%2D3%2Epdf&amp;parent=%2Fsites%2FAZVOReakreditacija%2FZajednicki%20dokumenti%2FStandard%201%2FStandard%201%2E5%2FPolitika%5FPravilnik%5FPrirucnik%5Fkvalitete" TargetMode="External"/><Relationship Id="rId348" Type="http://schemas.openxmlformats.org/officeDocument/2006/relationships/hyperlink" Target="https://arhiva.unist.hr/studiranje-u-splitu/ured-za-studente-s-posebnim-potrebama" TargetMode="External"/><Relationship Id="rId555" Type="http://schemas.openxmlformats.org/officeDocument/2006/relationships/hyperlink" Target="https://www.croris.hr/projekti/projekt/10912" TargetMode="External"/><Relationship Id="rId194" Type="http://schemas.openxmlformats.org/officeDocument/2006/relationships/hyperlink" Target="https://efsthr.sharepoint.com/:x:/s/AZVOReakreditacija/EdlSM3l3MuxKqa-V0xUbXkIB1-nlOZTnV24wsHbA0bkbxw?e=Vp3Hx2" TargetMode="External"/><Relationship Id="rId208" Type="http://schemas.openxmlformats.org/officeDocument/2006/relationships/hyperlink" Target="https://efsthr.sharepoint.com/:b:/s/AZVOReakreditacija/EYo9MNVnAopPqLYjzB7vzoQB4EcHP-nP1sECaxFVecBmZg?e=MHV27Z" TargetMode="External"/><Relationship Id="rId415" Type="http://schemas.openxmlformats.org/officeDocument/2006/relationships/hyperlink" Target="https://infobiz.fina.hr/neprofitni/3psplit-udruga-za-promicanje-poduzetnistva-i-cjelozivotno-obrazovanje/OIB-62651321876" TargetMode="External"/><Relationship Id="rId622" Type="http://schemas.openxmlformats.org/officeDocument/2006/relationships/hyperlink" Target="https://efsthr.sharepoint.com/:b:/s/AZVOReakreditacija/EYoNKvAIGbtJthsSnokT0vgBeRH0DlrIt7YBlWTqS3CSVg?e=AHqzmq" TargetMode="External"/><Relationship Id="rId261" Type="http://schemas.openxmlformats.org/officeDocument/2006/relationships/hyperlink" Target="https://efsthr.sharepoint.com/sites/AZVOReakreditacija/Zajednicki%20dokumenti/Forms/AllItems.aspx?id=%2Fsites%2FAZVOReakreditacija%2FZajednicki%20dokumenti%2FStandard%202%2FPrilozi%202%2E3%2Fugovori%20s%20poslodavcima%20i%20prihvatnim%20organizacijama%20dru%C5%A1tveno%20korisnog%20karaktera%2FUgovori%20strucna%20praksa%2Ezip&amp;viewid=63612b5e%2D8933%2D4f48%2Dbaa1%2D910f1f5d6073&amp;parent=%2Fsites%2FAZVOReakreditacija%2FZajednicki%20dokumenti%2FStandard%202%2FPrilozi%202%2E3%2Fugovori%20s%20poslodavcima%20i%20prihvatnim%20organizacijama%20dru%C5%A1tveno%20korisnog%20karaktera" TargetMode="External"/><Relationship Id="rId499" Type="http://schemas.openxmlformats.org/officeDocument/2006/relationships/image" Target="media/image3.png"/><Relationship Id="rId56" Type="http://schemas.openxmlformats.org/officeDocument/2006/relationships/hyperlink" Target="https://efsthr.sharepoint.com/:w:/s/AZVOReakreditacija/ERkqqQ7zWAxNkqpiLZjsE8oBTS4A6KeP756RkRdM8HVMTg?e=7bMFQo" TargetMode="External"/><Relationship Id="rId359" Type="http://schemas.openxmlformats.org/officeDocument/2006/relationships/chart" Target="charts/chart5.xml"/><Relationship Id="rId566" Type="http://schemas.openxmlformats.org/officeDocument/2006/relationships/hyperlink" Target="https://hrzz.hr/rezultati-natjecaja-mobodl-2023-12/" TargetMode="External"/><Relationship Id="rId121" Type="http://schemas.openxmlformats.org/officeDocument/2006/relationships/hyperlink" Target="https://efsthr.sharepoint.com/sites/AZVOReakreditacija/Zajednicki%20dokumenti/Forms/AllItems.aspx?id=%2Fsites%2FAZVOReakreditacija%2FZajednicki%20dokumenti%2FStandard%201%2FStandard%201%2E5%2FZapisnici%5Fo%5Fradu%5Fsjednica%5FGospodarskog%5Fsavjeta&amp;viewid=63612b5e%2D8933%2D4f48%2Dbaa1%2D910f1f5d6073" TargetMode="External"/><Relationship Id="rId219" Type="http://schemas.openxmlformats.org/officeDocument/2006/relationships/hyperlink" Target="https://marjan.unist.hr/UserDocsImages/Kvaliteta/Pravilnik%20o%20vrednovanju%20studijskih%20programa_srpanj%202023_usvojen%20na%20Senatu.pdf?vel=650227" TargetMode="External"/><Relationship Id="rId426" Type="http://schemas.openxmlformats.org/officeDocument/2006/relationships/hyperlink" Target="https://efsthr.sharepoint.com/:x:/s/AZVOReakreditacija/Eb5azXcUQ-RLmUOVVA8As5EBFDrCBh0z2-THPQt2feQS9w?e=G3Aybe" TargetMode="External"/><Relationship Id="rId633" Type="http://schemas.openxmlformats.org/officeDocument/2006/relationships/hyperlink" Target="https://efsthr.sharepoint.com/:b:/s/AZVOReakreditacija/EYLppEXeCulCkqcHVKVgKKABkC0htY2aefn9dmzME5_UAA?e=wv5aHN" TargetMode="External"/><Relationship Id="rId67" Type="http://schemas.openxmlformats.org/officeDocument/2006/relationships/hyperlink" Target="https://www.efst.unist.hr/studijski-programi/prijediplomski-studij/sveucilisni-studij/prijediplomski-studiji/poslovna-ekonomija" TargetMode="External"/><Relationship Id="rId272" Type="http://schemas.openxmlformats.org/officeDocument/2006/relationships/hyperlink" Target="https://www.efst.unist.hr/Portals/0/Docs/strucnaPraksa/Hodogram-aktivnosti-za-studente-2023-24.pdf" TargetMode="External"/><Relationship Id="rId577" Type="http://schemas.openxmlformats.org/officeDocument/2006/relationships/hyperlink" Target="https://www.isaca.org/resources/isaca-journal/issues/2022/volume-3/how-effective-is-your-cybersecurity-audit" TargetMode="External"/><Relationship Id="rId132" Type="http://schemas.openxmlformats.org/officeDocument/2006/relationships/hyperlink" Target="https://efsthr.sharepoint.com/sites/AZVOReakreditacija/Zajednicki%20dokumenti/Forms/AllItems.aspx?id=%2Fsites%2FAZVOReakreditacija%2FZajednicki%20dokumenti%2FStandard%201%2FStandard%201%2E5%2FAZVO%5FVanjsko%5Fvrednovanje%2FIzvjesca%5Fo%5Fvanjskim%5Fvrednovanjima%2FProgramska%5Frazina%5FDoktorski%5Fstudij%5FIzvjesca%5Fo%5Fprovednim%5Fvanjskim%5Fvrednovanjima%2FZavrsno%5Fizvjesce%5FDS%5FPosjet%5F10%5F5%5F2017%2Epdf&amp;viewid=63612b5e%2D8933%2D4f48%2Dbaa1%2D910f1f5d6073&amp;parent=%2Fsites%2FAZVOReakreditacija%2FZajednicki%20dokumenti%2FStandard%201%2FStandard%201%2E5%2FAZVO%5FVanjsko%5Fvrednovanje%2FIzvjesca%5Fo%5Fvanjskim%5Fvrednovanjima%2FProgramska%5Frazina%5FDoktorski%5Fstudij%5FIzvjesca%5Fo%5Fprovednim%5Fvanjskim%5Fvrednovanjima" TargetMode="External"/><Relationship Id="rId437" Type="http://schemas.openxmlformats.org/officeDocument/2006/relationships/hyperlink" Target="https://efsthr.sharepoint.com/:b:/s/AZVOReakreditacija/ETkvv_xeytpLoYt9xogHJJYB2UyXOGzjms9EmbSqb7Fhag?e=HjCifo" TargetMode="External"/><Relationship Id="rId644" Type="http://schemas.openxmlformats.org/officeDocument/2006/relationships/hyperlink" Target="https://efsthr.sharepoint.com/:b:/s/AZVOReakreditacija/EePpb80BSW9HjrIdqnjIYXsB7TGR9bf7nz4vTUD_tnET4A?e=hExk0C" TargetMode="External"/><Relationship Id="rId283" Type="http://schemas.openxmlformats.org/officeDocument/2006/relationships/hyperlink" Target="https://efsthr.sharepoint.com/:b:/s/AZVOReakreditacija/EX-tys-_IZdIq1I9xduGYNIBFniJG7Qc3e0Ym9Xwiu2I5Q?e=LRXPMu" TargetMode="External"/><Relationship Id="rId490" Type="http://schemas.openxmlformats.org/officeDocument/2006/relationships/hyperlink" Target="https://efsthr.sharepoint.com/sites/AZVOReakreditacija/Zajednicki%20dokumenti/Forms/AllItems.aspx?id=%2Fsites%2FAZVOReakreditacija%2FZajednicki%20dokumenti%2FStandard%204%2FStandard%204%2E3%2FIzvor%204%2E3%2E5%2FPravilnik%2Do%2Dkoristenju%2Dslobodne%2Dstudijske%2Dgodine%2Epdf&amp;viewid=63612b5e%2D8933%2D4f48%2Dbaa1%2D910f1f5d6073&amp;parent=%2Fsites%2FAZVOReakreditacija%2FZajednicki%20dokumenti%2FStandard%204%2FStandard%204%2E3%2FIzvor%204%2E3%2E5" TargetMode="External"/><Relationship Id="rId504" Type="http://schemas.openxmlformats.org/officeDocument/2006/relationships/hyperlink" Target="https://www.efst.unist.hr/o-fakultetu/novosti/javna-nabava/financijsko-izvjesce-fakulteta-za-2016-godinu" TargetMode="External"/><Relationship Id="rId78" Type="http://schemas.openxmlformats.org/officeDocument/2006/relationships/hyperlink" Target="https://slobodnadalmacija.hr/" TargetMode="External"/><Relationship Id="rId143" Type="http://schemas.openxmlformats.org/officeDocument/2006/relationships/hyperlink" Target="https://efsthr.sharepoint.com/sites/AZVOReakreditacija/Zajednicki%20dokumenti/Forms/AllItems.aspx?id=%2Fsites%2FAZVOReakreditacija%2FZajednicki%20dokumenti%2FStandard%201%2FStandard%201%2E5%2FAZVO%5FVanjsko%5Fvrednovanje%2FAkcijski%5Fplanovi%5Fvanjsko%5Fvrednovanje%2FInstitucionalna%5Frazina%5FAkcijski%5Fplan%2FDorada%5FAkcijskog%5Fplana%5F21%5F12%5F2021%2Epdf&amp;viewid=63612b5e%2D8933%2D4f48%2Dbaa1%2D910f1f5d6073&amp;parent=%2Fsites%2FAZVOReakreditacija%2FZajednicki%20dokumenti%2FStandard%201%2FStandard%201%2E5%2FAZVO%5FVanjsko%5Fvrednovanje%2FAkcijski%5Fplanovi%5Fvanjsko%5Fvrednovanje%2FInstitucionalna%5Frazina%5FAkcijski%5Fplan" TargetMode="External"/><Relationship Id="rId350" Type="http://schemas.openxmlformats.org/officeDocument/2006/relationships/hyperlink" Target="https://www.unist.hr/studentske-udruge/348" TargetMode="External"/><Relationship Id="rId588" Type="http://schemas.openxmlformats.org/officeDocument/2006/relationships/hyperlink" Target="https://www.rrif.hr/rrif/" TargetMode="External"/><Relationship Id="rId9" Type="http://schemas.openxmlformats.org/officeDocument/2006/relationships/footnotes" Target="footnotes.xml"/><Relationship Id="rId210" Type="http://schemas.openxmlformats.org/officeDocument/2006/relationships/hyperlink" Target="https://www.efst.unist.hr/" TargetMode="External"/><Relationship Id="rId448" Type="http://schemas.openxmlformats.org/officeDocument/2006/relationships/hyperlink" Target="https://www.efst.unist.hr/en/programs-and-mobility/full-time-programs" TargetMode="External"/><Relationship Id="rId655" Type="http://schemas.openxmlformats.org/officeDocument/2006/relationships/hyperlink" Target="https://efsthr.sharepoint.com/:w:/s/AZVOReakreditacija/EfRkQ9QVdkhGjVet400AqLMBrCDTmEsYKA6DFqwm_BpOGA?e=CIgN18" TargetMode="External"/><Relationship Id="rId294" Type="http://schemas.openxmlformats.org/officeDocument/2006/relationships/hyperlink" Target="https://efsthr.sharepoint.com/:b:/s/AZVOReakreditacija/Edbp9rUr0rBFkbkcXk-SL1cBU_6CrsFJFbEjNh4mdZBH5Q?e=3rAT8T" TargetMode="External"/><Relationship Id="rId308" Type="http://schemas.openxmlformats.org/officeDocument/2006/relationships/hyperlink" Target="https://efsthr.sharepoint.com/:b:/s/AZVOReakreditacija/EUZrGkdWk-5Em3CeQX_9oMgBu2XRwQGy-sbH0dzau4HXPA?e=Ql0bFC" TargetMode="External"/><Relationship Id="rId515" Type="http://schemas.openxmlformats.org/officeDocument/2006/relationships/hyperlink" Target="https://efsthr.sharepoint.com/sites/AZVOReakreditacija/Zajednicki%20dokumenti/Forms/AllItems.aspx?id=%2Fsites%2FAZVOReakreditacija%2FZajednicki%20dokumenti%2FStandard%204%2FStandard%204%2E6%2FIzvor%204%2E6%2E2%2FProceduru%2Dstvaranja%2Dugovornih%2Dobveza%2D09%2E01%2E2023%2E%2Dgodine%2Epdf&amp;viewid=63612b5e%2D8933%2D4f48%2Dbaa1%2D910f1f5d6073&amp;parent=%2Fsites%2FAZVOReakreditacija%2FZajednicki%20dokumenti%2FStandard%204%2FStandard%204%2E6%2FIzvor%204%2E6%2E2" TargetMode="External"/><Relationship Id="rId89" Type="http://schemas.openxmlformats.org/officeDocument/2006/relationships/hyperlink" Target="https://www.facebook.com/efst.unist.hr/posts/pfbid023rz6cEmybi1ks64Q7oVGXpipfyXXLbmtDKhQaghwVNiz4r3rawh4qYfUjxEdhNXUl?locale=hr_HR" TargetMode="External"/><Relationship Id="rId154" Type="http://schemas.openxmlformats.org/officeDocument/2006/relationships/hyperlink" Target="https://efsthr.sharepoint.com/:x:/s/AZVOReakreditacija/EaVhByRB4zxArrJ7eKHMdN0BALolAEQ8f8jAtiDzfPKrSg?e=HBmwuM" TargetMode="External"/><Relationship Id="rId361" Type="http://schemas.openxmlformats.org/officeDocument/2006/relationships/chart" Target="charts/chart7.xml"/><Relationship Id="rId599" Type="http://schemas.openxmlformats.org/officeDocument/2006/relationships/hyperlink" Target="https://www.eurofound.europa.eu/en/home" TargetMode="External"/><Relationship Id="rId459" Type="http://schemas.openxmlformats.org/officeDocument/2006/relationships/hyperlink" Target="https://efsthr.sharepoint.com/sites/AZVOReakreditacija/Zajednicki%20dokumenti/Forms/AllItems.aspx?newTargetListUrl=%2Fsites%2FAZVOReakreditacija%2FZajednicki%20dokumenti&amp;viewpath=%2Fsites%2FAZVOReakreditacija%2FZajednicki%20dokumenti%2FForms%2FAllItems%2Easpx&amp;id=%2Fsites%2FAZVOReakreditacija%2FZajednicki%20dokumenti%2FStandard%204%2FStandard%204%2E1%2FIzvor%204%2E1%2E2&amp;viewid=63612b5e%2D8933%2D4f48%2Dbaa1%2D910f1f5d6073" TargetMode="External"/><Relationship Id="rId666" Type="http://schemas.openxmlformats.org/officeDocument/2006/relationships/hyperlink" Target="https://efsthr.sharepoint.com/:b:/s/AZVOReakreditacija/ETQMJfIPzAVNlUZkVzkHc_UBBHTWxo3uUXwPvq5nFHhNlA?e=wVqLpS" TargetMode="External"/><Relationship Id="rId16" Type="http://schemas.openxmlformats.org/officeDocument/2006/relationships/hyperlink" Target="https://www.efst.unist.hr/o-nama/o-fakultetu/nasi-prostori-i-virtualna-setnja" TargetMode="External"/><Relationship Id="rId221" Type="http://schemas.openxmlformats.org/officeDocument/2006/relationships/hyperlink" Target="https://efsthr.sharepoint.com/:b:/s/AZVOReakreditacija/EUTLdpjufEhMjINbhL7a8_EBQSZys5GemtSGD1M3Px_QyQ?e=qlCwqc" TargetMode="External"/><Relationship Id="rId319" Type="http://schemas.openxmlformats.org/officeDocument/2006/relationships/hyperlink" Target="https://efsthr.sharepoint.com/:f:/s/AZVOReakreditacija/El6sKcTfLxpErZZFyQ3FkdsBnuzzPqy6VufKRGQkrmeHAw?e=Vte4hc" TargetMode="External"/><Relationship Id="rId526" Type="http://schemas.openxmlformats.org/officeDocument/2006/relationships/hyperlink" Target="https://efsthr.sharepoint.com/:b:/s/AZVOReakreditacija/EWLPfeak-3BDiP-BqP0DolMB1pu-SrffeHjYeEjIPxcaDw?e=qWAtqF" TargetMode="External"/><Relationship Id="rId165" Type="http://schemas.openxmlformats.org/officeDocument/2006/relationships/hyperlink" Target="https://hko.srce.hr/registar/standard-kvalifikacije/detalji/385" TargetMode="External"/><Relationship Id="rId372" Type="http://schemas.openxmlformats.org/officeDocument/2006/relationships/chart" Target="charts/chart16.xml"/><Relationship Id="rId677" Type="http://schemas.openxmlformats.org/officeDocument/2006/relationships/hyperlink" Target="https://efsthr.sharepoint.com/:w:/s/AZVOReakreditacija/EekpIZIjacNJvDUQM1ezY6UB5kazFHEOAdZdSBQS6tCrAA?display=default&amp;f%5B0%5D=RELS_EXT_hasModel_uri_s%3A%22info%3Afedora/ir%3AdataSetCModel%22&amp;f%5B1%5D=-mods_genre_ms%3A%22http%3A//purl.org/coar/resource_type/c_ab20%22" TargetMode="External"/><Relationship Id="rId232" Type="http://schemas.openxmlformats.org/officeDocument/2006/relationships/hyperlink" Target="https://narodne-novine.nn.hr/clanci/sluzbeni/2022_12_151_2330.html" TargetMode="External"/><Relationship Id="rId27" Type="http://schemas.openxmlformats.org/officeDocument/2006/relationships/hyperlink" Target="https://efsthr.sharepoint.com/:b:/s/AZVOReakreditacija/EZur3fZfpdFKoGf6WwIWLCYBx_B_e0dGRtG0OjX-tpAFFw?e=TAoJqu" TargetMode="External"/><Relationship Id="rId537" Type="http://schemas.openxmlformats.org/officeDocument/2006/relationships/hyperlink" Target="https://efsthr.sharepoint.com/:b:/s/AZVOReakreditacija/Eft3e9ulx4BFpEpGNQRQAWABJMml-IbZdnKdEm0hbZFIqw?e=QIvmbF" TargetMode="External"/><Relationship Id="rId80" Type="http://schemas.openxmlformats.org/officeDocument/2006/relationships/hyperlink" Target="https://slobodnadalmacija.hr/promo/ekonomski-fakultet-u-splitu-fakultet-koji-ti-nudi-more-mogucnosti-1399358" TargetMode="External"/><Relationship Id="rId176" Type="http://schemas.openxmlformats.org/officeDocument/2006/relationships/hyperlink" Target="https://efsthr.sharepoint.com/:u:/s/AZVOReakreditacija/EegMgQRG1U9MnZ_VIYufavIB1uqQrtTlR1iddBWqPyD5IQ?e=KEe6da" TargetMode="External"/><Relationship Id="rId383" Type="http://schemas.openxmlformats.org/officeDocument/2006/relationships/hyperlink" Target="https://efsthr.sharepoint.com/:b:/s/AZVOReakreditacija/EWdca701JW1GpRWBVRiWqOEBjd_VvxRO6_CGM96c0s034Q?e=6VbdaB" TargetMode="External"/><Relationship Id="rId590" Type="http://schemas.openxmlformats.org/officeDocument/2006/relationships/hyperlink" Target="https://www.znalac.efzg.hr/impressum" TargetMode="External"/><Relationship Id="rId604" Type="http://schemas.openxmlformats.org/officeDocument/2006/relationships/hyperlink" Target="https://www.money-motion.eu/" TargetMode="External"/><Relationship Id="rId243" Type="http://schemas.openxmlformats.org/officeDocument/2006/relationships/hyperlink" Target="https://efsthr.sharepoint.com/:b:/s/AZVOReakreditacija/EWjlHkW6IN5AhkIB6yk4vCYBmfESm-7XxmnfaJqLHZjIpQ?e=3vG4tz" TargetMode="External"/><Relationship Id="rId450" Type="http://schemas.openxmlformats.org/officeDocument/2006/relationships/hyperlink" Target="https://www.efst.unist.hr/en/programs-and-mobility/student-exchange-opportunities/before-you-arrive" TargetMode="External"/><Relationship Id="rId38" Type="http://schemas.openxmlformats.org/officeDocument/2006/relationships/hyperlink" Target="https://spi.efst.hr/" TargetMode="External"/><Relationship Id="rId103" Type="http://schemas.openxmlformats.org/officeDocument/2006/relationships/hyperlink" Target="https://efsthr.sharepoint.com/sites/AZVOReakreditacija/Zajednicki%20dokumenti/Forms/AllItems.aspx?id=%2Fsites%2FAZVOReakreditacija%2FZajednicki%20dokumenti%2FStandard%201%2FStandard%201%2E4%2FOdluka%2Do%2Dizjavi%2Do%2Dakademskoj%2Dcestitosti%2D28%2D9%2D18%2D1%2Epdf&amp;parent=%2Fsites%2FAZVOReakreditacija%2FZajednicki%20dokumenti%2FStandard%201%2FStandard%201%2E4" TargetMode="External"/><Relationship Id="rId310" Type="http://schemas.openxmlformats.org/officeDocument/2006/relationships/hyperlink" Target="https://www.efst.unist.hr/" TargetMode="External"/><Relationship Id="rId548" Type="http://schemas.openxmlformats.org/officeDocument/2006/relationships/hyperlink" Target="https://cordis.europa.eu/project/id/101073394/es" TargetMode="External"/><Relationship Id="rId91" Type="http://schemas.openxmlformats.org/officeDocument/2006/relationships/hyperlink" Target="https://efsthr.sharepoint.com/:b:/s/AZVOReakreditacija/EY3jHN2xETZJj7Ddgj6NwUIB8vGLh8C7e902vGbKg25MlA?e=Tn4vgA" TargetMode="External"/><Relationship Id="rId187" Type="http://schemas.openxmlformats.org/officeDocument/2006/relationships/hyperlink" Target="https://efsthr.sharepoint.com/sites/AZVOReakreditacija/Zajednicki%20dokumenti/Forms/AllItems.aspx?id=%2Fsites%2FAZVOReakreditacija%2FZajednicki%20dokumenti%2FStandard%202%2FPrilozi%202%2E1%2FAnkete%20STUDENTI%2FOdluka%2Do%2Dusvajanju%2DIzvjesca%2Do%2Dprovedenom%2Dvrednovanju%2Dpostupka%2Dmentoriranja%2D2022%2E%2D2023%281%29%2Ezip&amp;parent=%2Fsites%2FAZVOReakreditacija%2FZajednicki%20dokumenti%2FStandard%202%2FPrilozi%202%2E1%2FAnkete%20STUDENTI" TargetMode="External"/><Relationship Id="rId394" Type="http://schemas.openxmlformats.org/officeDocument/2006/relationships/hyperlink" Target="https://www.efst.unist.hr/o-nama/novosti/sve-novosti/trazite-priliku-za-zaposljavanje-do%C4%91ite-na-doga%C4%91aj-tvoj-poslodavac-pri-efst" TargetMode="External"/><Relationship Id="rId408" Type="http://schemas.openxmlformats.org/officeDocument/2006/relationships/hyperlink" Target="https://efsthr.sharepoint.com/:b:/s/AZVOReakreditacija/EdyaIqch-PhCs1vxTgO1LbcB3SBX3SEZ5ZA631JikzTSQA?e=lmTGxR" TargetMode="External"/><Relationship Id="rId615" Type="http://schemas.openxmlformats.org/officeDocument/2006/relationships/hyperlink" Target="https://efsthr.sharepoint.com/:b:/s/AZVOReakreditacija/EVX9qq8sCgFOlYUnEI9ZdlEB0hpOo9zfRq5GSoWlzTX5-A?e=cGsWes"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efsthr.sharepoint.com/:w:/s/AZVOReakreditacija/EVgWEnLUrSNLt8RZWF5Fu7IBUKfVbzuOuh9cy1XCU-dMTA?e=hucPIj"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spivac\Documents\My%20Documents_svibanj_2024\Samoanaliza%20EFST_2024\Podaci.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C:\Users\spivac\Documents\My%20Documents_svibanj_2024\Samoanaliza%20EFST_2024\Podaci.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C:\Users\spivac\Documents\My%20Documents_svibanj_2024\Samoanaliza%20EFST_2024\Podaci.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C:\Users\spivac\Documents\My%20Documents_svibanj_2024\Samoanaliza%20EFST_2024\Podaci.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C:\Users\spivac\Documents\My%20Documents_svibanj_2024\Samoanaliza%20EFST_2024\Podaci.xlsx"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C:\Users\spivac\Documents\My%20Documents_svibanj_2024\Samoanaliza%20EFST_2024\Podaci.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C:\Users\spivac\Documents\My%20Documents_svibanj_2024\Samoanaliza%20EFST_2024\Podaci.xlsx"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C:\Users\spivac\Documents\My%20Documents_svibanj_2024\Samoanaliza%20EFST_2024\Podaci.xlsx" TargetMode="Externa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C:\Users\spivac\Documents\My%20Documents_svibanj_2024\Samoanaliza%20EFST_2024\Podaci.xlsx" TargetMode="Externa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oleObject" Target="file:///C:\Users\spivac\Documents\My%20Documents_svibanj_2024\Samoanaliza%20EFST_2024\Podaci.xlsx" TargetMode="Externa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Radni_list_programa_Microsoft_Excel.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spivac\Documents\My%20Documents_svibanj_2024\Samoanaliza%20EFST_2024\Podaci.xlsx" TargetMode="Externa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Radni_list_programa_Microsoft_Excel1.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Radni_list_programa_Microsoft_Excel2.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file:///C:\Users\spivac\Documents\My%20Documents_svibanj_2024\Samoanaliza%20EFST_2024\Grafikoni%202.2%20poglavlje.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spivac\Documents\My%20Documents_svibanj_2024\Samoanaliza%20EFST_2024\Podaci.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spivac\Documents\My%20Documents_svibanj_2024\Samoanaliza%20EFST_2024\Podaci.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spivac\Documents\My%20Documents_svibanj_2024\Samoanaliza%20EFST_2024\Podaci.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spivac\Documents\My%20Documents_svibanj_2024\Samoanaliza%20EFST_2024\Podaci.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spivac\Documents\My%20Documents_svibanj_2024\Samoanaliza%20EFST_2024\Podaci.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spivac\Documents\My%20Documents_svibanj_2024\Samoanaliza%20EFST_2024\Podaci.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C:\Users\spivac\Documents\My%20Documents_svibanj_2024\Samoanaliza%20EFST_2024\Podaci.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'Odust. i uspješnost stud'!$B$4</c:f>
              <c:strCache>
                <c:ptCount val="1"/>
                <c:pt idx="0">
                  <c:v>2018/2019</c:v>
                </c:pt>
              </c:strCache>
            </c:strRef>
          </c:tx>
          <c:spPr>
            <a:solidFill>
              <a:schemeClr val="accent1"/>
            </a:solidFill>
            <a:ln>
              <a:noFill/>
            </a:ln>
            <a:effectLst/>
          </c:spPr>
          <c:invertIfNegative val="0"/>
          <c:cat>
            <c:strRef>
              <c:f>'Odust. i uspješnost stud'!$C$3:$E$3</c:f>
              <c:strCache>
                <c:ptCount val="3"/>
                <c:pt idx="0">
                  <c:v>EK</c:v>
                </c:pt>
                <c:pt idx="1">
                  <c:v>PE</c:v>
                </c:pt>
                <c:pt idx="2">
                  <c:v>TU</c:v>
                </c:pt>
              </c:strCache>
            </c:strRef>
          </c:cat>
          <c:val>
            <c:numRef>
              <c:f>'Odust. i uspješnost stud'!$C$4:$E$4</c:f>
              <c:numCache>
                <c:formatCode>0%</c:formatCode>
                <c:ptCount val="3"/>
                <c:pt idx="0">
                  <c:v>0.53090000000000004</c:v>
                </c:pt>
                <c:pt idx="1">
                  <c:v>0.26669999999999999</c:v>
                </c:pt>
                <c:pt idx="2">
                  <c:v>0.29289999999999999</c:v>
                </c:pt>
              </c:numCache>
            </c:numRef>
          </c:val>
          <c:extLst>
            <c:ext xmlns:c16="http://schemas.microsoft.com/office/drawing/2014/chart" uri="{C3380CC4-5D6E-409C-BE32-E72D297353CC}">
              <c16:uniqueId val="{00000000-D084-46E4-95B0-CE9AD567BF6C}"/>
            </c:ext>
          </c:extLst>
        </c:ser>
        <c:ser>
          <c:idx val="1"/>
          <c:order val="1"/>
          <c:tx>
            <c:strRef>
              <c:f>'Odust. i uspješnost stud'!$B$5</c:f>
              <c:strCache>
                <c:ptCount val="1"/>
                <c:pt idx="0">
                  <c:v>2019/2020</c:v>
                </c:pt>
              </c:strCache>
            </c:strRef>
          </c:tx>
          <c:spPr>
            <a:solidFill>
              <a:schemeClr val="accent2"/>
            </a:solidFill>
            <a:ln>
              <a:noFill/>
            </a:ln>
            <a:effectLst/>
          </c:spPr>
          <c:invertIfNegative val="0"/>
          <c:cat>
            <c:strRef>
              <c:f>'Odust. i uspješnost stud'!$C$3:$E$3</c:f>
              <c:strCache>
                <c:ptCount val="3"/>
                <c:pt idx="0">
                  <c:v>EK</c:v>
                </c:pt>
                <c:pt idx="1">
                  <c:v>PE</c:v>
                </c:pt>
                <c:pt idx="2">
                  <c:v>TU</c:v>
                </c:pt>
              </c:strCache>
            </c:strRef>
          </c:cat>
          <c:val>
            <c:numRef>
              <c:f>'Odust. i uspješnost stud'!$C$5:$E$5</c:f>
              <c:numCache>
                <c:formatCode>0%</c:formatCode>
                <c:ptCount val="3"/>
                <c:pt idx="0">
                  <c:v>0.75</c:v>
                </c:pt>
                <c:pt idx="1">
                  <c:v>0.3029</c:v>
                </c:pt>
                <c:pt idx="2">
                  <c:v>0.25969999999999999</c:v>
                </c:pt>
              </c:numCache>
            </c:numRef>
          </c:val>
          <c:extLst>
            <c:ext xmlns:c16="http://schemas.microsoft.com/office/drawing/2014/chart" uri="{C3380CC4-5D6E-409C-BE32-E72D297353CC}">
              <c16:uniqueId val="{00000001-D084-46E4-95B0-CE9AD567BF6C}"/>
            </c:ext>
          </c:extLst>
        </c:ser>
        <c:ser>
          <c:idx val="2"/>
          <c:order val="2"/>
          <c:tx>
            <c:strRef>
              <c:f>'Odust. i uspješnost stud'!$B$6</c:f>
              <c:strCache>
                <c:ptCount val="1"/>
                <c:pt idx="0">
                  <c:v>2020/2021</c:v>
                </c:pt>
              </c:strCache>
            </c:strRef>
          </c:tx>
          <c:spPr>
            <a:solidFill>
              <a:schemeClr val="accent3"/>
            </a:solidFill>
            <a:ln>
              <a:noFill/>
            </a:ln>
            <a:effectLst/>
          </c:spPr>
          <c:invertIfNegative val="0"/>
          <c:cat>
            <c:strRef>
              <c:f>'Odust. i uspješnost stud'!$C$3:$E$3</c:f>
              <c:strCache>
                <c:ptCount val="3"/>
                <c:pt idx="0">
                  <c:v>EK</c:v>
                </c:pt>
                <c:pt idx="1">
                  <c:v>PE</c:v>
                </c:pt>
                <c:pt idx="2">
                  <c:v>TU</c:v>
                </c:pt>
              </c:strCache>
            </c:strRef>
          </c:cat>
          <c:val>
            <c:numRef>
              <c:f>'Odust. i uspješnost stud'!$C$6:$E$6</c:f>
              <c:numCache>
                <c:formatCode>0%</c:formatCode>
                <c:ptCount val="3"/>
                <c:pt idx="0">
                  <c:v>0.45450000000000002</c:v>
                </c:pt>
                <c:pt idx="1">
                  <c:v>0.31519999999999998</c:v>
                </c:pt>
                <c:pt idx="2">
                  <c:v>0.40699999999999997</c:v>
                </c:pt>
              </c:numCache>
            </c:numRef>
          </c:val>
          <c:extLst>
            <c:ext xmlns:c16="http://schemas.microsoft.com/office/drawing/2014/chart" uri="{C3380CC4-5D6E-409C-BE32-E72D297353CC}">
              <c16:uniqueId val="{00000002-D084-46E4-95B0-CE9AD567BF6C}"/>
            </c:ext>
          </c:extLst>
        </c:ser>
        <c:ser>
          <c:idx val="3"/>
          <c:order val="3"/>
          <c:tx>
            <c:strRef>
              <c:f>'Odust. i uspješnost stud'!$B$7</c:f>
              <c:strCache>
                <c:ptCount val="1"/>
                <c:pt idx="0">
                  <c:v>2021/2022</c:v>
                </c:pt>
              </c:strCache>
            </c:strRef>
          </c:tx>
          <c:spPr>
            <a:solidFill>
              <a:schemeClr val="accent4"/>
            </a:solidFill>
            <a:ln>
              <a:noFill/>
            </a:ln>
            <a:effectLst/>
          </c:spPr>
          <c:invertIfNegative val="0"/>
          <c:cat>
            <c:strRef>
              <c:f>'Odust. i uspješnost stud'!$C$3:$E$3</c:f>
              <c:strCache>
                <c:ptCount val="3"/>
                <c:pt idx="0">
                  <c:v>EK</c:v>
                </c:pt>
                <c:pt idx="1">
                  <c:v>PE</c:v>
                </c:pt>
                <c:pt idx="2">
                  <c:v>TU</c:v>
                </c:pt>
              </c:strCache>
            </c:strRef>
          </c:cat>
          <c:val>
            <c:numRef>
              <c:f>'Odust. i uspješnost stud'!$C$7:$E$7</c:f>
              <c:numCache>
                <c:formatCode>0%</c:formatCode>
                <c:ptCount val="3"/>
                <c:pt idx="0">
                  <c:v>0.64290000000000003</c:v>
                </c:pt>
                <c:pt idx="1">
                  <c:v>0.25590000000000002</c:v>
                </c:pt>
                <c:pt idx="2">
                  <c:v>0.48</c:v>
                </c:pt>
              </c:numCache>
            </c:numRef>
          </c:val>
          <c:extLst>
            <c:ext xmlns:c16="http://schemas.microsoft.com/office/drawing/2014/chart" uri="{C3380CC4-5D6E-409C-BE32-E72D297353CC}">
              <c16:uniqueId val="{00000003-D084-46E4-95B0-CE9AD567BF6C}"/>
            </c:ext>
          </c:extLst>
        </c:ser>
        <c:ser>
          <c:idx val="4"/>
          <c:order val="4"/>
          <c:tx>
            <c:strRef>
              <c:f>'Odust. i uspješnost stud'!$B$8</c:f>
              <c:strCache>
                <c:ptCount val="1"/>
                <c:pt idx="0">
                  <c:v>2022/2023</c:v>
                </c:pt>
              </c:strCache>
            </c:strRef>
          </c:tx>
          <c:spPr>
            <a:solidFill>
              <a:schemeClr val="accent5"/>
            </a:solidFill>
            <a:ln>
              <a:noFill/>
            </a:ln>
            <a:effectLst/>
          </c:spPr>
          <c:invertIfNegative val="0"/>
          <c:cat>
            <c:strRef>
              <c:f>'Odust. i uspješnost stud'!$C$3:$E$3</c:f>
              <c:strCache>
                <c:ptCount val="3"/>
                <c:pt idx="0">
                  <c:v>EK</c:v>
                </c:pt>
                <c:pt idx="1">
                  <c:v>PE</c:v>
                </c:pt>
                <c:pt idx="2">
                  <c:v>TU</c:v>
                </c:pt>
              </c:strCache>
            </c:strRef>
          </c:cat>
          <c:val>
            <c:numRef>
              <c:f>'Odust. i uspješnost stud'!$C$8:$E$8</c:f>
              <c:numCache>
                <c:formatCode>0%</c:formatCode>
                <c:ptCount val="3"/>
                <c:pt idx="0">
                  <c:v>0.24440000000000001</c:v>
                </c:pt>
                <c:pt idx="1">
                  <c:v>0.22320000000000001</c:v>
                </c:pt>
                <c:pt idx="2">
                  <c:v>0.3</c:v>
                </c:pt>
              </c:numCache>
            </c:numRef>
          </c:val>
          <c:extLst>
            <c:ext xmlns:c16="http://schemas.microsoft.com/office/drawing/2014/chart" uri="{C3380CC4-5D6E-409C-BE32-E72D297353CC}">
              <c16:uniqueId val="{00000004-D084-46E4-95B0-CE9AD567BF6C}"/>
            </c:ext>
          </c:extLst>
        </c:ser>
        <c:ser>
          <c:idx val="5"/>
          <c:order val="5"/>
          <c:tx>
            <c:strRef>
              <c:f>'Odust. i uspješnost stud'!$B$9</c:f>
              <c:strCache>
                <c:ptCount val="1"/>
                <c:pt idx="0">
                  <c:v>2023/2024 (NA)</c:v>
                </c:pt>
              </c:strCache>
            </c:strRef>
          </c:tx>
          <c:spPr>
            <a:solidFill>
              <a:schemeClr val="accent6"/>
            </a:solidFill>
            <a:ln>
              <a:noFill/>
            </a:ln>
            <a:effectLst/>
          </c:spPr>
          <c:invertIfNegative val="0"/>
          <c:cat>
            <c:strRef>
              <c:f>'Odust. i uspješnost stud'!$C$3:$E$3</c:f>
              <c:strCache>
                <c:ptCount val="3"/>
                <c:pt idx="0">
                  <c:v>EK</c:v>
                </c:pt>
                <c:pt idx="1">
                  <c:v>PE</c:v>
                </c:pt>
                <c:pt idx="2">
                  <c:v>TU</c:v>
                </c:pt>
              </c:strCache>
            </c:strRef>
          </c:cat>
          <c:val>
            <c:numRef>
              <c:f>'Odust. i uspješnost stud'!$C$9:$E$9</c:f>
              <c:numCache>
                <c:formatCode>General</c:formatCode>
                <c:ptCount val="3"/>
                <c:pt idx="0">
                  <c:v>0</c:v>
                </c:pt>
                <c:pt idx="1">
                  <c:v>0</c:v>
                </c:pt>
                <c:pt idx="2">
                  <c:v>0</c:v>
                </c:pt>
              </c:numCache>
            </c:numRef>
          </c:val>
          <c:extLst>
            <c:ext xmlns:c16="http://schemas.microsoft.com/office/drawing/2014/chart" uri="{C3380CC4-5D6E-409C-BE32-E72D297353CC}">
              <c16:uniqueId val="{00000005-D084-46E4-95B0-CE9AD567BF6C}"/>
            </c:ext>
          </c:extLst>
        </c:ser>
        <c:dLbls>
          <c:showLegendKey val="0"/>
          <c:showVal val="0"/>
          <c:showCatName val="0"/>
          <c:showSerName val="0"/>
          <c:showPercent val="0"/>
          <c:showBubbleSize val="0"/>
        </c:dLbls>
        <c:gapWidth val="219"/>
        <c:overlap val="-27"/>
        <c:axId val="503557360"/>
        <c:axId val="503554448"/>
      </c:barChart>
      <c:catAx>
        <c:axId val="503557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3554448"/>
        <c:crosses val="autoZero"/>
        <c:auto val="1"/>
        <c:lblAlgn val="ctr"/>
        <c:lblOffset val="100"/>
        <c:noMultiLvlLbl val="0"/>
      </c:catAx>
      <c:valAx>
        <c:axId val="5035544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355736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'Odust. i uspješnost dipl.'!$B$45</c:f>
              <c:strCache>
                <c:ptCount val="1"/>
                <c:pt idx="0">
                  <c:v>2018/2019</c:v>
                </c:pt>
              </c:strCache>
            </c:strRef>
          </c:tx>
          <c:spPr>
            <a:solidFill>
              <a:schemeClr val="accent1"/>
            </a:solidFill>
            <a:ln>
              <a:noFill/>
            </a:ln>
            <a:effectLst/>
          </c:spPr>
          <c:invertIfNegative val="0"/>
          <c:cat>
            <c:strRef>
              <c:f>'Odust. i uspješnost dipl.'!$C$44</c:f>
              <c:strCache>
                <c:ptCount val="1"/>
                <c:pt idx="0">
                  <c:v>SDSS</c:v>
                </c:pt>
              </c:strCache>
            </c:strRef>
          </c:cat>
          <c:val>
            <c:numRef>
              <c:f>'Odust. i uspješnost dipl.'!$C$45</c:f>
              <c:numCache>
                <c:formatCode>0.00%</c:formatCode>
                <c:ptCount val="1"/>
                <c:pt idx="0">
                  <c:v>9.2600000000000002E-2</c:v>
                </c:pt>
              </c:numCache>
            </c:numRef>
          </c:val>
          <c:extLst>
            <c:ext xmlns:c16="http://schemas.microsoft.com/office/drawing/2014/chart" uri="{C3380CC4-5D6E-409C-BE32-E72D297353CC}">
              <c16:uniqueId val="{00000000-98AF-4D37-BB59-8BFAD290F1E3}"/>
            </c:ext>
          </c:extLst>
        </c:ser>
        <c:ser>
          <c:idx val="1"/>
          <c:order val="1"/>
          <c:tx>
            <c:strRef>
              <c:f>'Odust. i uspješnost dipl.'!$B$46</c:f>
              <c:strCache>
                <c:ptCount val="1"/>
                <c:pt idx="0">
                  <c:v>2019/2020</c:v>
                </c:pt>
              </c:strCache>
            </c:strRef>
          </c:tx>
          <c:spPr>
            <a:solidFill>
              <a:schemeClr val="accent2"/>
            </a:solidFill>
            <a:ln>
              <a:noFill/>
            </a:ln>
            <a:effectLst/>
          </c:spPr>
          <c:invertIfNegative val="0"/>
          <c:cat>
            <c:strRef>
              <c:f>'Odust. i uspješnost dipl.'!$C$44</c:f>
              <c:strCache>
                <c:ptCount val="1"/>
                <c:pt idx="0">
                  <c:v>SDSS</c:v>
                </c:pt>
              </c:strCache>
            </c:strRef>
          </c:cat>
          <c:val>
            <c:numRef>
              <c:f>'Odust. i uspješnost dipl.'!$C$46</c:f>
              <c:numCache>
                <c:formatCode>0.00%</c:formatCode>
                <c:ptCount val="1"/>
                <c:pt idx="0">
                  <c:v>7.8399999999999997E-2</c:v>
                </c:pt>
              </c:numCache>
            </c:numRef>
          </c:val>
          <c:extLst>
            <c:ext xmlns:c16="http://schemas.microsoft.com/office/drawing/2014/chart" uri="{C3380CC4-5D6E-409C-BE32-E72D297353CC}">
              <c16:uniqueId val="{00000001-98AF-4D37-BB59-8BFAD290F1E3}"/>
            </c:ext>
          </c:extLst>
        </c:ser>
        <c:ser>
          <c:idx val="2"/>
          <c:order val="2"/>
          <c:tx>
            <c:strRef>
              <c:f>'Odust. i uspješnost dipl.'!$B$47</c:f>
              <c:strCache>
                <c:ptCount val="1"/>
                <c:pt idx="0">
                  <c:v>2020/2021</c:v>
                </c:pt>
              </c:strCache>
            </c:strRef>
          </c:tx>
          <c:spPr>
            <a:solidFill>
              <a:schemeClr val="accent3"/>
            </a:solidFill>
            <a:ln>
              <a:noFill/>
            </a:ln>
            <a:effectLst/>
          </c:spPr>
          <c:invertIfNegative val="0"/>
          <c:cat>
            <c:strRef>
              <c:f>'Odust. i uspješnost dipl.'!$C$44</c:f>
              <c:strCache>
                <c:ptCount val="1"/>
                <c:pt idx="0">
                  <c:v>SDSS</c:v>
                </c:pt>
              </c:strCache>
            </c:strRef>
          </c:cat>
          <c:val>
            <c:numRef>
              <c:f>'Odust. i uspješnost dipl.'!$C$47</c:f>
              <c:numCache>
                <c:formatCode>0.00%</c:formatCode>
                <c:ptCount val="1"/>
                <c:pt idx="0">
                  <c:v>0.16669999999999999</c:v>
                </c:pt>
              </c:numCache>
            </c:numRef>
          </c:val>
          <c:extLst>
            <c:ext xmlns:c16="http://schemas.microsoft.com/office/drawing/2014/chart" uri="{C3380CC4-5D6E-409C-BE32-E72D297353CC}">
              <c16:uniqueId val="{00000002-98AF-4D37-BB59-8BFAD290F1E3}"/>
            </c:ext>
          </c:extLst>
        </c:ser>
        <c:ser>
          <c:idx val="3"/>
          <c:order val="3"/>
          <c:tx>
            <c:strRef>
              <c:f>'Odust. i uspješnost dipl.'!$B$48</c:f>
              <c:strCache>
                <c:ptCount val="1"/>
                <c:pt idx="0">
                  <c:v>2021/2022</c:v>
                </c:pt>
              </c:strCache>
            </c:strRef>
          </c:tx>
          <c:spPr>
            <a:solidFill>
              <a:schemeClr val="accent4"/>
            </a:solidFill>
            <a:ln>
              <a:noFill/>
            </a:ln>
            <a:effectLst/>
          </c:spPr>
          <c:invertIfNegative val="0"/>
          <c:cat>
            <c:strRef>
              <c:f>'Odust. i uspješnost dipl.'!$C$44</c:f>
              <c:strCache>
                <c:ptCount val="1"/>
                <c:pt idx="0">
                  <c:v>SDSS</c:v>
                </c:pt>
              </c:strCache>
            </c:strRef>
          </c:cat>
          <c:val>
            <c:numRef>
              <c:f>'Odust. i uspješnost dipl.'!$C$48</c:f>
              <c:numCache>
                <c:formatCode>0.00%</c:formatCode>
                <c:ptCount val="1"/>
                <c:pt idx="0">
                  <c:v>8.1799999999999998E-2</c:v>
                </c:pt>
              </c:numCache>
            </c:numRef>
          </c:val>
          <c:extLst>
            <c:ext xmlns:c16="http://schemas.microsoft.com/office/drawing/2014/chart" uri="{C3380CC4-5D6E-409C-BE32-E72D297353CC}">
              <c16:uniqueId val="{00000003-98AF-4D37-BB59-8BFAD290F1E3}"/>
            </c:ext>
          </c:extLst>
        </c:ser>
        <c:ser>
          <c:idx val="4"/>
          <c:order val="4"/>
          <c:tx>
            <c:strRef>
              <c:f>'Odust. i uspješnost dipl.'!$B$49</c:f>
              <c:strCache>
                <c:ptCount val="1"/>
                <c:pt idx="0">
                  <c:v>2022/2023</c:v>
                </c:pt>
              </c:strCache>
            </c:strRef>
          </c:tx>
          <c:spPr>
            <a:solidFill>
              <a:schemeClr val="accent5"/>
            </a:solidFill>
            <a:ln>
              <a:noFill/>
            </a:ln>
            <a:effectLst/>
          </c:spPr>
          <c:invertIfNegative val="0"/>
          <c:cat>
            <c:strRef>
              <c:f>'Odust. i uspješnost dipl.'!$C$44</c:f>
              <c:strCache>
                <c:ptCount val="1"/>
                <c:pt idx="0">
                  <c:v>SDSS</c:v>
                </c:pt>
              </c:strCache>
            </c:strRef>
          </c:cat>
          <c:val>
            <c:numRef>
              <c:f>'Odust. i uspješnost dipl.'!$C$49</c:f>
              <c:numCache>
                <c:formatCode>0.00%</c:formatCode>
                <c:ptCount val="1"/>
                <c:pt idx="0">
                  <c:v>0.15310000000000001</c:v>
                </c:pt>
              </c:numCache>
            </c:numRef>
          </c:val>
          <c:extLst>
            <c:ext xmlns:c16="http://schemas.microsoft.com/office/drawing/2014/chart" uri="{C3380CC4-5D6E-409C-BE32-E72D297353CC}">
              <c16:uniqueId val="{00000004-98AF-4D37-BB59-8BFAD290F1E3}"/>
            </c:ext>
          </c:extLst>
        </c:ser>
        <c:ser>
          <c:idx val="5"/>
          <c:order val="5"/>
          <c:tx>
            <c:strRef>
              <c:f>'Odust. i uspješnost dipl.'!$B$50</c:f>
              <c:strCache>
                <c:ptCount val="1"/>
                <c:pt idx="0">
                  <c:v>2023/2024 NA</c:v>
                </c:pt>
              </c:strCache>
            </c:strRef>
          </c:tx>
          <c:spPr>
            <a:solidFill>
              <a:schemeClr val="accent6"/>
            </a:solidFill>
            <a:ln>
              <a:noFill/>
            </a:ln>
            <a:effectLst/>
          </c:spPr>
          <c:invertIfNegative val="0"/>
          <c:cat>
            <c:strRef>
              <c:f>'Odust. i uspješnost dipl.'!$C$44</c:f>
              <c:strCache>
                <c:ptCount val="1"/>
                <c:pt idx="0">
                  <c:v>SDSS</c:v>
                </c:pt>
              </c:strCache>
            </c:strRef>
          </c:cat>
          <c:val>
            <c:numRef>
              <c:f>'Odust. i uspješnost dipl.'!$C$50</c:f>
              <c:numCache>
                <c:formatCode>General</c:formatCode>
                <c:ptCount val="1"/>
              </c:numCache>
            </c:numRef>
          </c:val>
          <c:extLst>
            <c:ext xmlns:c16="http://schemas.microsoft.com/office/drawing/2014/chart" uri="{C3380CC4-5D6E-409C-BE32-E72D297353CC}">
              <c16:uniqueId val="{00000005-98AF-4D37-BB59-8BFAD290F1E3}"/>
            </c:ext>
          </c:extLst>
        </c:ser>
        <c:dLbls>
          <c:showLegendKey val="0"/>
          <c:showVal val="0"/>
          <c:showCatName val="0"/>
          <c:showSerName val="0"/>
          <c:showPercent val="0"/>
          <c:showBubbleSize val="0"/>
        </c:dLbls>
        <c:gapWidth val="219"/>
        <c:overlap val="-27"/>
        <c:axId val="498668480"/>
        <c:axId val="498673472"/>
      </c:barChart>
      <c:catAx>
        <c:axId val="498668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8673472"/>
        <c:crosses val="autoZero"/>
        <c:auto val="1"/>
        <c:lblAlgn val="ctr"/>
        <c:lblOffset val="100"/>
        <c:noMultiLvlLbl val="0"/>
      </c:catAx>
      <c:valAx>
        <c:axId val="4986734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866848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'Odust. i uspješnost dipl.'!$D$59</c:f>
              <c:strCache>
                <c:ptCount val="1"/>
                <c:pt idx="0">
                  <c:v>od 0 do 2</c:v>
                </c:pt>
              </c:strCache>
            </c:strRef>
          </c:tx>
          <c:spPr>
            <a:solidFill>
              <a:schemeClr val="accent1"/>
            </a:solidFill>
            <a:ln>
              <a:noFill/>
            </a:ln>
            <a:effectLst/>
          </c:spPr>
          <c:invertIfNegative val="0"/>
          <c:cat>
            <c:strRef>
              <c:f>'Odust. i uspješnost dipl.'!$C$60</c:f>
              <c:strCache>
                <c:ptCount val="1"/>
                <c:pt idx="0">
                  <c:v>SDSS</c:v>
                </c:pt>
              </c:strCache>
            </c:strRef>
          </c:cat>
          <c:val>
            <c:numRef>
              <c:f>'Odust. i uspješnost dipl.'!$D$60</c:f>
              <c:numCache>
                <c:formatCode>0.00%</c:formatCode>
                <c:ptCount val="1"/>
                <c:pt idx="0">
                  <c:v>6.93E-2</c:v>
                </c:pt>
              </c:numCache>
            </c:numRef>
          </c:val>
          <c:extLst>
            <c:ext xmlns:c16="http://schemas.microsoft.com/office/drawing/2014/chart" uri="{C3380CC4-5D6E-409C-BE32-E72D297353CC}">
              <c16:uniqueId val="{00000000-F203-467E-8C0F-E4540F43F926}"/>
            </c:ext>
          </c:extLst>
        </c:ser>
        <c:ser>
          <c:idx val="1"/>
          <c:order val="1"/>
          <c:tx>
            <c:strRef>
              <c:f>'Odust. i uspješnost dipl.'!$E$59</c:f>
              <c:strCache>
                <c:ptCount val="1"/>
                <c:pt idx="0">
                  <c:v>od 3 do 17</c:v>
                </c:pt>
              </c:strCache>
            </c:strRef>
          </c:tx>
          <c:spPr>
            <a:solidFill>
              <a:schemeClr val="accent2"/>
            </a:solidFill>
            <a:ln>
              <a:noFill/>
            </a:ln>
            <a:effectLst/>
          </c:spPr>
          <c:invertIfNegative val="0"/>
          <c:cat>
            <c:strRef>
              <c:f>'Odust. i uspješnost dipl.'!$C$60</c:f>
              <c:strCache>
                <c:ptCount val="1"/>
                <c:pt idx="0">
                  <c:v>SDSS</c:v>
                </c:pt>
              </c:strCache>
            </c:strRef>
          </c:cat>
          <c:val>
            <c:numRef>
              <c:f>'Odust. i uspješnost dipl.'!$E$60</c:f>
              <c:numCache>
                <c:formatCode>0.00%</c:formatCode>
                <c:ptCount val="1"/>
                <c:pt idx="0">
                  <c:v>0.12870000000000001</c:v>
                </c:pt>
              </c:numCache>
            </c:numRef>
          </c:val>
          <c:extLst>
            <c:ext xmlns:c16="http://schemas.microsoft.com/office/drawing/2014/chart" uri="{C3380CC4-5D6E-409C-BE32-E72D297353CC}">
              <c16:uniqueId val="{00000001-F203-467E-8C0F-E4540F43F926}"/>
            </c:ext>
          </c:extLst>
        </c:ser>
        <c:ser>
          <c:idx val="2"/>
          <c:order val="2"/>
          <c:tx>
            <c:strRef>
              <c:f>'Odust. i uspješnost dipl.'!$F$59</c:f>
              <c:strCache>
                <c:ptCount val="1"/>
                <c:pt idx="0">
                  <c:v>od 18 do 29</c:v>
                </c:pt>
              </c:strCache>
            </c:strRef>
          </c:tx>
          <c:spPr>
            <a:solidFill>
              <a:schemeClr val="accent3"/>
            </a:solidFill>
            <a:ln>
              <a:noFill/>
            </a:ln>
            <a:effectLst/>
          </c:spPr>
          <c:invertIfNegative val="0"/>
          <c:cat>
            <c:strRef>
              <c:f>'Odust. i uspješnost dipl.'!$C$60</c:f>
              <c:strCache>
                <c:ptCount val="1"/>
                <c:pt idx="0">
                  <c:v>SDSS</c:v>
                </c:pt>
              </c:strCache>
            </c:strRef>
          </c:cat>
          <c:val>
            <c:numRef>
              <c:f>'Odust. i uspješnost dipl.'!$F$60</c:f>
              <c:numCache>
                <c:formatCode>0.00%</c:formatCode>
                <c:ptCount val="1"/>
                <c:pt idx="0">
                  <c:v>1.9800000000000002E-2</c:v>
                </c:pt>
              </c:numCache>
            </c:numRef>
          </c:val>
          <c:extLst>
            <c:ext xmlns:c16="http://schemas.microsoft.com/office/drawing/2014/chart" uri="{C3380CC4-5D6E-409C-BE32-E72D297353CC}">
              <c16:uniqueId val="{00000002-F203-467E-8C0F-E4540F43F926}"/>
            </c:ext>
          </c:extLst>
        </c:ser>
        <c:ser>
          <c:idx val="3"/>
          <c:order val="3"/>
          <c:tx>
            <c:strRef>
              <c:f>'Odust. i uspješnost dipl.'!$G$59</c:f>
              <c:strCache>
                <c:ptCount val="1"/>
                <c:pt idx="0">
                  <c:v>od 30 do 54</c:v>
                </c:pt>
              </c:strCache>
            </c:strRef>
          </c:tx>
          <c:spPr>
            <a:solidFill>
              <a:schemeClr val="accent4"/>
            </a:solidFill>
            <a:ln>
              <a:noFill/>
            </a:ln>
            <a:effectLst/>
          </c:spPr>
          <c:invertIfNegative val="0"/>
          <c:cat>
            <c:strRef>
              <c:f>'Odust. i uspješnost dipl.'!$C$60</c:f>
              <c:strCache>
                <c:ptCount val="1"/>
                <c:pt idx="0">
                  <c:v>SDSS</c:v>
                </c:pt>
              </c:strCache>
            </c:strRef>
          </c:cat>
          <c:val>
            <c:numRef>
              <c:f>'Odust. i uspješnost dipl.'!$G$60</c:f>
              <c:numCache>
                <c:formatCode>0.00%</c:formatCode>
                <c:ptCount val="1"/>
                <c:pt idx="0">
                  <c:v>0.36630000000000001</c:v>
                </c:pt>
              </c:numCache>
            </c:numRef>
          </c:val>
          <c:extLst>
            <c:ext xmlns:c16="http://schemas.microsoft.com/office/drawing/2014/chart" uri="{C3380CC4-5D6E-409C-BE32-E72D297353CC}">
              <c16:uniqueId val="{00000003-F203-467E-8C0F-E4540F43F926}"/>
            </c:ext>
          </c:extLst>
        </c:ser>
        <c:ser>
          <c:idx val="4"/>
          <c:order val="4"/>
          <c:tx>
            <c:strRef>
              <c:f>'Odust. i uspješnost dipl.'!$H$59</c:f>
              <c:strCache>
                <c:ptCount val="1"/>
                <c:pt idx="0">
                  <c:v>od 55 do 59</c:v>
                </c:pt>
              </c:strCache>
            </c:strRef>
          </c:tx>
          <c:spPr>
            <a:solidFill>
              <a:schemeClr val="accent5"/>
            </a:solidFill>
            <a:ln>
              <a:noFill/>
            </a:ln>
            <a:effectLst/>
          </c:spPr>
          <c:invertIfNegative val="0"/>
          <c:cat>
            <c:strRef>
              <c:f>'Odust. i uspješnost dipl.'!$C$60</c:f>
              <c:strCache>
                <c:ptCount val="1"/>
                <c:pt idx="0">
                  <c:v>SDSS</c:v>
                </c:pt>
              </c:strCache>
            </c:strRef>
          </c:cat>
          <c:val>
            <c:numRef>
              <c:f>'Odust. i uspješnost dipl.'!$H$60</c:f>
              <c:numCache>
                <c:formatCode>0%</c:formatCode>
                <c:ptCount val="1"/>
                <c:pt idx="0">
                  <c:v>0</c:v>
                </c:pt>
              </c:numCache>
            </c:numRef>
          </c:val>
          <c:extLst>
            <c:ext xmlns:c16="http://schemas.microsoft.com/office/drawing/2014/chart" uri="{C3380CC4-5D6E-409C-BE32-E72D297353CC}">
              <c16:uniqueId val="{00000004-F203-467E-8C0F-E4540F43F926}"/>
            </c:ext>
          </c:extLst>
        </c:ser>
        <c:ser>
          <c:idx val="5"/>
          <c:order val="5"/>
          <c:tx>
            <c:strRef>
              <c:f>'Odust. i uspješnost dipl.'!$I$59</c:f>
              <c:strCache>
                <c:ptCount val="1"/>
                <c:pt idx="0">
                  <c:v>60 i više</c:v>
                </c:pt>
              </c:strCache>
            </c:strRef>
          </c:tx>
          <c:spPr>
            <a:solidFill>
              <a:schemeClr val="accent6"/>
            </a:solidFill>
            <a:ln>
              <a:noFill/>
            </a:ln>
            <a:effectLst/>
          </c:spPr>
          <c:invertIfNegative val="0"/>
          <c:cat>
            <c:strRef>
              <c:f>'Odust. i uspješnost dipl.'!$C$60</c:f>
              <c:strCache>
                <c:ptCount val="1"/>
                <c:pt idx="0">
                  <c:v>SDSS</c:v>
                </c:pt>
              </c:strCache>
            </c:strRef>
          </c:cat>
          <c:val>
            <c:numRef>
              <c:f>'Odust. i uspješnost dipl.'!$I$60</c:f>
              <c:numCache>
                <c:formatCode>0.00%</c:formatCode>
                <c:ptCount val="1"/>
                <c:pt idx="0">
                  <c:v>0.4158</c:v>
                </c:pt>
              </c:numCache>
            </c:numRef>
          </c:val>
          <c:extLst>
            <c:ext xmlns:c16="http://schemas.microsoft.com/office/drawing/2014/chart" uri="{C3380CC4-5D6E-409C-BE32-E72D297353CC}">
              <c16:uniqueId val="{00000005-F203-467E-8C0F-E4540F43F926}"/>
            </c:ext>
          </c:extLst>
        </c:ser>
        <c:dLbls>
          <c:showLegendKey val="0"/>
          <c:showVal val="0"/>
          <c:showCatName val="0"/>
          <c:showSerName val="0"/>
          <c:showPercent val="0"/>
          <c:showBubbleSize val="0"/>
        </c:dLbls>
        <c:gapWidth val="219"/>
        <c:overlap val="-27"/>
        <c:axId val="612534176"/>
        <c:axId val="612532512"/>
      </c:barChart>
      <c:catAx>
        <c:axId val="612534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532512"/>
        <c:crosses val="autoZero"/>
        <c:auto val="1"/>
        <c:lblAlgn val="ctr"/>
        <c:lblOffset val="100"/>
        <c:noMultiLvlLbl val="0"/>
      </c:catAx>
      <c:valAx>
        <c:axId val="6125325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53417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'Odust. i uspješnost dipl.'!$B$69</c:f>
              <c:strCache>
                <c:ptCount val="1"/>
                <c:pt idx="0">
                  <c:v>2019/2020</c:v>
                </c:pt>
              </c:strCache>
            </c:strRef>
          </c:tx>
          <c:spPr>
            <a:solidFill>
              <a:schemeClr val="accent1"/>
            </a:solidFill>
            <a:ln>
              <a:noFill/>
            </a:ln>
            <a:effectLst/>
          </c:spPr>
          <c:invertIfNegative val="0"/>
          <c:dPt>
            <c:idx val="0"/>
            <c:invertIfNegative val="0"/>
            <c:bubble3D val="0"/>
            <c:spPr>
              <a:solidFill>
                <a:schemeClr val="accent1">
                  <a:lumMod val="40000"/>
                  <a:lumOff val="60000"/>
                </a:schemeClr>
              </a:solidFill>
              <a:ln>
                <a:noFill/>
              </a:ln>
              <a:effectLst/>
            </c:spPr>
            <c:extLst>
              <c:ext xmlns:c16="http://schemas.microsoft.com/office/drawing/2014/chart" uri="{C3380CC4-5D6E-409C-BE32-E72D297353CC}">
                <c16:uniqueId val="{00000001-E35C-42DF-AEC8-BAF186D5AE8A}"/>
              </c:ext>
            </c:extLst>
          </c:dPt>
          <c:cat>
            <c:strRef>
              <c:f>'Odust. i uspješnost dipl.'!$C$68:$D$68</c:f>
              <c:strCache>
                <c:ptCount val="2"/>
                <c:pt idx="0">
                  <c:v>SDSS</c:v>
                </c:pt>
                <c:pt idx="1">
                  <c:v>SDSS (bez onih koji su odustali na prvoj godini studija)</c:v>
                </c:pt>
              </c:strCache>
            </c:strRef>
          </c:cat>
          <c:val>
            <c:numRef>
              <c:f>'Odust. i uspješnost dipl.'!$C$69:$D$69</c:f>
              <c:numCache>
                <c:formatCode>0.00%</c:formatCode>
                <c:ptCount val="2"/>
                <c:pt idx="0">
                  <c:v>0.69610000000000005</c:v>
                </c:pt>
                <c:pt idx="1">
                  <c:v>0.73960000000000004</c:v>
                </c:pt>
              </c:numCache>
            </c:numRef>
          </c:val>
          <c:extLst>
            <c:ext xmlns:c16="http://schemas.microsoft.com/office/drawing/2014/chart" uri="{C3380CC4-5D6E-409C-BE32-E72D297353CC}">
              <c16:uniqueId val="{00000002-E35C-42DF-AEC8-BAF186D5AE8A}"/>
            </c:ext>
          </c:extLst>
        </c:ser>
        <c:ser>
          <c:idx val="1"/>
          <c:order val="1"/>
          <c:tx>
            <c:strRef>
              <c:f>'Odust. i uspješnost dipl.'!$B$70</c:f>
              <c:strCache>
                <c:ptCount val="1"/>
                <c:pt idx="0">
                  <c:v>2020/2021</c:v>
                </c:pt>
              </c:strCache>
            </c:strRef>
          </c:tx>
          <c:spPr>
            <a:solidFill>
              <a:schemeClr val="accent2"/>
            </a:solidFill>
            <a:ln>
              <a:noFill/>
            </a:ln>
            <a:effectLst/>
          </c:spPr>
          <c:invertIfNegative val="0"/>
          <c:dPt>
            <c:idx val="0"/>
            <c:invertIfNegative val="0"/>
            <c:bubble3D val="0"/>
            <c:spPr>
              <a:solidFill>
                <a:schemeClr val="accent2">
                  <a:lumMod val="40000"/>
                  <a:lumOff val="60000"/>
                </a:schemeClr>
              </a:solidFill>
              <a:ln>
                <a:noFill/>
              </a:ln>
              <a:effectLst/>
            </c:spPr>
            <c:extLst>
              <c:ext xmlns:c16="http://schemas.microsoft.com/office/drawing/2014/chart" uri="{C3380CC4-5D6E-409C-BE32-E72D297353CC}">
                <c16:uniqueId val="{00000004-E35C-42DF-AEC8-BAF186D5AE8A}"/>
              </c:ext>
            </c:extLst>
          </c:dPt>
          <c:cat>
            <c:strRef>
              <c:f>'Odust. i uspješnost dipl.'!$C$68:$D$68</c:f>
              <c:strCache>
                <c:ptCount val="2"/>
                <c:pt idx="0">
                  <c:v>SDSS</c:v>
                </c:pt>
                <c:pt idx="1">
                  <c:v>SDSS (bez onih koji su odustali na prvoj godini studija)</c:v>
                </c:pt>
              </c:strCache>
            </c:strRef>
          </c:cat>
          <c:val>
            <c:numRef>
              <c:f>'Odust. i uspješnost dipl.'!$C$70:$D$70</c:f>
              <c:numCache>
                <c:formatCode>0.00%</c:formatCode>
                <c:ptCount val="2"/>
                <c:pt idx="0">
                  <c:v>0.5</c:v>
                </c:pt>
                <c:pt idx="1">
                  <c:v>0.61539999999999995</c:v>
                </c:pt>
              </c:numCache>
            </c:numRef>
          </c:val>
          <c:extLst>
            <c:ext xmlns:c16="http://schemas.microsoft.com/office/drawing/2014/chart" uri="{C3380CC4-5D6E-409C-BE32-E72D297353CC}">
              <c16:uniqueId val="{00000005-E35C-42DF-AEC8-BAF186D5AE8A}"/>
            </c:ext>
          </c:extLst>
        </c:ser>
        <c:ser>
          <c:idx val="2"/>
          <c:order val="2"/>
          <c:tx>
            <c:strRef>
              <c:f>'Odust. i uspješnost dipl.'!$B$71</c:f>
              <c:strCache>
                <c:ptCount val="1"/>
                <c:pt idx="0">
                  <c:v>2021/2022 </c:v>
                </c:pt>
              </c:strCache>
            </c:strRef>
          </c:tx>
          <c:spPr>
            <a:solidFill>
              <a:schemeClr val="accent3"/>
            </a:solidFill>
            <a:ln>
              <a:noFill/>
            </a:ln>
            <a:effectLst/>
          </c:spPr>
          <c:invertIfNegative val="0"/>
          <c:dPt>
            <c:idx val="0"/>
            <c:invertIfNegative val="0"/>
            <c:bubble3D val="0"/>
            <c:spPr>
              <a:solidFill>
                <a:schemeClr val="bg1">
                  <a:lumMod val="85000"/>
                </a:schemeClr>
              </a:solidFill>
              <a:ln>
                <a:noFill/>
              </a:ln>
              <a:effectLst/>
            </c:spPr>
            <c:extLst>
              <c:ext xmlns:c16="http://schemas.microsoft.com/office/drawing/2014/chart" uri="{C3380CC4-5D6E-409C-BE32-E72D297353CC}">
                <c16:uniqueId val="{00000007-E35C-42DF-AEC8-BAF186D5AE8A}"/>
              </c:ext>
            </c:extLst>
          </c:dPt>
          <c:cat>
            <c:strRef>
              <c:f>'Odust. i uspješnost dipl.'!$C$68:$D$68</c:f>
              <c:strCache>
                <c:ptCount val="2"/>
                <c:pt idx="0">
                  <c:v>SDSS</c:v>
                </c:pt>
                <c:pt idx="1">
                  <c:v>SDSS (bez onih koji su odustali na prvoj godini studija)</c:v>
                </c:pt>
              </c:strCache>
            </c:strRef>
          </c:cat>
          <c:val>
            <c:numRef>
              <c:f>'Odust. i uspješnost dipl.'!$C$71:$D$71</c:f>
              <c:numCache>
                <c:formatCode>0.00%</c:formatCode>
                <c:ptCount val="2"/>
                <c:pt idx="0">
                  <c:v>0.25740000000000002</c:v>
                </c:pt>
                <c:pt idx="1">
                  <c:v>0.28570000000000001</c:v>
                </c:pt>
              </c:numCache>
            </c:numRef>
          </c:val>
          <c:extLst>
            <c:ext xmlns:c16="http://schemas.microsoft.com/office/drawing/2014/chart" uri="{C3380CC4-5D6E-409C-BE32-E72D297353CC}">
              <c16:uniqueId val="{00000008-E35C-42DF-AEC8-BAF186D5AE8A}"/>
            </c:ext>
          </c:extLst>
        </c:ser>
        <c:ser>
          <c:idx val="3"/>
          <c:order val="3"/>
          <c:tx>
            <c:strRef>
              <c:f>'Odust. i uspješnost dipl.'!$B$72</c:f>
              <c:strCache>
                <c:ptCount val="1"/>
                <c:pt idx="0">
                  <c:v>2022/2023 (NA)</c:v>
                </c:pt>
              </c:strCache>
            </c:strRef>
          </c:tx>
          <c:spPr>
            <a:solidFill>
              <a:schemeClr val="accent4"/>
            </a:solidFill>
            <a:ln>
              <a:noFill/>
            </a:ln>
            <a:effectLst/>
          </c:spPr>
          <c:invertIfNegative val="0"/>
          <c:cat>
            <c:strRef>
              <c:f>'Odust. i uspješnost dipl.'!$C$68:$D$68</c:f>
              <c:strCache>
                <c:ptCount val="2"/>
                <c:pt idx="0">
                  <c:v>SDSS</c:v>
                </c:pt>
                <c:pt idx="1">
                  <c:v>SDSS (bez onih koji su odustali na prvoj godini studija)</c:v>
                </c:pt>
              </c:strCache>
            </c:strRef>
          </c:cat>
          <c:val>
            <c:numRef>
              <c:f>'Odust. i uspješnost dipl.'!$C$72:$D$72</c:f>
              <c:numCache>
                <c:formatCode>0.00%</c:formatCode>
                <c:ptCount val="2"/>
                <c:pt idx="0">
                  <c:v>0</c:v>
                </c:pt>
                <c:pt idx="1">
                  <c:v>0</c:v>
                </c:pt>
              </c:numCache>
            </c:numRef>
          </c:val>
          <c:extLst>
            <c:ext xmlns:c16="http://schemas.microsoft.com/office/drawing/2014/chart" uri="{C3380CC4-5D6E-409C-BE32-E72D297353CC}">
              <c16:uniqueId val="{00000009-E35C-42DF-AEC8-BAF186D5AE8A}"/>
            </c:ext>
          </c:extLst>
        </c:ser>
        <c:dLbls>
          <c:showLegendKey val="0"/>
          <c:showVal val="0"/>
          <c:showCatName val="0"/>
          <c:showSerName val="0"/>
          <c:showPercent val="0"/>
          <c:showBubbleSize val="0"/>
        </c:dLbls>
        <c:gapWidth val="219"/>
        <c:overlap val="-27"/>
        <c:axId val="665821008"/>
        <c:axId val="665823504"/>
      </c:barChart>
      <c:catAx>
        <c:axId val="665821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5823504"/>
        <c:crosses val="autoZero"/>
        <c:auto val="1"/>
        <c:lblAlgn val="ctr"/>
        <c:lblOffset val="100"/>
        <c:noMultiLvlLbl val="0"/>
      </c:catAx>
      <c:valAx>
        <c:axId val="66582350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5821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strRef>
              <c:f>PDS!$D$10</c:f>
              <c:strCache>
                <c:ptCount val="1"/>
                <c:pt idx="0">
                  <c:v>Broj studenata koji su prijavili temu doktorske disertacije</c:v>
                </c:pt>
              </c:strCache>
            </c:strRef>
          </c:tx>
          <c:spPr>
            <a:solidFill>
              <a:schemeClr val="accent2"/>
            </a:solidFill>
            <a:ln>
              <a:noFill/>
            </a:ln>
            <a:effectLst/>
          </c:spPr>
          <c:invertIfNegative val="0"/>
          <c:dLbls>
            <c:dLbl>
              <c:idx val="0"/>
              <c:layout>
                <c:manualLayout>
                  <c:x val="-4.1666666666666664E-2"/>
                  <c:y val="6.9444444444444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2C6-4605-A3BA-205E0BB709A3}"/>
                </c:ext>
              </c:extLst>
            </c:dLbl>
            <c:dLbl>
              <c:idx val="1"/>
              <c:layout>
                <c:manualLayout>
                  <c:x val="-4.1666666666666664E-2"/>
                  <c:y val="9.25925925925925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2C6-4605-A3BA-205E0BB709A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PDS!$B$11:$B$14</c:f>
              <c:strCache>
                <c:ptCount val="4"/>
                <c:pt idx="0">
                  <c:v>2019/2020</c:v>
                </c:pt>
                <c:pt idx="1">
                  <c:v>2020/2021</c:v>
                </c:pt>
                <c:pt idx="2">
                  <c:v>2021/2022 </c:v>
                </c:pt>
                <c:pt idx="3">
                  <c:v>2022/2023 (NA)</c:v>
                </c:pt>
              </c:strCache>
            </c:strRef>
          </c:cat>
          <c:val>
            <c:numRef>
              <c:f>PDS!$D$11:$D$14</c:f>
              <c:numCache>
                <c:formatCode>General</c:formatCode>
                <c:ptCount val="4"/>
                <c:pt idx="0">
                  <c:v>24</c:v>
                </c:pt>
                <c:pt idx="1">
                  <c:v>22</c:v>
                </c:pt>
                <c:pt idx="2">
                  <c:v>12</c:v>
                </c:pt>
                <c:pt idx="3">
                  <c:v>4</c:v>
                </c:pt>
              </c:numCache>
            </c:numRef>
          </c:val>
          <c:extLst>
            <c:ext xmlns:c16="http://schemas.microsoft.com/office/drawing/2014/chart" uri="{C3380CC4-5D6E-409C-BE32-E72D297353CC}">
              <c16:uniqueId val="{00000002-A2C6-4605-A3BA-205E0BB709A3}"/>
            </c:ext>
          </c:extLst>
        </c:ser>
        <c:ser>
          <c:idx val="2"/>
          <c:order val="2"/>
          <c:tx>
            <c:strRef>
              <c:f>PDS!$E$10</c:f>
              <c:strCache>
                <c:ptCount val="1"/>
                <c:pt idx="0">
                  <c:v>Broj studenata koji su prijavili obranu doktorske disertacije</c:v>
                </c:pt>
              </c:strCache>
            </c:strRef>
          </c:tx>
          <c:spPr>
            <a:solidFill>
              <a:schemeClr val="accent3"/>
            </a:solidFill>
            <a:ln>
              <a:noFill/>
            </a:ln>
            <a:effectLst/>
          </c:spPr>
          <c:invertIfNegative val="0"/>
          <c:dLbls>
            <c:dLbl>
              <c:idx val="3"/>
              <c:layout>
                <c:manualLayout>
                  <c:x val="-1.0185067526415994E-16"/>
                  <c:y val="2.31481481481480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2C6-4605-A3BA-205E0BB709A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PDS!$B$11:$B$14</c:f>
              <c:strCache>
                <c:ptCount val="4"/>
                <c:pt idx="0">
                  <c:v>2019/2020</c:v>
                </c:pt>
                <c:pt idx="1">
                  <c:v>2020/2021</c:v>
                </c:pt>
                <c:pt idx="2">
                  <c:v>2021/2022 </c:v>
                </c:pt>
                <c:pt idx="3">
                  <c:v>2022/2023 (NA)</c:v>
                </c:pt>
              </c:strCache>
            </c:strRef>
          </c:cat>
          <c:val>
            <c:numRef>
              <c:f>PDS!$E$11:$E$14</c:f>
              <c:numCache>
                <c:formatCode>General</c:formatCode>
                <c:ptCount val="4"/>
                <c:pt idx="0">
                  <c:v>9</c:v>
                </c:pt>
                <c:pt idx="1">
                  <c:v>7</c:v>
                </c:pt>
                <c:pt idx="2">
                  <c:v>12</c:v>
                </c:pt>
                <c:pt idx="3">
                  <c:v>7</c:v>
                </c:pt>
              </c:numCache>
            </c:numRef>
          </c:val>
          <c:extLst>
            <c:ext xmlns:c16="http://schemas.microsoft.com/office/drawing/2014/chart" uri="{C3380CC4-5D6E-409C-BE32-E72D297353CC}">
              <c16:uniqueId val="{00000004-A2C6-4605-A3BA-205E0BB709A3}"/>
            </c:ext>
          </c:extLst>
        </c:ser>
        <c:ser>
          <c:idx val="3"/>
          <c:order val="3"/>
          <c:tx>
            <c:strRef>
              <c:f>PDS!$F$10</c:f>
              <c:strCache>
                <c:ptCount val="1"/>
                <c:pt idx="0">
                  <c:v>Broj studenata koji su doktorirali</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PDS!$B$11:$B$14</c:f>
              <c:strCache>
                <c:ptCount val="4"/>
                <c:pt idx="0">
                  <c:v>2019/2020</c:v>
                </c:pt>
                <c:pt idx="1">
                  <c:v>2020/2021</c:v>
                </c:pt>
                <c:pt idx="2">
                  <c:v>2021/2022 </c:v>
                </c:pt>
                <c:pt idx="3">
                  <c:v>2022/2023 (NA)</c:v>
                </c:pt>
              </c:strCache>
            </c:strRef>
          </c:cat>
          <c:val>
            <c:numRef>
              <c:f>PDS!$F$11:$F$14</c:f>
              <c:numCache>
                <c:formatCode>General</c:formatCode>
                <c:ptCount val="4"/>
                <c:pt idx="0">
                  <c:v>9</c:v>
                </c:pt>
                <c:pt idx="1">
                  <c:v>7</c:v>
                </c:pt>
                <c:pt idx="2">
                  <c:v>10</c:v>
                </c:pt>
                <c:pt idx="3">
                  <c:v>6</c:v>
                </c:pt>
              </c:numCache>
            </c:numRef>
          </c:val>
          <c:extLst>
            <c:ext xmlns:c16="http://schemas.microsoft.com/office/drawing/2014/chart" uri="{C3380CC4-5D6E-409C-BE32-E72D297353CC}">
              <c16:uniqueId val="{00000005-A2C6-4605-A3BA-205E0BB709A3}"/>
            </c:ext>
          </c:extLst>
        </c:ser>
        <c:dLbls>
          <c:showLegendKey val="0"/>
          <c:showVal val="0"/>
          <c:showCatName val="0"/>
          <c:showSerName val="0"/>
          <c:showPercent val="0"/>
          <c:showBubbleSize val="0"/>
        </c:dLbls>
        <c:gapWidth val="219"/>
        <c:axId val="1674983247"/>
        <c:axId val="1674982415"/>
      </c:barChart>
      <c:lineChart>
        <c:grouping val="standard"/>
        <c:varyColors val="0"/>
        <c:ser>
          <c:idx val="0"/>
          <c:order val="0"/>
          <c:tx>
            <c:strRef>
              <c:f>PDS!$C$10</c:f>
              <c:strCache>
                <c:ptCount val="1"/>
                <c:pt idx="0">
                  <c:v>Broj upisanih studenata</c:v>
                </c:pt>
              </c:strCache>
            </c:strRef>
          </c:tx>
          <c:spPr>
            <a:ln w="28575" cap="rnd">
              <a:solidFill>
                <a:schemeClr val="accent1"/>
              </a:solidFill>
              <a:round/>
            </a:ln>
            <a:effectLst/>
          </c:spPr>
          <c:marker>
            <c:symbol val="none"/>
          </c:marker>
          <c:dLbls>
            <c:dLbl>
              <c:idx val="0"/>
              <c:layout>
                <c:manualLayout>
                  <c:x val="-1.3888888888888888E-2"/>
                  <c:y val="-2.31481481481481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2C6-4605-A3BA-205E0BB709A3}"/>
                </c:ext>
              </c:extLst>
            </c:dLbl>
            <c:dLbl>
              <c:idx val="1"/>
              <c:layout>
                <c:manualLayout>
                  <c:x val="-2.2222222222222223E-2"/>
                  <c:y val="-1.85185185185185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2C6-4605-A3BA-205E0BB709A3}"/>
                </c:ext>
              </c:extLst>
            </c:dLbl>
            <c:dLbl>
              <c:idx val="2"/>
              <c:layout>
                <c:manualLayout>
                  <c:x val="-1.9444444444444545E-2"/>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2C6-4605-A3BA-205E0BB709A3}"/>
                </c:ext>
              </c:extLst>
            </c:dLbl>
            <c:dLbl>
              <c:idx val="3"/>
              <c:layout>
                <c:manualLayout>
                  <c:x val="-6.3888888888888884E-2"/>
                  <c:y val="-5.0925925925925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2C6-4605-A3BA-205E0BB709A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PDS!$B$11:$B$14</c:f>
              <c:strCache>
                <c:ptCount val="4"/>
                <c:pt idx="0">
                  <c:v>2019/2020</c:v>
                </c:pt>
                <c:pt idx="1">
                  <c:v>2020/2021</c:v>
                </c:pt>
                <c:pt idx="2">
                  <c:v>2021/2022 </c:v>
                </c:pt>
                <c:pt idx="3">
                  <c:v>2022/2023 (NA)</c:v>
                </c:pt>
              </c:strCache>
            </c:strRef>
          </c:cat>
          <c:val>
            <c:numRef>
              <c:f>PDS!$C$11:$C$14</c:f>
              <c:numCache>
                <c:formatCode>General</c:formatCode>
                <c:ptCount val="4"/>
                <c:pt idx="0">
                  <c:v>90</c:v>
                </c:pt>
                <c:pt idx="1">
                  <c:v>84</c:v>
                </c:pt>
                <c:pt idx="2">
                  <c:v>78</c:v>
                </c:pt>
                <c:pt idx="3">
                  <c:v>58</c:v>
                </c:pt>
              </c:numCache>
            </c:numRef>
          </c:val>
          <c:smooth val="0"/>
          <c:extLst>
            <c:ext xmlns:c16="http://schemas.microsoft.com/office/drawing/2014/chart" uri="{C3380CC4-5D6E-409C-BE32-E72D297353CC}">
              <c16:uniqueId val="{0000000A-A2C6-4605-A3BA-205E0BB709A3}"/>
            </c:ext>
          </c:extLst>
        </c:ser>
        <c:dLbls>
          <c:showLegendKey val="0"/>
          <c:showVal val="0"/>
          <c:showCatName val="0"/>
          <c:showSerName val="0"/>
          <c:showPercent val="0"/>
          <c:showBubbleSize val="0"/>
        </c:dLbls>
        <c:marker val="1"/>
        <c:smooth val="0"/>
        <c:axId val="1556740511"/>
        <c:axId val="1556740095"/>
      </c:lineChart>
      <c:catAx>
        <c:axId val="1674983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4982415"/>
        <c:crosses val="autoZero"/>
        <c:auto val="1"/>
        <c:lblAlgn val="ctr"/>
        <c:lblOffset val="100"/>
        <c:noMultiLvlLbl val="0"/>
      </c:catAx>
      <c:valAx>
        <c:axId val="167498241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4983247"/>
        <c:crosses val="autoZero"/>
        <c:crossBetween val="between"/>
      </c:valAx>
      <c:valAx>
        <c:axId val="1556740095"/>
        <c:scaling>
          <c:orientation val="minMax"/>
          <c:min val="40"/>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6740511"/>
        <c:crosses val="max"/>
        <c:crossBetween val="between"/>
        <c:majorUnit val="10"/>
      </c:valAx>
      <c:catAx>
        <c:axId val="1556740511"/>
        <c:scaling>
          <c:orientation val="minMax"/>
        </c:scaling>
        <c:delete val="1"/>
        <c:axPos val="b"/>
        <c:numFmt formatCode="General" sourceLinked="1"/>
        <c:majorTickMark val="out"/>
        <c:minorTickMark val="none"/>
        <c:tickLblPos val="nextTo"/>
        <c:crossAx val="155674009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strRef>
              <c:f>PDS!$D$17</c:f>
              <c:strCache>
                <c:ptCount val="1"/>
                <c:pt idx="0">
                  <c:v>Prosjek broja radova objavljenih u WoSu</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PDS!$B$18:$B$21</c:f>
              <c:strCache>
                <c:ptCount val="4"/>
                <c:pt idx="0">
                  <c:v>2019/2020</c:v>
                </c:pt>
                <c:pt idx="1">
                  <c:v>2020/2021</c:v>
                </c:pt>
                <c:pt idx="2">
                  <c:v>2021/2022 </c:v>
                </c:pt>
                <c:pt idx="3">
                  <c:v>2022/2023 (NA)</c:v>
                </c:pt>
              </c:strCache>
            </c:strRef>
          </c:cat>
          <c:val>
            <c:numRef>
              <c:f>PDS!$D$18:$D$21</c:f>
              <c:numCache>
                <c:formatCode>0.0</c:formatCode>
                <c:ptCount val="4"/>
                <c:pt idx="0">
                  <c:v>1</c:v>
                </c:pt>
                <c:pt idx="1">
                  <c:v>3.61</c:v>
                </c:pt>
                <c:pt idx="2">
                  <c:v>1.1000000000000001</c:v>
                </c:pt>
                <c:pt idx="3">
                  <c:v>0.33</c:v>
                </c:pt>
              </c:numCache>
            </c:numRef>
          </c:val>
          <c:extLst>
            <c:ext xmlns:c16="http://schemas.microsoft.com/office/drawing/2014/chart" uri="{C3380CC4-5D6E-409C-BE32-E72D297353CC}">
              <c16:uniqueId val="{00000000-1B4A-41DB-BE5C-78312FD55EA2}"/>
            </c:ext>
          </c:extLst>
        </c:ser>
        <c:ser>
          <c:idx val="2"/>
          <c:order val="2"/>
          <c:tx>
            <c:strRef>
              <c:f>PDS!$E$17</c:f>
              <c:strCache>
                <c:ptCount val="1"/>
                <c:pt idx="0">
                  <c:v>Prosjek broja radova objavljenih u Scopus-u</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PDS!$B$18:$B$21</c:f>
              <c:strCache>
                <c:ptCount val="4"/>
                <c:pt idx="0">
                  <c:v>2019/2020</c:v>
                </c:pt>
                <c:pt idx="1">
                  <c:v>2020/2021</c:v>
                </c:pt>
                <c:pt idx="2">
                  <c:v>2021/2022 </c:v>
                </c:pt>
                <c:pt idx="3">
                  <c:v>2022/2023 (NA)</c:v>
                </c:pt>
              </c:strCache>
            </c:strRef>
          </c:cat>
          <c:val>
            <c:numRef>
              <c:f>PDS!$E$18:$E$21</c:f>
              <c:numCache>
                <c:formatCode>0.0</c:formatCode>
                <c:ptCount val="4"/>
                <c:pt idx="0">
                  <c:v>1.5</c:v>
                </c:pt>
                <c:pt idx="1">
                  <c:v>2.67</c:v>
                </c:pt>
                <c:pt idx="2">
                  <c:v>1.6</c:v>
                </c:pt>
                <c:pt idx="3">
                  <c:v>0.17</c:v>
                </c:pt>
              </c:numCache>
            </c:numRef>
          </c:val>
          <c:extLst>
            <c:ext xmlns:c16="http://schemas.microsoft.com/office/drawing/2014/chart" uri="{C3380CC4-5D6E-409C-BE32-E72D297353CC}">
              <c16:uniqueId val="{00000001-1B4A-41DB-BE5C-78312FD55EA2}"/>
            </c:ext>
          </c:extLst>
        </c:ser>
        <c:dLbls>
          <c:showLegendKey val="0"/>
          <c:showVal val="0"/>
          <c:showCatName val="0"/>
          <c:showSerName val="0"/>
          <c:showPercent val="0"/>
          <c:showBubbleSize val="0"/>
        </c:dLbls>
        <c:gapWidth val="219"/>
        <c:axId val="1686071599"/>
        <c:axId val="1686069103"/>
      </c:barChart>
      <c:lineChart>
        <c:grouping val="standard"/>
        <c:varyColors val="0"/>
        <c:ser>
          <c:idx val="0"/>
          <c:order val="0"/>
          <c:tx>
            <c:strRef>
              <c:f>PDS!$C$17</c:f>
              <c:strCache>
                <c:ptCount val="1"/>
                <c:pt idx="0">
                  <c:v>Prosjek trajanja studija u godinama</c:v>
                </c:pt>
              </c:strCache>
            </c:strRef>
          </c:tx>
          <c:spPr>
            <a:ln w="28575" cap="rnd">
              <a:solidFill>
                <a:schemeClr val="accent1"/>
              </a:solidFill>
              <a:round/>
            </a:ln>
            <a:effectLst/>
          </c:spPr>
          <c:marker>
            <c:symbol val="none"/>
          </c:marker>
          <c:dLbls>
            <c:dLbl>
              <c:idx val="1"/>
              <c:layout>
                <c:manualLayout>
                  <c:x val="-5.0000000000000051E-2"/>
                  <c:y val="6.48148148148148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B4A-41DB-BE5C-78312FD55EA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PDS!$B$18:$B$21</c:f>
              <c:strCache>
                <c:ptCount val="4"/>
                <c:pt idx="0">
                  <c:v>2019/2020</c:v>
                </c:pt>
                <c:pt idx="1">
                  <c:v>2020/2021</c:v>
                </c:pt>
                <c:pt idx="2">
                  <c:v>2021/2022 </c:v>
                </c:pt>
                <c:pt idx="3">
                  <c:v>2022/2023 (NA)</c:v>
                </c:pt>
              </c:strCache>
            </c:strRef>
          </c:cat>
          <c:val>
            <c:numRef>
              <c:f>PDS!$C$18:$C$21</c:f>
              <c:numCache>
                <c:formatCode>0.0</c:formatCode>
                <c:ptCount val="4"/>
                <c:pt idx="0">
                  <c:v>7.67</c:v>
                </c:pt>
                <c:pt idx="1">
                  <c:v>5.43</c:v>
                </c:pt>
                <c:pt idx="2">
                  <c:v>7.11</c:v>
                </c:pt>
                <c:pt idx="3">
                  <c:v>7.5</c:v>
                </c:pt>
              </c:numCache>
            </c:numRef>
          </c:val>
          <c:smooth val="0"/>
          <c:extLst>
            <c:ext xmlns:c16="http://schemas.microsoft.com/office/drawing/2014/chart" uri="{C3380CC4-5D6E-409C-BE32-E72D297353CC}">
              <c16:uniqueId val="{00000003-1B4A-41DB-BE5C-78312FD55EA2}"/>
            </c:ext>
          </c:extLst>
        </c:ser>
        <c:dLbls>
          <c:showLegendKey val="0"/>
          <c:showVal val="0"/>
          <c:showCatName val="0"/>
          <c:showSerName val="0"/>
          <c:showPercent val="0"/>
          <c:showBubbleSize val="0"/>
        </c:dLbls>
        <c:marker val="1"/>
        <c:smooth val="0"/>
        <c:axId val="1709336047"/>
        <c:axId val="1709338543"/>
      </c:lineChart>
      <c:catAx>
        <c:axId val="16860715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6069103"/>
        <c:crosses val="autoZero"/>
        <c:auto val="1"/>
        <c:lblAlgn val="ctr"/>
        <c:lblOffset val="100"/>
        <c:noMultiLvlLbl val="0"/>
      </c:catAx>
      <c:valAx>
        <c:axId val="1686069103"/>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6071599"/>
        <c:crosses val="autoZero"/>
        <c:crossBetween val="between"/>
      </c:valAx>
      <c:valAx>
        <c:axId val="1709338543"/>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9336047"/>
        <c:crosses val="max"/>
        <c:crossBetween val="between"/>
        <c:majorUnit val="2"/>
      </c:valAx>
      <c:catAx>
        <c:axId val="1709336047"/>
        <c:scaling>
          <c:orientation val="minMax"/>
        </c:scaling>
        <c:delete val="1"/>
        <c:axPos val="b"/>
        <c:numFmt formatCode="General" sourceLinked="1"/>
        <c:majorTickMark val="out"/>
        <c:minorTickMark val="none"/>
        <c:tickLblPos val="nextTo"/>
        <c:crossAx val="1709338543"/>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'Trajanje studija'!$C$3</c:f>
              <c:strCache>
                <c:ptCount val="1"/>
                <c:pt idx="0">
                  <c:v>ispisali su se ili prekid studija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'Trajanje studija'!$B$4:$B$6</c:f>
              <c:strCache>
                <c:ptCount val="3"/>
                <c:pt idx="0">
                  <c:v>EK </c:v>
                </c:pt>
                <c:pt idx="1">
                  <c:v>PE </c:v>
                </c:pt>
                <c:pt idx="2">
                  <c:v>TU </c:v>
                </c:pt>
              </c:strCache>
            </c:strRef>
          </c:cat>
          <c:val>
            <c:numRef>
              <c:f>'Trajanje studija'!$C$4:$C$6</c:f>
              <c:numCache>
                <c:formatCode>0.0</c:formatCode>
                <c:ptCount val="3"/>
                <c:pt idx="0">
                  <c:v>71.2</c:v>
                </c:pt>
                <c:pt idx="1">
                  <c:v>45</c:v>
                </c:pt>
                <c:pt idx="2">
                  <c:v>44.3</c:v>
                </c:pt>
              </c:numCache>
            </c:numRef>
          </c:val>
          <c:extLst>
            <c:ext xmlns:c16="http://schemas.microsoft.com/office/drawing/2014/chart" uri="{C3380CC4-5D6E-409C-BE32-E72D297353CC}">
              <c16:uniqueId val="{00000000-E727-49CA-B954-0FB275A046F7}"/>
            </c:ext>
          </c:extLst>
        </c:ser>
        <c:ser>
          <c:idx val="1"/>
          <c:order val="1"/>
          <c:tx>
            <c:strRef>
              <c:f>'Trajanje studija'!$D$3</c:f>
              <c:strCache>
                <c:ptCount val="1"/>
                <c:pt idx="0">
                  <c:v>prosječno trajanje studija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'Trajanje studija'!$B$4:$B$6</c:f>
              <c:strCache>
                <c:ptCount val="3"/>
                <c:pt idx="0">
                  <c:v>EK </c:v>
                </c:pt>
                <c:pt idx="1">
                  <c:v>PE </c:v>
                </c:pt>
                <c:pt idx="2">
                  <c:v>TU </c:v>
                </c:pt>
              </c:strCache>
            </c:strRef>
          </c:cat>
          <c:val>
            <c:numRef>
              <c:f>'Trajanje studija'!$D$4:$D$6</c:f>
              <c:numCache>
                <c:formatCode>0.0</c:formatCode>
                <c:ptCount val="3"/>
                <c:pt idx="0">
                  <c:v>3.6</c:v>
                </c:pt>
                <c:pt idx="1">
                  <c:v>3.5</c:v>
                </c:pt>
                <c:pt idx="2">
                  <c:v>3.5</c:v>
                </c:pt>
              </c:numCache>
            </c:numRef>
          </c:val>
          <c:extLst>
            <c:ext xmlns:c16="http://schemas.microsoft.com/office/drawing/2014/chart" uri="{C3380CC4-5D6E-409C-BE32-E72D297353CC}">
              <c16:uniqueId val="{00000001-E727-49CA-B954-0FB275A046F7}"/>
            </c:ext>
          </c:extLst>
        </c:ser>
        <c:dLbls>
          <c:showLegendKey val="0"/>
          <c:showVal val="0"/>
          <c:showCatName val="0"/>
          <c:showSerName val="0"/>
          <c:showPercent val="0"/>
          <c:showBubbleSize val="0"/>
        </c:dLbls>
        <c:gapWidth val="182"/>
        <c:axId val="1683197343"/>
        <c:axId val="1556740927"/>
      </c:barChart>
      <c:catAx>
        <c:axId val="168319734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6740927"/>
        <c:crosses val="autoZero"/>
        <c:auto val="1"/>
        <c:lblAlgn val="ctr"/>
        <c:lblOffset val="100"/>
        <c:noMultiLvlLbl val="0"/>
      </c:catAx>
      <c:valAx>
        <c:axId val="1556740927"/>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31973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'Trajanje studija'!$C$14</c:f>
              <c:strCache>
                <c:ptCount val="1"/>
                <c:pt idx="0">
                  <c:v>ispisali su se ili prekid studija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'Trajanje studija'!$B$15:$B$16</c:f>
              <c:strCache>
                <c:ptCount val="2"/>
                <c:pt idx="0">
                  <c:v>MMP </c:v>
                </c:pt>
                <c:pt idx="1">
                  <c:v>TP </c:v>
                </c:pt>
              </c:strCache>
            </c:strRef>
          </c:cat>
          <c:val>
            <c:numRef>
              <c:f>'Trajanje studija'!$C$15:$C$16</c:f>
              <c:numCache>
                <c:formatCode>General</c:formatCode>
                <c:ptCount val="2"/>
                <c:pt idx="0">
                  <c:v>53.1</c:v>
                </c:pt>
                <c:pt idx="1">
                  <c:v>53.7</c:v>
                </c:pt>
              </c:numCache>
            </c:numRef>
          </c:val>
          <c:extLst>
            <c:ext xmlns:c16="http://schemas.microsoft.com/office/drawing/2014/chart" uri="{C3380CC4-5D6E-409C-BE32-E72D297353CC}">
              <c16:uniqueId val="{00000000-2B6F-47BF-8974-F4E234145879}"/>
            </c:ext>
          </c:extLst>
        </c:ser>
        <c:ser>
          <c:idx val="1"/>
          <c:order val="1"/>
          <c:tx>
            <c:strRef>
              <c:f>'Trajanje studija'!$D$14</c:f>
              <c:strCache>
                <c:ptCount val="1"/>
                <c:pt idx="0">
                  <c:v>prosječno trajanje studija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'Trajanje studija'!$B$15:$B$16</c:f>
              <c:strCache>
                <c:ptCount val="2"/>
                <c:pt idx="0">
                  <c:v>MMP </c:v>
                </c:pt>
                <c:pt idx="1">
                  <c:v>TP </c:v>
                </c:pt>
              </c:strCache>
            </c:strRef>
          </c:cat>
          <c:val>
            <c:numRef>
              <c:f>'Trajanje studija'!$D$15:$D$16</c:f>
              <c:numCache>
                <c:formatCode>General</c:formatCode>
                <c:ptCount val="2"/>
                <c:pt idx="0">
                  <c:v>3.8</c:v>
                </c:pt>
                <c:pt idx="1">
                  <c:v>3.5</c:v>
                </c:pt>
              </c:numCache>
            </c:numRef>
          </c:val>
          <c:extLst>
            <c:ext xmlns:c16="http://schemas.microsoft.com/office/drawing/2014/chart" uri="{C3380CC4-5D6E-409C-BE32-E72D297353CC}">
              <c16:uniqueId val="{00000001-2B6F-47BF-8974-F4E234145879}"/>
            </c:ext>
          </c:extLst>
        </c:ser>
        <c:dLbls>
          <c:showLegendKey val="0"/>
          <c:showVal val="0"/>
          <c:showCatName val="0"/>
          <c:showSerName val="0"/>
          <c:showPercent val="0"/>
          <c:showBubbleSize val="0"/>
        </c:dLbls>
        <c:gapWidth val="182"/>
        <c:axId val="1708517647"/>
        <c:axId val="1708518479"/>
      </c:barChart>
      <c:catAx>
        <c:axId val="170851764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8518479"/>
        <c:crosses val="autoZero"/>
        <c:auto val="1"/>
        <c:lblAlgn val="ctr"/>
        <c:lblOffset val="100"/>
        <c:noMultiLvlLbl val="0"/>
      </c:catAx>
      <c:valAx>
        <c:axId val="17085184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85176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'Trajanje studija'!$C$26</c:f>
              <c:strCache>
                <c:ptCount val="1"/>
                <c:pt idx="0">
                  <c:v>ispisali su se ili prekid studija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'Trajanje studija'!$B$27:$B$29</c:f>
              <c:strCache>
                <c:ptCount val="3"/>
                <c:pt idx="0">
                  <c:v>DEK </c:v>
                </c:pt>
                <c:pt idx="1">
                  <c:v>DPE </c:v>
                </c:pt>
                <c:pt idx="2">
                  <c:v>DTU </c:v>
                </c:pt>
              </c:strCache>
            </c:strRef>
          </c:cat>
          <c:val>
            <c:numRef>
              <c:f>'Trajanje studija'!$C$27:$C$29</c:f>
              <c:numCache>
                <c:formatCode>General</c:formatCode>
                <c:ptCount val="3"/>
                <c:pt idx="0">
                  <c:v>7.3</c:v>
                </c:pt>
                <c:pt idx="1">
                  <c:v>6.7</c:v>
                </c:pt>
                <c:pt idx="2">
                  <c:v>4.2</c:v>
                </c:pt>
              </c:numCache>
            </c:numRef>
          </c:val>
          <c:extLst>
            <c:ext xmlns:c16="http://schemas.microsoft.com/office/drawing/2014/chart" uri="{C3380CC4-5D6E-409C-BE32-E72D297353CC}">
              <c16:uniqueId val="{00000000-9A5D-4596-9463-B782C07837CB}"/>
            </c:ext>
          </c:extLst>
        </c:ser>
        <c:ser>
          <c:idx val="1"/>
          <c:order val="1"/>
          <c:tx>
            <c:strRef>
              <c:f>'Trajanje studija'!$D$26</c:f>
              <c:strCache>
                <c:ptCount val="1"/>
                <c:pt idx="0">
                  <c:v>prosječno trajanje studija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'Trajanje studija'!$B$27:$B$29</c:f>
              <c:strCache>
                <c:ptCount val="3"/>
                <c:pt idx="0">
                  <c:v>DEK </c:v>
                </c:pt>
                <c:pt idx="1">
                  <c:v>DPE </c:v>
                </c:pt>
                <c:pt idx="2">
                  <c:v>DTU </c:v>
                </c:pt>
              </c:strCache>
            </c:strRef>
          </c:cat>
          <c:val>
            <c:numRef>
              <c:f>'Trajanje studija'!$D$27:$D$29</c:f>
              <c:numCache>
                <c:formatCode>General</c:formatCode>
                <c:ptCount val="3"/>
                <c:pt idx="0">
                  <c:v>2.6</c:v>
                </c:pt>
                <c:pt idx="1">
                  <c:v>2.6</c:v>
                </c:pt>
                <c:pt idx="2">
                  <c:v>2.7</c:v>
                </c:pt>
              </c:numCache>
            </c:numRef>
          </c:val>
          <c:extLst>
            <c:ext xmlns:c16="http://schemas.microsoft.com/office/drawing/2014/chart" uri="{C3380CC4-5D6E-409C-BE32-E72D297353CC}">
              <c16:uniqueId val="{00000001-9A5D-4596-9463-B782C07837CB}"/>
            </c:ext>
          </c:extLst>
        </c:ser>
        <c:ser>
          <c:idx val="2"/>
          <c:order val="2"/>
          <c:tx>
            <c:strRef>
              <c:f>'Trajanje studija'!$E$26</c:f>
              <c:strCache>
                <c:ptCount val="1"/>
                <c:pt idx="0">
                  <c:v>studenti koji su produžili 3 godinu samo sa DR + DI </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'Trajanje studija'!$B$27:$B$29</c:f>
              <c:strCache>
                <c:ptCount val="3"/>
                <c:pt idx="0">
                  <c:v>DEK </c:v>
                </c:pt>
                <c:pt idx="1">
                  <c:v>DPE </c:v>
                </c:pt>
                <c:pt idx="2">
                  <c:v>DTU </c:v>
                </c:pt>
              </c:strCache>
            </c:strRef>
          </c:cat>
          <c:val>
            <c:numRef>
              <c:f>'Trajanje studija'!$E$27:$E$29</c:f>
              <c:numCache>
                <c:formatCode>0.0</c:formatCode>
                <c:ptCount val="3"/>
                <c:pt idx="0" formatCode="General">
                  <c:v>37.799999999999997</c:v>
                </c:pt>
                <c:pt idx="1">
                  <c:v>39</c:v>
                </c:pt>
                <c:pt idx="2" formatCode="General">
                  <c:v>47.9</c:v>
                </c:pt>
              </c:numCache>
            </c:numRef>
          </c:val>
          <c:extLst>
            <c:ext xmlns:c16="http://schemas.microsoft.com/office/drawing/2014/chart" uri="{C3380CC4-5D6E-409C-BE32-E72D297353CC}">
              <c16:uniqueId val="{00000002-9A5D-4596-9463-B782C07837CB}"/>
            </c:ext>
          </c:extLst>
        </c:ser>
        <c:dLbls>
          <c:showLegendKey val="0"/>
          <c:showVal val="0"/>
          <c:showCatName val="0"/>
          <c:showSerName val="0"/>
          <c:showPercent val="0"/>
          <c:showBubbleSize val="0"/>
        </c:dLbls>
        <c:gapWidth val="182"/>
        <c:axId val="1636030767"/>
        <c:axId val="1636031183"/>
      </c:barChart>
      <c:catAx>
        <c:axId val="163603076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6031183"/>
        <c:crosses val="autoZero"/>
        <c:auto val="1"/>
        <c:lblAlgn val="ctr"/>
        <c:lblOffset val="100"/>
        <c:noMultiLvlLbl val="0"/>
      </c:catAx>
      <c:valAx>
        <c:axId val="163603118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60307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'Trajanje studija'!$C$38</c:f>
              <c:strCache>
                <c:ptCount val="1"/>
                <c:pt idx="0">
                  <c:v>ispisali su se ili prekid studija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'Trajanje studija'!$B$39</c:f>
              <c:strCache>
                <c:ptCount val="1"/>
                <c:pt idx="0">
                  <c:v>SDSS</c:v>
                </c:pt>
              </c:strCache>
            </c:strRef>
          </c:cat>
          <c:val>
            <c:numRef>
              <c:f>'Trajanje studija'!$C$39</c:f>
              <c:numCache>
                <c:formatCode>General</c:formatCode>
                <c:ptCount val="1"/>
                <c:pt idx="0">
                  <c:v>14.2</c:v>
                </c:pt>
              </c:numCache>
            </c:numRef>
          </c:val>
          <c:extLst>
            <c:ext xmlns:c16="http://schemas.microsoft.com/office/drawing/2014/chart" uri="{C3380CC4-5D6E-409C-BE32-E72D297353CC}">
              <c16:uniqueId val="{00000000-B250-46ED-B2FB-C525127C0914}"/>
            </c:ext>
          </c:extLst>
        </c:ser>
        <c:ser>
          <c:idx val="1"/>
          <c:order val="1"/>
          <c:tx>
            <c:strRef>
              <c:f>'Trajanje studija'!$D$38</c:f>
              <c:strCache>
                <c:ptCount val="1"/>
                <c:pt idx="0">
                  <c:v>prosječno trajanje studija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'Trajanje studija'!$B$39</c:f>
              <c:strCache>
                <c:ptCount val="1"/>
                <c:pt idx="0">
                  <c:v>SDSS</c:v>
                </c:pt>
              </c:strCache>
            </c:strRef>
          </c:cat>
          <c:val>
            <c:numRef>
              <c:f>'Trajanje studija'!$D$39</c:f>
              <c:numCache>
                <c:formatCode>General</c:formatCode>
                <c:ptCount val="1"/>
                <c:pt idx="0">
                  <c:v>2.7</c:v>
                </c:pt>
              </c:numCache>
            </c:numRef>
          </c:val>
          <c:extLst>
            <c:ext xmlns:c16="http://schemas.microsoft.com/office/drawing/2014/chart" uri="{C3380CC4-5D6E-409C-BE32-E72D297353CC}">
              <c16:uniqueId val="{00000001-B250-46ED-B2FB-C525127C0914}"/>
            </c:ext>
          </c:extLst>
        </c:ser>
        <c:dLbls>
          <c:showLegendKey val="0"/>
          <c:showVal val="0"/>
          <c:showCatName val="0"/>
          <c:showSerName val="0"/>
          <c:showPercent val="0"/>
          <c:showBubbleSize val="0"/>
        </c:dLbls>
        <c:gapWidth val="182"/>
        <c:axId val="1679112927"/>
        <c:axId val="1679113759"/>
      </c:barChart>
      <c:catAx>
        <c:axId val="167911292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9113759"/>
        <c:crosses val="autoZero"/>
        <c:auto val="1"/>
        <c:lblAlgn val="ctr"/>
        <c:lblOffset val="100"/>
        <c:noMultiLvlLbl val="0"/>
      </c:catAx>
      <c:valAx>
        <c:axId val="167911375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91129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a:t>Broj odlaznih mobilnosti po razinama studija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 AZVO 3.5'!$B$12</c:f>
              <c:strCache>
                <c:ptCount val="1"/>
                <c:pt idx="0">
                  <c:v>2019/2020</c:v>
                </c:pt>
              </c:strCache>
            </c:strRef>
          </c:tx>
          <c:spPr>
            <a:solidFill>
              <a:schemeClr val="accent1"/>
            </a:solidFill>
            <a:ln>
              <a:noFill/>
            </a:ln>
            <a:effectLst/>
          </c:spPr>
          <c:invertIfNegative val="0"/>
          <c:cat>
            <c:strRef>
              <c:f>' AZVO 3.5'!$C$10:$E$11</c:f>
              <c:strCache>
                <c:ptCount val="3"/>
                <c:pt idx="0">
                  <c:v>prijediplomska (sveučilišni + stručni)</c:v>
                </c:pt>
                <c:pt idx="1">
                  <c:v>diplomska (sveučilišni + specijalistički)</c:v>
                </c:pt>
                <c:pt idx="2">
                  <c:v>poslijediplomska</c:v>
                </c:pt>
              </c:strCache>
            </c:strRef>
          </c:cat>
          <c:val>
            <c:numRef>
              <c:f>' AZVO 3.5'!$C$12:$E$12</c:f>
              <c:numCache>
                <c:formatCode>General</c:formatCode>
                <c:ptCount val="3"/>
                <c:pt idx="0">
                  <c:v>13</c:v>
                </c:pt>
                <c:pt idx="1">
                  <c:v>69</c:v>
                </c:pt>
                <c:pt idx="2">
                  <c:v>0</c:v>
                </c:pt>
              </c:numCache>
            </c:numRef>
          </c:val>
          <c:extLst>
            <c:ext xmlns:c16="http://schemas.microsoft.com/office/drawing/2014/chart" uri="{C3380CC4-5D6E-409C-BE32-E72D297353CC}">
              <c16:uniqueId val="{00000000-2830-4B8C-925A-4F23F917E802}"/>
            </c:ext>
          </c:extLst>
        </c:ser>
        <c:ser>
          <c:idx val="1"/>
          <c:order val="1"/>
          <c:tx>
            <c:strRef>
              <c:f>' AZVO 3.5'!$B$13</c:f>
              <c:strCache>
                <c:ptCount val="1"/>
                <c:pt idx="0">
                  <c:v>2020/2021</c:v>
                </c:pt>
              </c:strCache>
            </c:strRef>
          </c:tx>
          <c:spPr>
            <a:solidFill>
              <a:schemeClr val="accent2"/>
            </a:solidFill>
            <a:ln>
              <a:noFill/>
            </a:ln>
            <a:effectLst/>
          </c:spPr>
          <c:invertIfNegative val="0"/>
          <c:cat>
            <c:strRef>
              <c:f>' AZVO 3.5'!$C$10:$E$11</c:f>
              <c:strCache>
                <c:ptCount val="3"/>
                <c:pt idx="0">
                  <c:v>prijediplomska (sveučilišni + stručni)</c:v>
                </c:pt>
                <c:pt idx="1">
                  <c:v>diplomska (sveučilišni + specijalistički)</c:v>
                </c:pt>
                <c:pt idx="2">
                  <c:v>poslijediplomska</c:v>
                </c:pt>
              </c:strCache>
            </c:strRef>
          </c:cat>
          <c:val>
            <c:numRef>
              <c:f>' AZVO 3.5'!$C$13:$E$13</c:f>
              <c:numCache>
                <c:formatCode>General</c:formatCode>
                <c:ptCount val="3"/>
                <c:pt idx="0">
                  <c:v>14</c:v>
                </c:pt>
                <c:pt idx="1">
                  <c:v>38</c:v>
                </c:pt>
                <c:pt idx="2">
                  <c:v>0</c:v>
                </c:pt>
              </c:numCache>
            </c:numRef>
          </c:val>
          <c:extLst>
            <c:ext xmlns:c16="http://schemas.microsoft.com/office/drawing/2014/chart" uri="{C3380CC4-5D6E-409C-BE32-E72D297353CC}">
              <c16:uniqueId val="{00000001-2830-4B8C-925A-4F23F917E802}"/>
            </c:ext>
          </c:extLst>
        </c:ser>
        <c:ser>
          <c:idx val="2"/>
          <c:order val="2"/>
          <c:tx>
            <c:strRef>
              <c:f>' AZVO 3.5'!$B$14</c:f>
              <c:strCache>
                <c:ptCount val="1"/>
                <c:pt idx="0">
                  <c:v>2021/2022</c:v>
                </c:pt>
              </c:strCache>
            </c:strRef>
          </c:tx>
          <c:spPr>
            <a:solidFill>
              <a:schemeClr val="accent3"/>
            </a:solidFill>
            <a:ln>
              <a:noFill/>
            </a:ln>
            <a:effectLst/>
          </c:spPr>
          <c:invertIfNegative val="0"/>
          <c:cat>
            <c:strRef>
              <c:f>' AZVO 3.5'!$C$10:$E$11</c:f>
              <c:strCache>
                <c:ptCount val="3"/>
                <c:pt idx="0">
                  <c:v>prijediplomska (sveučilišni + stručni)</c:v>
                </c:pt>
                <c:pt idx="1">
                  <c:v>diplomska (sveučilišni + specijalistički)</c:v>
                </c:pt>
                <c:pt idx="2">
                  <c:v>poslijediplomska</c:v>
                </c:pt>
              </c:strCache>
            </c:strRef>
          </c:cat>
          <c:val>
            <c:numRef>
              <c:f>' AZVO 3.5'!$C$14:$E$14</c:f>
              <c:numCache>
                <c:formatCode>General</c:formatCode>
                <c:ptCount val="3"/>
                <c:pt idx="0">
                  <c:v>23</c:v>
                </c:pt>
                <c:pt idx="1">
                  <c:v>61</c:v>
                </c:pt>
                <c:pt idx="2">
                  <c:v>10</c:v>
                </c:pt>
              </c:numCache>
            </c:numRef>
          </c:val>
          <c:extLst>
            <c:ext xmlns:c16="http://schemas.microsoft.com/office/drawing/2014/chart" uri="{C3380CC4-5D6E-409C-BE32-E72D297353CC}">
              <c16:uniqueId val="{00000002-2830-4B8C-925A-4F23F917E802}"/>
            </c:ext>
          </c:extLst>
        </c:ser>
        <c:ser>
          <c:idx val="3"/>
          <c:order val="3"/>
          <c:tx>
            <c:strRef>
              <c:f>' AZVO 3.5'!$B$15</c:f>
              <c:strCache>
                <c:ptCount val="1"/>
                <c:pt idx="0">
                  <c:v>2022/2023</c:v>
                </c:pt>
              </c:strCache>
            </c:strRef>
          </c:tx>
          <c:spPr>
            <a:solidFill>
              <a:schemeClr val="accent4"/>
            </a:solidFill>
            <a:ln>
              <a:noFill/>
            </a:ln>
            <a:effectLst/>
          </c:spPr>
          <c:invertIfNegative val="0"/>
          <c:cat>
            <c:strRef>
              <c:f>' AZVO 3.5'!$C$10:$E$11</c:f>
              <c:strCache>
                <c:ptCount val="3"/>
                <c:pt idx="0">
                  <c:v>prijediplomska (sveučilišni + stručni)</c:v>
                </c:pt>
                <c:pt idx="1">
                  <c:v>diplomska (sveučilišni + specijalistički)</c:v>
                </c:pt>
                <c:pt idx="2">
                  <c:v>poslijediplomska</c:v>
                </c:pt>
              </c:strCache>
            </c:strRef>
          </c:cat>
          <c:val>
            <c:numRef>
              <c:f>' AZVO 3.5'!$C$15:$E$15</c:f>
              <c:numCache>
                <c:formatCode>General</c:formatCode>
                <c:ptCount val="3"/>
                <c:pt idx="0">
                  <c:v>22</c:v>
                </c:pt>
                <c:pt idx="1">
                  <c:v>66</c:v>
                </c:pt>
                <c:pt idx="2">
                  <c:v>3</c:v>
                </c:pt>
              </c:numCache>
            </c:numRef>
          </c:val>
          <c:extLst>
            <c:ext xmlns:c16="http://schemas.microsoft.com/office/drawing/2014/chart" uri="{C3380CC4-5D6E-409C-BE32-E72D297353CC}">
              <c16:uniqueId val="{00000003-2830-4B8C-925A-4F23F917E802}"/>
            </c:ext>
          </c:extLst>
        </c:ser>
        <c:ser>
          <c:idx val="4"/>
          <c:order val="4"/>
          <c:tx>
            <c:strRef>
              <c:f>' AZVO 3.5'!$B$16</c:f>
              <c:strCache>
                <c:ptCount val="1"/>
                <c:pt idx="0">
                  <c:v>2023/2024</c:v>
                </c:pt>
              </c:strCache>
            </c:strRef>
          </c:tx>
          <c:spPr>
            <a:solidFill>
              <a:schemeClr val="accent5"/>
            </a:solidFill>
            <a:ln>
              <a:noFill/>
            </a:ln>
            <a:effectLst/>
          </c:spPr>
          <c:invertIfNegative val="0"/>
          <c:cat>
            <c:strRef>
              <c:f>' AZVO 3.5'!$C$10:$E$11</c:f>
              <c:strCache>
                <c:ptCount val="3"/>
                <c:pt idx="0">
                  <c:v>prijediplomska (sveučilišni + stručni)</c:v>
                </c:pt>
                <c:pt idx="1">
                  <c:v>diplomska (sveučilišni + specijalistički)</c:v>
                </c:pt>
                <c:pt idx="2">
                  <c:v>poslijediplomska</c:v>
                </c:pt>
              </c:strCache>
            </c:strRef>
          </c:cat>
          <c:val>
            <c:numRef>
              <c:f>' AZVO 3.5'!$C$16:$E$16</c:f>
              <c:numCache>
                <c:formatCode>General</c:formatCode>
                <c:ptCount val="3"/>
                <c:pt idx="0">
                  <c:v>32</c:v>
                </c:pt>
                <c:pt idx="1">
                  <c:v>42</c:v>
                </c:pt>
                <c:pt idx="2">
                  <c:v>18</c:v>
                </c:pt>
              </c:numCache>
            </c:numRef>
          </c:val>
          <c:extLst>
            <c:ext xmlns:c16="http://schemas.microsoft.com/office/drawing/2014/chart" uri="{C3380CC4-5D6E-409C-BE32-E72D297353CC}">
              <c16:uniqueId val="{00000004-2830-4B8C-925A-4F23F917E802}"/>
            </c:ext>
          </c:extLst>
        </c:ser>
        <c:dLbls>
          <c:showLegendKey val="0"/>
          <c:showVal val="0"/>
          <c:showCatName val="0"/>
          <c:showSerName val="0"/>
          <c:showPercent val="0"/>
          <c:showBubbleSize val="0"/>
        </c:dLbls>
        <c:gapWidth val="219"/>
        <c:overlap val="-27"/>
        <c:axId val="1781463648"/>
        <c:axId val="1781464064"/>
      </c:barChart>
      <c:catAx>
        <c:axId val="1781463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1464064"/>
        <c:crosses val="autoZero"/>
        <c:auto val="1"/>
        <c:lblAlgn val="ctr"/>
        <c:lblOffset val="100"/>
        <c:noMultiLvlLbl val="0"/>
      </c:catAx>
      <c:valAx>
        <c:axId val="17814640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1463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'Odust. i uspješnost stud'!$E$27</c:f>
              <c:strCache>
                <c:ptCount val="1"/>
                <c:pt idx="0">
                  <c:v>od 0 do 2</c:v>
                </c:pt>
              </c:strCache>
            </c:strRef>
          </c:tx>
          <c:spPr>
            <a:solidFill>
              <a:schemeClr val="accent1"/>
            </a:solidFill>
            <a:ln>
              <a:noFill/>
            </a:ln>
            <a:effectLst/>
          </c:spPr>
          <c:invertIfNegative val="0"/>
          <c:cat>
            <c:strRef>
              <c:f>'Odust. i uspješnost stud'!$D$28:$D$30</c:f>
              <c:strCache>
                <c:ptCount val="3"/>
                <c:pt idx="0">
                  <c:v>EK</c:v>
                </c:pt>
                <c:pt idx="1">
                  <c:v>PE</c:v>
                </c:pt>
                <c:pt idx="2">
                  <c:v>TU</c:v>
                </c:pt>
              </c:strCache>
            </c:strRef>
          </c:cat>
          <c:val>
            <c:numRef>
              <c:f>'Odust. i uspješnost stud'!$E$28:$E$30</c:f>
              <c:numCache>
                <c:formatCode>0.00%</c:formatCode>
                <c:ptCount val="3"/>
                <c:pt idx="0">
                  <c:v>0.24440000000000001</c:v>
                </c:pt>
                <c:pt idx="1">
                  <c:v>0.1726</c:v>
                </c:pt>
                <c:pt idx="2">
                  <c:v>0.1545</c:v>
                </c:pt>
              </c:numCache>
            </c:numRef>
          </c:val>
          <c:extLst>
            <c:ext xmlns:c16="http://schemas.microsoft.com/office/drawing/2014/chart" uri="{C3380CC4-5D6E-409C-BE32-E72D297353CC}">
              <c16:uniqueId val="{00000000-ECE4-4501-8626-93876D1C7DD9}"/>
            </c:ext>
          </c:extLst>
        </c:ser>
        <c:ser>
          <c:idx val="1"/>
          <c:order val="1"/>
          <c:tx>
            <c:strRef>
              <c:f>'Odust. i uspješnost stud'!$F$27</c:f>
              <c:strCache>
                <c:ptCount val="1"/>
                <c:pt idx="0">
                  <c:v>od 3 do 17</c:v>
                </c:pt>
              </c:strCache>
            </c:strRef>
          </c:tx>
          <c:spPr>
            <a:solidFill>
              <a:schemeClr val="accent2"/>
            </a:solidFill>
            <a:ln>
              <a:noFill/>
            </a:ln>
            <a:effectLst/>
          </c:spPr>
          <c:invertIfNegative val="0"/>
          <c:cat>
            <c:strRef>
              <c:f>'Odust. i uspješnost stud'!$D$28:$D$30</c:f>
              <c:strCache>
                <c:ptCount val="3"/>
                <c:pt idx="0">
                  <c:v>EK</c:v>
                </c:pt>
                <c:pt idx="1">
                  <c:v>PE</c:v>
                </c:pt>
                <c:pt idx="2">
                  <c:v>TU</c:v>
                </c:pt>
              </c:strCache>
            </c:strRef>
          </c:cat>
          <c:val>
            <c:numRef>
              <c:f>'Odust. i uspješnost stud'!$F$28:$F$30</c:f>
              <c:numCache>
                <c:formatCode>0.00%</c:formatCode>
                <c:ptCount val="3"/>
                <c:pt idx="0">
                  <c:v>0.28889999999999999</c:v>
                </c:pt>
                <c:pt idx="1">
                  <c:v>0.1696</c:v>
                </c:pt>
                <c:pt idx="2">
                  <c:v>0.17269999999999999</c:v>
                </c:pt>
              </c:numCache>
            </c:numRef>
          </c:val>
          <c:extLst>
            <c:ext xmlns:c16="http://schemas.microsoft.com/office/drawing/2014/chart" uri="{C3380CC4-5D6E-409C-BE32-E72D297353CC}">
              <c16:uniqueId val="{00000001-ECE4-4501-8626-93876D1C7DD9}"/>
            </c:ext>
          </c:extLst>
        </c:ser>
        <c:ser>
          <c:idx val="2"/>
          <c:order val="2"/>
          <c:tx>
            <c:strRef>
              <c:f>'Odust. i uspješnost stud'!$G$27</c:f>
              <c:strCache>
                <c:ptCount val="1"/>
                <c:pt idx="0">
                  <c:v>od 18 do 29</c:v>
                </c:pt>
              </c:strCache>
            </c:strRef>
          </c:tx>
          <c:spPr>
            <a:solidFill>
              <a:schemeClr val="accent3"/>
            </a:solidFill>
            <a:ln>
              <a:noFill/>
            </a:ln>
            <a:effectLst/>
          </c:spPr>
          <c:invertIfNegative val="0"/>
          <c:cat>
            <c:strRef>
              <c:f>'Odust. i uspješnost stud'!$D$28:$D$30</c:f>
              <c:strCache>
                <c:ptCount val="3"/>
                <c:pt idx="0">
                  <c:v>EK</c:v>
                </c:pt>
                <c:pt idx="1">
                  <c:v>PE</c:v>
                </c:pt>
                <c:pt idx="2">
                  <c:v>TU</c:v>
                </c:pt>
              </c:strCache>
            </c:strRef>
          </c:cat>
          <c:val>
            <c:numRef>
              <c:f>'Odust. i uspješnost stud'!$G$28:$G$30</c:f>
              <c:numCache>
                <c:formatCode>0.00%</c:formatCode>
                <c:ptCount val="3"/>
                <c:pt idx="0">
                  <c:v>0.28889999999999999</c:v>
                </c:pt>
                <c:pt idx="1">
                  <c:v>0.20830000000000001</c:v>
                </c:pt>
                <c:pt idx="2">
                  <c:v>0.29089999999999999</c:v>
                </c:pt>
              </c:numCache>
            </c:numRef>
          </c:val>
          <c:extLst>
            <c:ext xmlns:c16="http://schemas.microsoft.com/office/drawing/2014/chart" uri="{C3380CC4-5D6E-409C-BE32-E72D297353CC}">
              <c16:uniqueId val="{00000002-ECE4-4501-8626-93876D1C7DD9}"/>
            </c:ext>
          </c:extLst>
        </c:ser>
        <c:ser>
          <c:idx val="3"/>
          <c:order val="3"/>
          <c:tx>
            <c:strRef>
              <c:f>'Odust. i uspješnost stud'!$H$27</c:f>
              <c:strCache>
                <c:ptCount val="1"/>
                <c:pt idx="0">
                  <c:v>od 30 do 54</c:v>
                </c:pt>
              </c:strCache>
            </c:strRef>
          </c:tx>
          <c:spPr>
            <a:solidFill>
              <a:schemeClr val="accent4"/>
            </a:solidFill>
            <a:ln>
              <a:noFill/>
            </a:ln>
            <a:effectLst/>
          </c:spPr>
          <c:invertIfNegative val="0"/>
          <c:cat>
            <c:strRef>
              <c:f>'Odust. i uspješnost stud'!$D$28:$D$30</c:f>
              <c:strCache>
                <c:ptCount val="3"/>
                <c:pt idx="0">
                  <c:v>EK</c:v>
                </c:pt>
                <c:pt idx="1">
                  <c:v>PE</c:v>
                </c:pt>
                <c:pt idx="2">
                  <c:v>TU</c:v>
                </c:pt>
              </c:strCache>
            </c:strRef>
          </c:cat>
          <c:val>
            <c:numRef>
              <c:f>'Odust. i uspješnost stud'!$H$28:$H$30</c:f>
              <c:numCache>
                <c:formatCode>0.00%</c:formatCode>
                <c:ptCount val="3"/>
                <c:pt idx="0">
                  <c:v>0.1111</c:v>
                </c:pt>
                <c:pt idx="1">
                  <c:v>0.29759999999999998</c:v>
                </c:pt>
                <c:pt idx="2">
                  <c:v>0.33639999999999998</c:v>
                </c:pt>
              </c:numCache>
            </c:numRef>
          </c:val>
          <c:extLst>
            <c:ext xmlns:c16="http://schemas.microsoft.com/office/drawing/2014/chart" uri="{C3380CC4-5D6E-409C-BE32-E72D297353CC}">
              <c16:uniqueId val="{00000003-ECE4-4501-8626-93876D1C7DD9}"/>
            </c:ext>
          </c:extLst>
        </c:ser>
        <c:ser>
          <c:idx val="4"/>
          <c:order val="4"/>
          <c:tx>
            <c:strRef>
              <c:f>'Odust. i uspješnost stud'!$I$27</c:f>
              <c:strCache>
                <c:ptCount val="1"/>
                <c:pt idx="0">
                  <c:v>od 55 do 59</c:v>
                </c:pt>
              </c:strCache>
            </c:strRef>
          </c:tx>
          <c:spPr>
            <a:solidFill>
              <a:schemeClr val="accent5"/>
            </a:solidFill>
            <a:ln>
              <a:noFill/>
            </a:ln>
            <a:effectLst/>
          </c:spPr>
          <c:invertIfNegative val="0"/>
          <c:cat>
            <c:strRef>
              <c:f>'Odust. i uspješnost stud'!$D$28:$D$30</c:f>
              <c:strCache>
                <c:ptCount val="3"/>
                <c:pt idx="0">
                  <c:v>EK</c:v>
                </c:pt>
                <c:pt idx="1">
                  <c:v>PE</c:v>
                </c:pt>
                <c:pt idx="2">
                  <c:v>TU</c:v>
                </c:pt>
              </c:strCache>
            </c:strRef>
          </c:cat>
          <c:val>
            <c:numRef>
              <c:f>'Odust. i uspješnost stud'!$I$28:$I$30</c:f>
              <c:numCache>
                <c:formatCode>0.00%</c:formatCode>
                <c:ptCount val="3"/>
                <c:pt idx="0" formatCode="0%">
                  <c:v>0</c:v>
                </c:pt>
                <c:pt idx="1">
                  <c:v>4.4600000000000001E-2</c:v>
                </c:pt>
                <c:pt idx="2">
                  <c:v>2.7300000000000001E-2</c:v>
                </c:pt>
              </c:numCache>
            </c:numRef>
          </c:val>
          <c:extLst>
            <c:ext xmlns:c16="http://schemas.microsoft.com/office/drawing/2014/chart" uri="{C3380CC4-5D6E-409C-BE32-E72D297353CC}">
              <c16:uniqueId val="{00000004-ECE4-4501-8626-93876D1C7DD9}"/>
            </c:ext>
          </c:extLst>
        </c:ser>
        <c:ser>
          <c:idx val="5"/>
          <c:order val="5"/>
          <c:tx>
            <c:strRef>
              <c:f>'Odust. i uspješnost stud'!$J$27</c:f>
              <c:strCache>
                <c:ptCount val="1"/>
                <c:pt idx="0">
                  <c:v>60 i više</c:v>
                </c:pt>
              </c:strCache>
            </c:strRef>
          </c:tx>
          <c:spPr>
            <a:solidFill>
              <a:schemeClr val="accent6"/>
            </a:solidFill>
            <a:ln>
              <a:noFill/>
            </a:ln>
            <a:effectLst/>
          </c:spPr>
          <c:invertIfNegative val="0"/>
          <c:cat>
            <c:strRef>
              <c:f>'Odust. i uspješnost stud'!$D$28:$D$30</c:f>
              <c:strCache>
                <c:ptCount val="3"/>
                <c:pt idx="0">
                  <c:v>EK</c:v>
                </c:pt>
                <c:pt idx="1">
                  <c:v>PE</c:v>
                </c:pt>
                <c:pt idx="2">
                  <c:v>TU</c:v>
                </c:pt>
              </c:strCache>
            </c:strRef>
          </c:cat>
          <c:val>
            <c:numRef>
              <c:f>'Odust. i uspješnost stud'!$J$28:$J$30</c:f>
              <c:numCache>
                <c:formatCode>0.00%</c:formatCode>
                <c:ptCount val="3"/>
                <c:pt idx="0">
                  <c:v>6.6699999999999995E-2</c:v>
                </c:pt>
                <c:pt idx="1">
                  <c:v>0.1071</c:v>
                </c:pt>
                <c:pt idx="2">
                  <c:v>1.8200000000000001E-2</c:v>
                </c:pt>
              </c:numCache>
            </c:numRef>
          </c:val>
          <c:extLst>
            <c:ext xmlns:c16="http://schemas.microsoft.com/office/drawing/2014/chart" uri="{C3380CC4-5D6E-409C-BE32-E72D297353CC}">
              <c16:uniqueId val="{00000005-ECE4-4501-8626-93876D1C7DD9}"/>
            </c:ext>
          </c:extLst>
        </c:ser>
        <c:dLbls>
          <c:showLegendKey val="0"/>
          <c:showVal val="0"/>
          <c:showCatName val="0"/>
          <c:showSerName val="0"/>
          <c:showPercent val="0"/>
          <c:showBubbleSize val="0"/>
        </c:dLbls>
        <c:gapWidth val="219"/>
        <c:overlap val="-27"/>
        <c:axId val="478763088"/>
        <c:axId val="478764752"/>
      </c:barChart>
      <c:catAx>
        <c:axId val="478763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8764752"/>
        <c:crosses val="autoZero"/>
        <c:auto val="1"/>
        <c:lblAlgn val="ctr"/>
        <c:lblOffset val="100"/>
        <c:noMultiLvlLbl val="0"/>
      </c:catAx>
      <c:valAx>
        <c:axId val="47876475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876308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a:t>Broj dolaznih mobilnosti po razinama studija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'[AZVO_2024_MOBILNOST_tablica 3.5  od 1507.xlsx] AZVO 3.5'!$B$21</c:f>
              <c:strCache>
                <c:ptCount val="1"/>
                <c:pt idx="0">
                  <c:v>2019/2020</c:v>
                </c:pt>
              </c:strCache>
            </c:strRef>
          </c:tx>
          <c:spPr>
            <a:solidFill>
              <a:schemeClr val="accent1"/>
            </a:solidFill>
            <a:ln>
              <a:noFill/>
            </a:ln>
            <a:effectLst/>
          </c:spPr>
          <c:invertIfNegative val="0"/>
          <c:cat>
            <c:strRef>
              <c:f>'[1] AZVO 3.5'!$C$19:$E$20</c:f>
              <c:strCache>
                <c:ptCount val="3"/>
                <c:pt idx="0">
                  <c:v>prijediplomska (sveučilišni + stručni)</c:v>
                </c:pt>
                <c:pt idx="1">
                  <c:v>diplomska (sveučilišni + specijalistički)</c:v>
                </c:pt>
                <c:pt idx="2">
                  <c:v>poslijediplomska</c:v>
                </c:pt>
              </c:strCache>
            </c:strRef>
          </c:cat>
          <c:val>
            <c:numRef>
              <c:f>'[1] AZVO 3.5'!$C$21:$E$21</c:f>
              <c:numCache>
                <c:formatCode>General</c:formatCode>
                <c:ptCount val="3"/>
                <c:pt idx="0">
                  <c:v>58</c:v>
                </c:pt>
                <c:pt idx="1">
                  <c:v>24</c:v>
                </c:pt>
                <c:pt idx="2">
                  <c:v>1</c:v>
                </c:pt>
              </c:numCache>
            </c:numRef>
          </c:val>
          <c:extLst>
            <c:ext xmlns:c16="http://schemas.microsoft.com/office/drawing/2014/chart" uri="{C3380CC4-5D6E-409C-BE32-E72D297353CC}">
              <c16:uniqueId val="{00000000-3A35-4C94-8847-1CEAF2CDD1FF}"/>
            </c:ext>
          </c:extLst>
        </c:ser>
        <c:ser>
          <c:idx val="1"/>
          <c:order val="1"/>
          <c:tx>
            <c:strRef>
              <c:f>'[AZVO_2024_MOBILNOST_tablica 3.5  od 1507.xlsx] AZVO 3.5'!$B$22</c:f>
              <c:strCache>
                <c:ptCount val="1"/>
                <c:pt idx="0">
                  <c:v>2020/2021</c:v>
                </c:pt>
              </c:strCache>
            </c:strRef>
          </c:tx>
          <c:spPr>
            <a:solidFill>
              <a:schemeClr val="accent2"/>
            </a:solidFill>
            <a:ln>
              <a:noFill/>
            </a:ln>
            <a:effectLst/>
          </c:spPr>
          <c:invertIfNegative val="0"/>
          <c:cat>
            <c:strRef>
              <c:f>'[1] AZVO 3.5'!$C$19:$E$20</c:f>
              <c:strCache>
                <c:ptCount val="3"/>
                <c:pt idx="0">
                  <c:v>prijediplomska (sveučilišni + stručni)</c:v>
                </c:pt>
                <c:pt idx="1">
                  <c:v>diplomska (sveučilišni + specijalistički)</c:v>
                </c:pt>
                <c:pt idx="2">
                  <c:v>poslijediplomska</c:v>
                </c:pt>
              </c:strCache>
            </c:strRef>
          </c:cat>
          <c:val>
            <c:numRef>
              <c:f>'[1] AZVO 3.5'!$C$22:$E$22</c:f>
              <c:numCache>
                <c:formatCode>General</c:formatCode>
                <c:ptCount val="3"/>
                <c:pt idx="0">
                  <c:v>55</c:v>
                </c:pt>
                <c:pt idx="1">
                  <c:v>28</c:v>
                </c:pt>
                <c:pt idx="2">
                  <c:v>2</c:v>
                </c:pt>
              </c:numCache>
            </c:numRef>
          </c:val>
          <c:extLst>
            <c:ext xmlns:c16="http://schemas.microsoft.com/office/drawing/2014/chart" uri="{C3380CC4-5D6E-409C-BE32-E72D297353CC}">
              <c16:uniqueId val="{00000001-3A35-4C94-8847-1CEAF2CDD1FF}"/>
            </c:ext>
          </c:extLst>
        </c:ser>
        <c:ser>
          <c:idx val="2"/>
          <c:order val="2"/>
          <c:tx>
            <c:strRef>
              <c:f>'[AZVO_2024_MOBILNOST_tablica 3.5  od 1507.xlsx] AZVO 3.5'!$B$23</c:f>
              <c:strCache>
                <c:ptCount val="1"/>
                <c:pt idx="0">
                  <c:v>2021/2022</c:v>
                </c:pt>
              </c:strCache>
            </c:strRef>
          </c:tx>
          <c:spPr>
            <a:solidFill>
              <a:schemeClr val="accent3"/>
            </a:solidFill>
            <a:ln>
              <a:noFill/>
            </a:ln>
            <a:effectLst/>
          </c:spPr>
          <c:invertIfNegative val="0"/>
          <c:cat>
            <c:strRef>
              <c:f>'[1] AZVO 3.5'!$C$19:$E$20</c:f>
              <c:strCache>
                <c:ptCount val="3"/>
                <c:pt idx="0">
                  <c:v>prijediplomska (sveučilišni + stručni)</c:v>
                </c:pt>
                <c:pt idx="1">
                  <c:v>diplomska (sveučilišni + specijalistički)</c:v>
                </c:pt>
                <c:pt idx="2">
                  <c:v>poslijediplomska</c:v>
                </c:pt>
              </c:strCache>
            </c:strRef>
          </c:cat>
          <c:val>
            <c:numRef>
              <c:f>'[1] AZVO 3.5'!$C$23:$E$23</c:f>
              <c:numCache>
                <c:formatCode>General</c:formatCode>
                <c:ptCount val="3"/>
                <c:pt idx="0">
                  <c:v>85</c:v>
                </c:pt>
                <c:pt idx="1">
                  <c:v>42</c:v>
                </c:pt>
                <c:pt idx="2">
                  <c:v>4</c:v>
                </c:pt>
              </c:numCache>
            </c:numRef>
          </c:val>
          <c:extLst>
            <c:ext xmlns:c16="http://schemas.microsoft.com/office/drawing/2014/chart" uri="{C3380CC4-5D6E-409C-BE32-E72D297353CC}">
              <c16:uniqueId val="{00000002-3A35-4C94-8847-1CEAF2CDD1FF}"/>
            </c:ext>
          </c:extLst>
        </c:ser>
        <c:ser>
          <c:idx val="3"/>
          <c:order val="3"/>
          <c:tx>
            <c:strRef>
              <c:f>'[AZVO_2024_MOBILNOST_tablica 3.5  od 1507.xlsx] AZVO 3.5'!$B$24</c:f>
              <c:strCache>
                <c:ptCount val="1"/>
                <c:pt idx="0">
                  <c:v>2022/2023</c:v>
                </c:pt>
              </c:strCache>
            </c:strRef>
          </c:tx>
          <c:spPr>
            <a:solidFill>
              <a:schemeClr val="accent4"/>
            </a:solidFill>
            <a:ln>
              <a:noFill/>
            </a:ln>
            <a:effectLst/>
          </c:spPr>
          <c:invertIfNegative val="0"/>
          <c:cat>
            <c:strRef>
              <c:f>'[1] AZVO 3.5'!$C$19:$E$20</c:f>
              <c:strCache>
                <c:ptCount val="3"/>
                <c:pt idx="0">
                  <c:v>prijediplomska (sveučilišni + stručni)</c:v>
                </c:pt>
                <c:pt idx="1">
                  <c:v>diplomska (sveučilišni + specijalistički)</c:v>
                </c:pt>
                <c:pt idx="2">
                  <c:v>poslijediplomska</c:v>
                </c:pt>
              </c:strCache>
            </c:strRef>
          </c:cat>
          <c:val>
            <c:numRef>
              <c:f>'[1] AZVO 3.5'!$C$24:$E$24</c:f>
              <c:numCache>
                <c:formatCode>General</c:formatCode>
                <c:ptCount val="3"/>
                <c:pt idx="0">
                  <c:v>110</c:v>
                </c:pt>
                <c:pt idx="1">
                  <c:v>34</c:v>
                </c:pt>
                <c:pt idx="2">
                  <c:v>7</c:v>
                </c:pt>
              </c:numCache>
            </c:numRef>
          </c:val>
          <c:extLst>
            <c:ext xmlns:c16="http://schemas.microsoft.com/office/drawing/2014/chart" uri="{C3380CC4-5D6E-409C-BE32-E72D297353CC}">
              <c16:uniqueId val="{00000003-3A35-4C94-8847-1CEAF2CDD1FF}"/>
            </c:ext>
          </c:extLst>
        </c:ser>
        <c:ser>
          <c:idx val="4"/>
          <c:order val="4"/>
          <c:tx>
            <c:strRef>
              <c:f>'[AZVO_2024_MOBILNOST_tablica 3.5  od 1507.xlsx] AZVO 3.5'!$B$25</c:f>
              <c:strCache>
                <c:ptCount val="1"/>
                <c:pt idx="0">
                  <c:v>2023/2024</c:v>
                </c:pt>
              </c:strCache>
            </c:strRef>
          </c:tx>
          <c:spPr>
            <a:solidFill>
              <a:schemeClr val="accent5"/>
            </a:solidFill>
            <a:ln>
              <a:noFill/>
            </a:ln>
            <a:effectLst/>
          </c:spPr>
          <c:invertIfNegative val="0"/>
          <c:cat>
            <c:strRef>
              <c:f>'[1] AZVO 3.5'!$C$19:$E$20</c:f>
              <c:strCache>
                <c:ptCount val="3"/>
                <c:pt idx="0">
                  <c:v>prijediplomska (sveučilišni + stručni)</c:v>
                </c:pt>
                <c:pt idx="1">
                  <c:v>diplomska (sveučilišni + specijalistički)</c:v>
                </c:pt>
                <c:pt idx="2">
                  <c:v>poslijediplomska</c:v>
                </c:pt>
              </c:strCache>
            </c:strRef>
          </c:cat>
          <c:val>
            <c:numRef>
              <c:f>'[1] AZVO 3.5'!$C$25:$E$25</c:f>
              <c:numCache>
                <c:formatCode>General</c:formatCode>
                <c:ptCount val="3"/>
                <c:pt idx="0">
                  <c:v>105</c:v>
                </c:pt>
                <c:pt idx="1">
                  <c:v>59</c:v>
                </c:pt>
                <c:pt idx="2">
                  <c:v>5</c:v>
                </c:pt>
              </c:numCache>
            </c:numRef>
          </c:val>
          <c:extLst>
            <c:ext xmlns:c16="http://schemas.microsoft.com/office/drawing/2014/chart" uri="{C3380CC4-5D6E-409C-BE32-E72D297353CC}">
              <c16:uniqueId val="{00000004-3A35-4C94-8847-1CEAF2CDD1FF}"/>
            </c:ext>
          </c:extLst>
        </c:ser>
        <c:dLbls>
          <c:showLegendKey val="0"/>
          <c:showVal val="0"/>
          <c:showCatName val="0"/>
          <c:showSerName val="0"/>
          <c:showPercent val="0"/>
          <c:showBubbleSize val="0"/>
        </c:dLbls>
        <c:gapWidth val="219"/>
        <c:overlap val="-27"/>
        <c:axId val="1788149664"/>
        <c:axId val="1788146336"/>
      </c:barChart>
      <c:catAx>
        <c:axId val="1788149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8146336"/>
        <c:crosses val="autoZero"/>
        <c:auto val="1"/>
        <c:lblAlgn val="ctr"/>
        <c:lblOffset val="100"/>
        <c:noMultiLvlLbl val="0"/>
      </c:catAx>
      <c:valAx>
        <c:axId val="17881463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81496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a:t>Broj predmeta na engleskom jeziku</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Sheet1!$B$4</c:f>
              <c:strCache>
                <c:ptCount val="1"/>
                <c:pt idx="0">
                  <c:v>ukupno</c:v>
                </c:pt>
              </c:strCache>
            </c:strRef>
          </c:tx>
          <c:spPr>
            <a:solidFill>
              <a:schemeClr val="accent1"/>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115-46CC-AB48-2310B0CF10D0}"/>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115-46CC-AB48-2310B0CF10D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Sheet1!$A$5:$A$9</c:f>
              <c:strCache>
                <c:ptCount val="5"/>
                <c:pt idx="0">
                  <c:v>2019/2020</c:v>
                </c:pt>
                <c:pt idx="1">
                  <c:v>2020/2021</c:v>
                </c:pt>
                <c:pt idx="2">
                  <c:v>2021/2022</c:v>
                </c:pt>
                <c:pt idx="3">
                  <c:v>2022/2023</c:v>
                </c:pt>
                <c:pt idx="4">
                  <c:v>2023/2024</c:v>
                </c:pt>
              </c:strCache>
            </c:strRef>
          </c:cat>
          <c:val>
            <c:numRef>
              <c:f>Sheet1!$B$5:$B$9</c:f>
              <c:numCache>
                <c:formatCode>General</c:formatCode>
                <c:ptCount val="5"/>
                <c:pt idx="0">
                  <c:v>37</c:v>
                </c:pt>
                <c:pt idx="1">
                  <c:v>36</c:v>
                </c:pt>
                <c:pt idx="2">
                  <c:v>34</c:v>
                </c:pt>
                <c:pt idx="3">
                  <c:v>41</c:v>
                </c:pt>
                <c:pt idx="4">
                  <c:v>37</c:v>
                </c:pt>
              </c:numCache>
            </c:numRef>
          </c:val>
          <c:extLst>
            <c:ext xmlns:c16="http://schemas.microsoft.com/office/drawing/2014/chart" uri="{C3380CC4-5D6E-409C-BE32-E72D297353CC}">
              <c16:uniqueId val="{00000002-4115-46CC-AB48-2310B0CF10D0}"/>
            </c:ext>
          </c:extLst>
        </c:ser>
        <c:ser>
          <c:idx val="1"/>
          <c:order val="1"/>
          <c:tx>
            <c:strRef>
              <c:f>Sheet1!$C$4</c:f>
              <c:strCache>
                <c:ptCount val="1"/>
                <c:pt idx="0">
                  <c:v>prijediplomska razina</c:v>
                </c:pt>
              </c:strCache>
            </c:strRef>
          </c:tx>
          <c:spPr>
            <a:solidFill>
              <a:schemeClr val="accent2"/>
            </a:solidFill>
            <a:ln>
              <a:noFill/>
            </a:ln>
            <a:effectLst/>
          </c:spPr>
          <c:invertIfNegative val="0"/>
          <c:cat>
            <c:strRef>
              <c:f>Sheet1!$A$5:$A$9</c:f>
              <c:strCache>
                <c:ptCount val="5"/>
                <c:pt idx="0">
                  <c:v>2019/2020</c:v>
                </c:pt>
                <c:pt idx="1">
                  <c:v>2020/2021</c:v>
                </c:pt>
                <c:pt idx="2">
                  <c:v>2021/2022</c:v>
                </c:pt>
                <c:pt idx="3">
                  <c:v>2022/2023</c:v>
                </c:pt>
                <c:pt idx="4">
                  <c:v>2023/2024</c:v>
                </c:pt>
              </c:strCache>
            </c:strRef>
          </c:cat>
          <c:val>
            <c:numRef>
              <c:f>Sheet1!$C$5:$C$9</c:f>
              <c:numCache>
                <c:formatCode>General</c:formatCode>
                <c:ptCount val="5"/>
                <c:pt idx="0">
                  <c:v>22</c:v>
                </c:pt>
                <c:pt idx="1">
                  <c:v>21</c:v>
                </c:pt>
                <c:pt idx="2">
                  <c:v>19</c:v>
                </c:pt>
                <c:pt idx="3">
                  <c:v>22</c:v>
                </c:pt>
                <c:pt idx="4">
                  <c:v>22</c:v>
                </c:pt>
              </c:numCache>
            </c:numRef>
          </c:val>
          <c:extLst>
            <c:ext xmlns:c16="http://schemas.microsoft.com/office/drawing/2014/chart" uri="{C3380CC4-5D6E-409C-BE32-E72D297353CC}">
              <c16:uniqueId val="{00000003-4115-46CC-AB48-2310B0CF10D0}"/>
            </c:ext>
          </c:extLst>
        </c:ser>
        <c:ser>
          <c:idx val="2"/>
          <c:order val="2"/>
          <c:tx>
            <c:strRef>
              <c:f>Sheet1!$D$4</c:f>
              <c:strCache>
                <c:ptCount val="1"/>
                <c:pt idx="0">
                  <c:v>diplomska razina </c:v>
                </c:pt>
              </c:strCache>
            </c:strRef>
          </c:tx>
          <c:spPr>
            <a:solidFill>
              <a:schemeClr val="accent3"/>
            </a:solidFill>
            <a:ln>
              <a:noFill/>
            </a:ln>
            <a:effectLst/>
          </c:spPr>
          <c:invertIfNegative val="0"/>
          <c:cat>
            <c:strRef>
              <c:f>Sheet1!$A$5:$A$9</c:f>
              <c:strCache>
                <c:ptCount val="5"/>
                <c:pt idx="0">
                  <c:v>2019/2020</c:v>
                </c:pt>
                <c:pt idx="1">
                  <c:v>2020/2021</c:v>
                </c:pt>
                <c:pt idx="2">
                  <c:v>2021/2022</c:v>
                </c:pt>
                <c:pt idx="3">
                  <c:v>2022/2023</c:v>
                </c:pt>
                <c:pt idx="4">
                  <c:v>2023/2024</c:v>
                </c:pt>
              </c:strCache>
            </c:strRef>
          </c:cat>
          <c:val>
            <c:numRef>
              <c:f>Sheet1!$D$5:$D$9</c:f>
              <c:numCache>
                <c:formatCode>General</c:formatCode>
                <c:ptCount val="5"/>
                <c:pt idx="0">
                  <c:v>15</c:v>
                </c:pt>
                <c:pt idx="1">
                  <c:v>15</c:v>
                </c:pt>
                <c:pt idx="2">
                  <c:v>15</c:v>
                </c:pt>
                <c:pt idx="3">
                  <c:v>19</c:v>
                </c:pt>
                <c:pt idx="4">
                  <c:v>15</c:v>
                </c:pt>
              </c:numCache>
            </c:numRef>
          </c:val>
          <c:extLst>
            <c:ext xmlns:c16="http://schemas.microsoft.com/office/drawing/2014/chart" uri="{C3380CC4-5D6E-409C-BE32-E72D297353CC}">
              <c16:uniqueId val="{00000004-4115-46CC-AB48-2310B0CF10D0}"/>
            </c:ext>
          </c:extLst>
        </c:ser>
        <c:dLbls>
          <c:showLegendKey val="0"/>
          <c:showVal val="0"/>
          <c:showCatName val="0"/>
          <c:showSerName val="0"/>
          <c:showPercent val="0"/>
          <c:showBubbleSize val="0"/>
        </c:dLbls>
        <c:gapWidth val="219"/>
        <c:overlap val="-27"/>
        <c:axId val="1788148000"/>
        <c:axId val="1679719808"/>
      </c:barChart>
      <c:catAx>
        <c:axId val="1788148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9719808"/>
        <c:crosses val="autoZero"/>
        <c:auto val="1"/>
        <c:lblAlgn val="ctr"/>
        <c:lblOffset val="100"/>
        <c:noMultiLvlLbl val="0"/>
      </c:catAx>
      <c:valAx>
        <c:axId val="16797198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8148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'Ljetne škole'!$D$4</c:f>
              <c:strCache>
                <c:ptCount val="1"/>
                <c:pt idx="0">
                  <c:v>Broj programa</c:v>
                </c:pt>
              </c:strCache>
            </c:strRef>
          </c:tx>
          <c:spPr>
            <a:solidFill>
              <a:schemeClr val="accent1"/>
            </a:solidFill>
            <a:ln>
              <a:noFill/>
            </a:ln>
            <a:effectLst/>
          </c:spPr>
          <c:invertIfNegative val="0"/>
          <c:cat>
            <c:strRef>
              <c:f>'Ljetne škole'!$C$5:$C$7</c:f>
              <c:strCache>
                <c:ptCount val="3"/>
                <c:pt idx="0">
                  <c:v>2021/2022</c:v>
                </c:pt>
                <c:pt idx="1">
                  <c:v>2022/2023</c:v>
                </c:pt>
                <c:pt idx="2">
                  <c:v>2023/2024</c:v>
                </c:pt>
              </c:strCache>
            </c:strRef>
          </c:cat>
          <c:val>
            <c:numRef>
              <c:f>'Ljetne škole'!$D$5:$D$7</c:f>
              <c:numCache>
                <c:formatCode>General</c:formatCode>
                <c:ptCount val="3"/>
                <c:pt idx="0">
                  <c:v>5</c:v>
                </c:pt>
                <c:pt idx="1">
                  <c:v>5</c:v>
                </c:pt>
                <c:pt idx="2">
                  <c:v>8</c:v>
                </c:pt>
              </c:numCache>
            </c:numRef>
          </c:val>
          <c:extLst>
            <c:ext xmlns:c16="http://schemas.microsoft.com/office/drawing/2014/chart" uri="{C3380CC4-5D6E-409C-BE32-E72D297353CC}">
              <c16:uniqueId val="{00000000-5EBD-455E-8DFF-12A8E50E5C4B}"/>
            </c:ext>
          </c:extLst>
        </c:ser>
        <c:ser>
          <c:idx val="1"/>
          <c:order val="1"/>
          <c:tx>
            <c:strRef>
              <c:f>'Ljetne škole'!$E$4</c:f>
              <c:strCache>
                <c:ptCount val="1"/>
                <c:pt idx="0">
                  <c:v>Broj domaćih predavača</c:v>
                </c:pt>
              </c:strCache>
            </c:strRef>
          </c:tx>
          <c:spPr>
            <a:solidFill>
              <a:schemeClr val="accent2"/>
            </a:solidFill>
            <a:ln>
              <a:noFill/>
            </a:ln>
            <a:effectLst/>
          </c:spPr>
          <c:invertIfNegative val="0"/>
          <c:cat>
            <c:strRef>
              <c:f>'Ljetne škole'!$C$5:$C$7</c:f>
              <c:strCache>
                <c:ptCount val="3"/>
                <c:pt idx="0">
                  <c:v>2021/2022</c:v>
                </c:pt>
                <c:pt idx="1">
                  <c:v>2022/2023</c:v>
                </c:pt>
                <c:pt idx="2">
                  <c:v>2023/2024</c:v>
                </c:pt>
              </c:strCache>
            </c:strRef>
          </c:cat>
          <c:val>
            <c:numRef>
              <c:f>'Ljetne škole'!$E$5:$E$7</c:f>
              <c:numCache>
                <c:formatCode>General</c:formatCode>
                <c:ptCount val="3"/>
                <c:pt idx="0">
                  <c:v>32</c:v>
                </c:pt>
                <c:pt idx="1">
                  <c:v>36</c:v>
                </c:pt>
                <c:pt idx="2">
                  <c:v>61</c:v>
                </c:pt>
              </c:numCache>
            </c:numRef>
          </c:val>
          <c:extLst>
            <c:ext xmlns:c16="http://schemas.microsoft.com/office/drawing/2014/chart" uri="{C3380CC4-5D6E-409C-BE32-E72D297353CC}">
              <c16:uniqueId val="{00000001-5EBD-455E-8DFF-12A8E50E5C4B}"/>
            </c:ext>
          </c:extLst>
        </c:ser>
        <c:ser>
          <c:idx val="2"/>
          <c:order val="2"/>
          <c:tx>
            <c:strRef>
              <c:f>'Ljetne škole'!$F$4</c:f>
              <c:strCache>
                <c:ptCount val="1"/>
                <c:pt idx="0">
                  <c:v>Broj inozemnih predavaća</c:v>
                </c:pt>
              </c:strCache>
            </c:strRef>
          </c:tx>
          <c:spPr>
            <a:solidFill>
              <a:schemeClr val="accent3"/>
            </a:solidFill>
            <a:ln>
              <a:noFill/>
            </a:ln>
            <a:effectLst/>
          </c:spPr>
          <c:invertIfNegative val="0"/>
          <c:cat>
            <c:strRef>
              <c:f>'Ljetne škole'!$C$5:$C$7</c:f>
              <c:strCache>
                <c:ptCount val="3"/>
                <c:pt idx="0">
                  <c:v>2021/2022</c:v>
                </c:pt>
                <c:pt idx="1">
                  <c:v>2022/2023</c:v>
                </c:pt>
                <c:pt idx="2">
                  <c:v>2023/2024</c:v>
                </c:pt>
              </c:strCache>
            </c:strRef>
          </c:cat>
          <c:val>
            <c:numRef>
              <c:f>'Ljetne škole'!$F$5:$F$7</c:f>
              <c:numCache>
                <c:formatCode>General</c:formatCode>
                <c:ptCount val="3"/>
                <c:pt idx="0">
                  <c:v>16</c:v>
                </c:pt>
                <c:pt idx="1">
                  <c:v>26</c:v>
                </c:pt>
                <c:pt idx="2">
                  <c:v>34</c:v>
                </c:pt>
              </c:numCache>
            </c:numRef>
          </c:val>
          <c:extLst>
            <c:ext xmlns:c16="http://schemas.microsoft.com/office/drawing/2014/chart" uri="{C3380CC4-5D6E-409C-BE32-E72D297353CC}">
              <c16:uniqueId val="{00000002-5EBD-455E-8DFF-12A8E50E5C4B}"/>
            </c:ext>
          </c:extLst>
        </c:ser>
        <c:ser>
          <c:idx val="3"/>
          <c:order val="3"/>
          <c:tx>
            <c:strRef>
              <c:f>'Ljetne škole'!$G$4</c:f>
              <c:strCache>
                <c:ptCount val="1"/>
                <c:pt idx="0">
                  <c:v>Broj polaznika</c:v>
                </c:pt>
              </c:strCache>
            </c:strRef>
          </c:tx>
          <c:spPr>
            <a:solidFill>
              <a:schemeClr val="accent4"/>
            </a:solidFill>
            <a:ln>
              <a:noFill/>
            </a:ln>
            <a:effectLst/>
          </c:spPr>
          <c:invertIfNegative val="0"/>
          <c:cat>
            <c:strRef>
              <c:f>'Ljetne škole'!$C$5:$C$7</c:f>
              <c:strCache>
                <c:ptCount val="3"/>
                <c:pt idx="0">
                  <c:v>2021/2022</c:v>
                </c:pt>
                <c:pt idx="1">
                  <c:v>2022/2023</c:v>
                </c:pt>
                <c:pt idx="2">
                  <c:v>2023/2024</c:v>
                </c:pt>
              </c:strCache>
            </c:strRef>
          </c:cat>
          <c:val>
            <c:numRef>
              <c:f>'Ljetne škole'!$G$5:$G$7</c:f>
              <c:numCache>
                <c:formatCode>General</c:formatCode>
                <c:ptCount val="3"/>
                <c:pt idx="0">
                  <c:v>64</c:v>
                </c:pt>
                <c:pt idx="1">
                  <c:v>58</c:v>
                </c:pt>
                <c:pt idx="2">
                  <c:v>77</c:v>
                </c:pt>
              </c:numCache>
            </c:numRef>
          </c:val>
          <c:extLst>
            <c:ext xmlns:c16="http://schemas.microsoft.com/office/drawing/2014/chart" uri="{C3380CC4-5D6E-409C-BE32-E72D297353CC}">
              <c16:uniqueId val="{00000003-5EBD-455E-8DFF-12A8E50E5C4B}"/>
            </c:ext>
          </c:extLst>
        </c:ser>
        <c:dLbls>
          <c:showLegendKey val="0"/>
          <c:showVal val="0"/>
          <c:showCatName val="0"/>
          <c:showSerName val="0"/>
          <c:showPercent val="0"/>
          <c:showBubbleSize val="0"/>
        </c:dLbls>
        <c:gapWidth val="219"/>
        <c:overlap val="-27"/>
        <c:axId val="1965099568"/>
        <c:axId val="1965094992"/>
      </c:barChart>
      <c:catAx>
        <c:axId val="1965099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5094992"/>
        <c:crosses val="autoZero"/>
        <c:auto val="1"/>
        <c:lblAlgn val="ctr"/>
        <c:lblOffset val="100"/>
        <c:noMultiLvlLbl val="0"/>
      </c:catAx>
      <c:valAx>
        <c:axId val="19650949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5099568"/>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'Odust. i uspješnost stud'!$B$44</c:f>
              <c:strCache>
                <c:ptCount val="1"/>
                <c:pt idx="0">
                  <c:v>2018/2019</c:v>
                </c:pt>
              </c:strCache>
            </c:strRef>
          </c:tx>
          <c:spPr>
            <a:solidFill>
              <a:schemeClr val="accent1"/>
            </a:solidFill>
            <a:ln>
              <a:noFill/>
            </a:ln>
            <a:effectLst/>
          </c:spPr>
          <c:invertIfNegative val="0"/>
          <c:dPt>
            <c:idx val="0"/>
            <c:invertIfNegative val="0"/>
            <c:bubble3D val="0"/>
            <c:spPr>
              <a:solidFill>
                <a:schemeClr val="accent1">
                  <a:lumMod val="40000"/>
                  <a:lumOff val="60000"/>
                </a:schemeClr>
              </a:solidFill>
              <a:ln>
                <a:noFill/>
              </a:ln>
              <a:effectLst/>
            </c:spPr>
            <c:extLst>
              <c:ext xmlns:c16="http://schemas.microsoft.com/office/drawing/2014/chart" uri="{C3380CC4-5D6E-409C-BE32-E72D297353CC}">
                <c16:uniqueId val="{00000001-0C32-4C3F-BD4B-15F1B6D01C0C}"/>
              </c:ext>
            </c:extLst>
          </c:dPt>
          <c:dPt>
            <c:idx val="2"/>
            <c:invertIfNegative val="0"/>
            <c:bubble3D val="0"/>
            <c:spPr>
              <a:solidFill>
                <a:schemeClr val="accent1">
                  <a:lumMod val="40000"/>
                  <a:lumOff val="60000"/>
                </a:schemeClr>
              </a:solidFill>
              <a:ln>
                <a:noFill/>
              </a:ln>
              <a:effectLst/>
            </c:spPr>
            <c:extLst>
              <c:ext xmlns:c16="http://schemas.microsoft.com/office/drawing/2014/chart" uri="{C3380CC4-5D6E-409C-BE32-E72D297353CC}">
                <c16:uniqueId val="{00000003-0C32-4C3F-BD4B-15F1B6D01C0C}"/>
              </c:ext>
            </c:extLst>
          </c:dPt>
          <c:dPt>
            <c:idx val="4"/>
            <c:invertIfNegative val="0"/>
            <c:bubble3D val="0"/>
            <c:spPr>
              <a:solidFill>
                <a:schemeClr val="accent1">
                  <a:lumMod val="40000"/>
                  <a:lumOff val="60000"/>
                </a:schemeClr>
              </a:solidFill>
              <a:ln>
                <a:noFill/>
              </a:ln>
              <a:effectLst/>
            </c:spPr>
            <c:extLst>
              <c:ext xmlns:c16="http://schemas.microsoft.com/office/drawing/2014/chart" uri="{C3380CC4-5D6E-409C-BE32-E72D297353CC}">
                <c16:uniqueId val="{00000005-0C32-4C3F-BD4B-15F1B6D01C0C}"/>
              </c:ext>
            </c:extLst>
          </c:dPt>
          <c:cat>
            <c:strRef>
              <c:f>'Odust. i uspješnost stud'!$C$43:$H$43</c:f>
              <c:strCache>
                <c:ptCount val="6"/>
                <c:pt idx="0">
                  <c:v>EK</c:v>
                </c:pt>
                <c:pt idx="1">
                  <c:v>EK (bez onih koji su odustali na prvoj godini studija)</c:v>
                </c:pt>
                <c:pt idx="2">
                  <c:v>PE</c:v>
                </c:pt>
                <c:pt idx="3">
                  <c:v>PE (bez onih koji su odustali na prvoj godini studija)</c:v>
                </c:pt>
                <c:pt idx="4">
                  <c:v>TU</c:v>
                </c:pt>
                <c:pt idx="5">
                  <c:v>TU (bez onih koji su odustali na prvoj godini studija)</c:v>
                </c:pt>
              </c:strCache>
            </c:strRef>
          </c:cat>
          <c:val>
            <c:numRef>
              <c:f>'Odust. i uspješnost stud'!$C$44:$H$44</c:f>
              <c:numCache>
                <c:formatCode>0%</c:formatCode>
                <c:ptCount val="6"/>
                <c:pt idx="0">
                  <c:v>9.0899999999999995E-2</c:v>
                </c:pt>
                <c:pt idx="1">
                  <c:v>0.26090000000000002</c:v>
                </c:pt>
                <c:pt idx="2">
                  <c:v>0.40600000000000003</c:v>
                </c:pt>
                <c:pt idx="3">
                  <c:v>0.56540000000000001</c:v>
                </c:pt>
                <c:pt idx="4">
                  <c:v>0.39329999999999998</c:v>
                </c:pt>
                <c:pt idx="5">
                  <c:v>0.55559999999999998</c:v>
                </c:pt>
              </c:numCache>
            </c:numRef>
          </c:val>
          <c:extLst>
            <c:ext xmlns:c16="http://schemas.microsoft.com/office/drawing/2014/chart" uri="{C3380CC4-5D6E-409C-BE32-E72D297353CC}">
              <c16:uniqueId val="{00000006-0C32-4C3F-BD4B-15F1B6D01C0C}"/>
            </c:ext>
          </c:extLst>
        </c:ser>
        <c:ser>
          <c:idx val="1"/>
          <c:order val="1"/>
          <c:tx>
            <c:strRef>
              <c:f>'Odust. i uspješnost stud'!$B$45</c:f>
              <c:strCache>
                <c:ptCount val="1"/>
                <c:pt idx="0">
                  <c:v>2019/2020</c:v>
                </c:pt>
              </c:strCache>
            </c:strRef>
          </c:tx>
          <c:spPr>
            <a:solidFill>
              <a:schemeClr val="accent2"/>
            </a:solidFill>
            <a:ln>
              <a:noFill/>
            </a:ln>
            <a:effectLst/>
          </c:spPr>
          <c:invertIfNegative val="0"/>
          <c:dPt>
            <c:idx val="0"/>
            <c:invertIfNegative val="0"/>
            <c:bubble3D val="0"/>
            <c:spPr>
              <a:solidFill>
                <a:schemeClr val="accent2">
                  <a:lumMod val="40000"/>
                  <a:lumOff val="60000"/>
                </a:schemeClr>
              </a:solidFill>
              <a:ln>
                <a:noFill/>
              </a:ln>
              <a:effectLst/>
            </c:spPr>
            <c:extLst>
              <c:ext xmlns:c16="http://schemas.microsoft.com/office/drawing/2014/chart" uri="{C3380CC4-5D6E-409C-BE32-E72D297353CC}">
                <c16:uniqueId val="{00000008-0C32-4C3F-BD4B-15F1B6D01C0C}"/>
              </c:ext>
            </c:extLst>
          </c:dPt>
          <c:dPt>
            <c:idx val="2"/>
            <c:invertIfNegative val="0"/>
            <c:bubble3D val="0"/>
            <c:spPr>
              <a:solidFill>
                <a:schemeClr val="accent2">
                  <a:lumMod val="40000"/>
                  <a:lumOff val="60000"/>
                </a:schemeClr>
              </a:solidFill>
              <a:ln>
                <a:noFill/>
              </a:ln>
              <a:effectLst/>
            </c:spPr>
            <c:extLst>
              <c:ext xmlns:c16="http://schemas.microsoft.com/office/drawing/2014/chart" uri="{C3380CC4-5D6E-409C-BE32-E72D297353CC}">
                <c16:uniqueId val="{0000000A-0C32-4C3F-BD4B-15F1B6D01C0C}"/>
              </c:ext>
            </c:extLst>
          </c:dPt>
          <c:dPt>
            <c:idx val="4"/>
            <c:invertIfNegative val="0"/>
            <c:bubble3D val="0"/>
            <c:spPr>
              <a:solidFill>
                <a:schemeClr val="accent2">
                  <a:lumMod val="40000"/>
                  <a:lumOff val="60000"/>
                </a:schemeClr>
              </a:solidFill>
              <a:ln>
                <a:noFill/>
              </a:ln>
              <a:effectLst/>
            </c:spPr>
            <c:extLst>
              <c:ext xmlns:c16="http://schemas.microsoft.com/office/drawing/2014/chart" uri="{C3380CC4-5D6E-409C-BE32-E72D297353CC}">
                <c16:uniqueId val="{0000000C-0C32-4C3F-BD4B-15F1B6D01C0C}"/>
              </c:ext>
            </c:extLst>
          </c:dPt>
          <c:cat>
            <c:strRef>
              <c:f>'Odust. i uspješnost stud'!$C$43:$H$43</c:f>
              <c:strCache>
                <c:ptCount val="6"/>
                <c:pt idx="0">
                  <c:v>EK</c:v>
                </c:pt>
                <c:pt idx="1">
                  <c:v>EK (bez onih koji su odustali na prvoj godini studija)</c:v>
                </c:pt>
                <c:pt idx="2">
                  <c:v>PE</c:v>
                </c:pt>
                <c:pt idx="3">
                  <c:v>PE (bez onih koji su odustali na prvoj godini studija)</c:v>
                </c:pt>
                <c:pt idx="4">
                  <c:v>TU</c:v>
                </c:pt>
                <c:pt idx="5">
                  <c:v>TU (bez onih koji su odustali na prvoj godini studija)</c:v>
                </c:pt>
              </c:strCache>
            </c:strRef>
          </c:cat>
          <c:val>
            <c:numRef>
              <c:f>'Odust. i uspješnost stud'!$C$45:$H$45</c:f>
              <c:numCache>
                <c:formatCode>0%</c:formatCode>
                <c:ptCount val="6"/>
                <c:pt idx="0">
                  <c:v>6.9800000000000001E-2</c:v>
                </c:pt>
                <c:pt idx="1">
                  <c:v>0.15</c:v>
                </c:pt>
                <c:pt idx="2">
                  <c:v>0.30859999999999999</c:v>
                </c:pt>
                <c:pt idx="3">
                  <c:v>0.4093</c:v>
                </c:pt>
                <c:pt idx="4">
                  <c:v>0.40450000000000003</c:v>
                </c:pt>
                <c:pt idx="5">
                  <c:v>0.51429999999999998</c:v>
                </c:pt>
              </c:numCache>
            </c:numRef>
          </c:val>
          <c:extLst>
            <c:ext xmlns:c16="http://schemas.microsoft.com/office/drawing/2014/chart" uri="{C3380CC4-5D6E-409C-BE32-E72D297353CC}">
              <c16:uniqueId val="{0000000D-0C32-4C3F-BD4B-15F1B6D01C0C}"/>
            </c:ext>
          </c:extLst>
        </c:ser>
        <c:ser>
          <c:idx val="2"/>
          <c:order val="2"/>
          <c:tx>
            <c:strRef>
              <c:f>'Odust. i uspješnost stud'!$B$46</c:f>
              <c:strCache>
                <c:ptCount val="1"/>
                <c:pt idx="0">
                  <c:v>2020/2021</c:v>
                </c:pt>
              </c:strCache>
            </c:strRef>
          </c:tx>
          <c:spPr>
            <a:solidFill>
              <a:schemeClr val="accent3"/>
            </a:solidFill>
            <a:ln>
              <a:noFill/>
            </a:ln>
            <a:effectLst/>
          </c:spPr>
          <c:invertIfNegative val="0"/>
          <c:dPt>
            <c:idx val="0"/>
            <c:invertIfNegative val="0"/>
            <c:bubble3D val="0"/>
            <c:spPr>
              <a:solidFill>
                <a:schemeClr val="bg1">
                  <a:lumMod val="85000"/>
                </a:schemeClr>
              </a:solidFill>
              <a:ln>
                <a:noFill/>
              </a:ln>
              <a:effectLst/>
            </c:spPr>
            <c:extLst>
              <c:ext xmlns:c16="http://schemas.microsoft.com/office/drawing/2014/chart" uri="{C3380CC4-5D6E-409C-BE32-E72D297353CC}">
                <c16:uniqueId val="{0000000F-0C32-4C3F-BD4B-15F1B6D01C0C}"/>
              </c:ext>
            </c:extLst>
          </c:dPt>
          <c:dPt>
            <c:idx val="2"/>
            <c:invertIfNegative val="0"/>
            <c:bubble3D val="0"/>
            <c:spPr>
              <a:solidFill>
                <a:schemeClr val="bg1">
                  <a:lumMod val="85000"/>
                </a:schemeClr>
              </a:solidFill>
              <a:ln>
                <a:noFill/>
              </a:ln>
              <a:effectLst/>
            </c:spPr>
            <c:extLst>
              <c:ext xmlns:c16="http://schemas.microsoft.com/office/drawing/2014/chart" uri="{C3380CC4-5D6E-409C-BE32-E72D297353CC}">
                <c16:uniqueId val="{00000011-0C32-4C3F-BD4B-15F1B6D01C0C}"/>
              </c:ext>
            </c:extLst>
          </c:dPt>
          <c:dPt>
            <c:idx val="4"/>
            <c:invertIfNegative val="0"/>
            <c:bubble3D val="0"/>
            <c:spPr>
              <a:solidFill>
                <a:schemeClr val="bg1">
                  <a:lumMod val="85000"/>
                </a:schemeClr>
              </a:solidFill>
              <a:ln>
                <a:noFill/>
              </a:ln>
              <a:effectLst/>
            </c:spPr>
            <c:extLst>
              <c:ext xmlns:c16="http://schemas.microsoft.com/office/drawing/2014/chart" uri="{C3380CC4-5D6E-409C-BE32-E72D297353CC}">
                <c16:uniqueId val="{00000013-0C32-4C3F-BD4B-15F1B6D01C0C}"/>
              </c:ext>
            </c:extLst>
          </c:dPt>
          <c:cat>
            <c:strRef>
              <c:f>'Odust. i uspješnost stud'!$C$43:$H$43</c:f>
              <c:strCache>
                <c:ptCount val="6"/>
                <c:pt idx="0">
                  <c:v>EK</c:v>
                </c:pt>
                <c:pt idx="1">
                  <c:v>EK (bez onih koji su odustali na prvoj godini studija)</c:v>
                </c:pt>
                <c:pt idx="2">
                  <c:v>PE</c:v>
                </c:pt>
                <c:pt idx="3">
                  <c:v>PE (bez onih koji su odustali na prvoj godini studija)</c:v>
                </c:pt>
                <c:pt idx="4">
                  <c:v>TU</c:v>
                </c:pt>
                <c:pt idx="5">
                  <c:v>TU (bez onih koji su odustali na prvoj godini studija)</c:v>
                </c:pt>
              </c:strCache>
            </c:strRef>
          </c:cat>
          <c:val>
            <c:numRef>
              <c:f>'Odust. i uspješnost stud'!$C$46:$H$46</c:f>
              <c:numCache>
                <c:formatCode>0%</c:formatCode>
                <c:ptCount val="6"/>
                <c:pt idx="0">
                  <c:v>8.5099999999999995E-2</c:v>
                </c:pt>
                <c:pt idx="1">
                  <c:v>0.1739</c:v>
                </c:pt>
                <c:pt idx="2">
                  <c:v>0.17649999999999999</c:v>
                </c:pt>
                <c:pt idx="3">
                  <c:v>0.26469999999999999</c:v>
                </c:pt>
                <c:pt idx="4">
                  <c:v>6.3299999999999995E-2</c:v>
                </c:pt>
                <c:pt idx="5">
                  <c:v>0.1087</c:v>
                </c:pt>
              </c:numCache>
            </c:numRef>
          </c:val>
          <c:extLst>
            <c:ext xmlns:c16="http://schemas.microsoft.com/office/drawing/2014/chart" uri="{C3380CC4-5D6E-409C-BE32-E72D297353CC}">
              <c16:uniqueId val="{00000014-0C32-4C3F-BD4B-15F1B6D01C0C}"/>
            </c:ext>
          </c:extLst>
        </c:ser>
        <c:ser>
          <c:idx val="3"/>
          <c:order val="3"/>
          <c:tx>
            <c:strRef>
              <c:f>'Odust. i uspješnost stud'!$B$47</c:f>
              <c:strCache>
                <c:ptCount val="1"/>
                <c:pt idx="0">
                  <c:v>2021/2022 (NA)</c:v>
                </c:pt>
              </c:strCache>
            </c:strRef>
          </c:tx>
          <c:spPr>
            <a:solidFill>
              <a:schemeClr val="accent4"/>
            </a:solidFill>
            <a:ln>
              <a:noFill/>
            </a:ln>
            <a:effectLst/>
          </c:spPr>
          <c:invertIfNegative val="0"/>
          <c:cat>
            <c:strRef>
              <c:f>'Odust. i uspješnost stud'!$C$43:$H$43</c:f>
              <c:strCache>
                <c:ptCount val="6"/>
                <c:pt idx="0">
                  <c:v>EK</c:v>
                </c:pt>
                <c:pt idx="1">
                  <c:v>EK (bez onih koji su odustali na prvoj godini studija)</c:v>
                </c:pt>
                <c:pt idx="2">
                  <c:v>PE</c:v>
                </c:pt>
                <c:pt idx="3">
                  <c:v>PE (bez onih koji su odustali na prvoj godini studija)</c:v>
                </c:pt>
                <c:pt idx="4">
                  <c:v>TU</c:v>
                </c:pt>
                <c:pt idx="5">
                  <c:v>TU (bez onih koji su odustali na prvoj godini studija)</c:v>
                </c:pt>
              </c:strCache>
            </c:strRef>
          </c:cat>
          <c:val>
            <c:numRef>
              <c:f>'Odust. i uspješnost stud'!$C$47:$H$47</c:f>
              <c:numCache>
                <c:formatCode>0%</c:formatCode>
                <c:ptCount val="6"/>
                <c:pt idx="0">
                  <c:v>0</c:v>
                </c:pt>
                <c:pt idx="1">
                  <c:v>0</c:v>
                </c:pt>
                <c:pt idx="2">
                  <c:v>0</c:v>
                </c:pt>
                <c:pt idx="3">
                  <c:v>0</c:v>
                </c:pt>
                <c:pt idx="4">
                  <c:v>0</c:v>
                </c:pt>
                <c:pt idx="5">
                  <c:v>0</c:v>
                </c:pt>
              </c:numCache>
            </c:numRef>
          </c:val>
          <c:extLst>
            <c:ext xmlns:c16="http://schemas.microsoft.com/office/drawing/2014/chart" uri="{C3380CC4-5D6E-409C-BE32-E72D297353CC}">
              <c16:uniqueId val="{00000015-0C32-4C3F-BD4B-15F1B6D01C0C}"/>
            </c:ext>
          </c:extLst>
        </c:ser>
        <c:ser>
          <c:idx val="4"/>
          <c:order val="4"/>
          <c:tx>
            <c:strRef>
              <c:f>'Odust. i uspješnost stud'!$B$48</c:f>
              <c:strCache>
                <c:ptCount val="1"/>
                <c:pt idx="0">
                  <c:v>2022/2023 (NA)</c:v>
                </c:pt>
              </c:strCache>
            </c:strRef>
          </c:tx>
          <c:spPr>
            <a:solidFill>
              <a:schemeClr val="accent5"/>
            </a:solidFill>
            <a:ln>
              <a:noFill/>
            </a:ln>
            <a:effectLst/>
          </c:spPr>
          <c:invertIfNegative val="0"/>
          <c:cat>
            <c:strRef>
              <c:f>'Odust. i uspješnost stud'!$C$43:$H$43</c:f>
              <c:strCache>
                <c:ptCount val="6"/>
                <c:pt idx="0">
                  <c:v>EK</c:v>
                </c:pt>
                <c:pt idx="1">
                  <c:v>EK (bez onih koji su odustali na prvoj godini studija)</c:v>
                </c:pt>
                <c:pt idx="2">
                  <c:v>PE</c:v>
                </c:pt>
                <c:pt idx="3">
                  <c:v>PE (bez onih koji su odustali na prvoj godini studija)</c:v>
                </c:pt>
                <c:pt idx="4">
                  <c:v>TU</c:v>
                </c:pt>
                <c:pt idx="5">
                  <c:v>TU (bez onih koji su odustali na prvoj godini studija)</c:v>
                </c:pt>
              </c:strCache>
            </c:strRef>
          </c:cat>
          <c:val>
            <c:numRef>
              <c:f>'Odust. i uspješnost stud'!$C$48:$H$48</c:f>
              <c:numCache>
                <c:formatCode>0%</c:formatCode>
                <c:ptCount val="6"/>
                <c:pt idx="0">
                  <c:v>0</c:v>
                </c:pt>
                <c:pt idx="1">
                  <c:v>0</c:v>
                </c:pt>
                <c:pt idx="2">
                  <c:v>0</c:v>
                </c:pt>
                <c:pt idx="3">
                  <c:v>0</c:v>
                </c:pt>
                <c:pt idx="4">
                  <c:v>0</c:v>
                </c:pt>
                <c:pt idx="5">
                  <c:v>0</c:v>
                </c:pt>
              </c:numCache>
            </c:numRef>
          </c:val>
          <c:extLst>
            <c:ext xmlns:c16="http://schemas.microsoft.com/office/drawing/2014/chart" uri="{C3380CC4-5D6E-409C-BE32-E72D297353CC}">
              <c16:uniqueId val="{00000016-0C32-4C3F-BD4B-15F1B6D01C0C}"/>
            </c:ext>
          </c:extLst>
        </c:ser>
        <c:dLbls>
          <c:showLegendKey val="0"/>
          <c:showVal val="0"/>
          <c:showCatName val="0"/>
          <c:showSerName val="0"/>
          <c:showPercent val="0"/>
          <c:showBubbleSize val="0"/>
        </c:dLbls>
        <c:gapWidth val="219"/>
        <c:overlap val="-27"/>
        <c:axId val="503557776"/>
        <c:axId val="503554864"/>
      </c:barChart>
      <c:catAx>
        <c:axId val="503557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3554864"/>
        <c:crosses val="autoZero"/>
        <c:auto val="1"/>
        <c:lblAlgn val="ctr"/>
        <c:lblOffset val="100"/>
        <c:noMultiLvlLbl val="0"/>
      </c:catAx>
      <c:valAx>
        <c:axId val="5035548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35577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'Odust. i uspješnost stud'!$B$55</c:f>
              <c:strCache>
                <c:ptCount val="1"/>
                <c:pt idx="0">
                  <c:v>2018/2019</c:v>
                </c:pt>
              </c:strCache>
            </c:strRef>
          </c:tx>
          <c:spPr>
            <a:solidFill>
              <a:schemeClr val="accent1"/>
            </a:solidFill>
            <a:ln>
              <a:noFill/>
            </a:ln>
            <a:effectLst/>
          </c:spPr>
          <c:invertIfNegative val="0"/>
          <c:cat>
            <c:strRef>
              <c:f>'Odust. i uspješnost stud'!$C$54:$D$54</c:f>
              <c:strCache>
                <c:ptCount val="2"/>
                <c:pt idx="0">
                  <c:v>MMP</c:v>
                </c:pt>
                <c:pt idx="1">
                  <c:v>TP</c:v>
                </c:pt>
              </c:strCache>
            </c:strRef>
          </c:cat>
          <c:val>
            <c:numRef>
              <c:f>'Odust. i uspješnost stud'!$C$55:$D$55</c:f>
              <c:numCache>
                <c:formatCode>0%</c:formatCode>
                <c:ptCount val="2"/>
                <c:pt idx="0">
                  <c:v>0.29409999999999997</c:v>
                </c:pt>
                <c:pt idx="1">
                  <c:v>0.29249999999999998</c:v>
                </c:pt>
              </c:numCache>
            </c:numRef>
          </c:val>
          <c:extLst>
            <c:ext xmlns:c16="http://schemas.microsoft.com/office/drawing/2014/chart" uri="{C3380CC4-5D6E-409C-BE32-E72D297353CC}">
              <c16:uniqueId val="{00000000-914A-4D3F-829A-2BE1FF21299A}"/>
            </c:ext>
          </c:extLst>
        </c:ser>
        <c:ser>
          <c:idx val="1"/>
          <c:order val="1"/>
          <c:tx>
            <c:strRef>
              <c:f>'Odust. i uspješnost stud'!$B$56</c:f>
              <c:strCache>
                <c:ptCount val="1"/>
                <c:pt idx="0">
                  <c:v>2019/2020</c:v>
                </c:pt>
              </c:strCache>
            </c:strRef>
          </c:tx>
          <c:spPr>
            <a:solidFill>
              <a:schemeClr val="accent2"/>
            </a:solidFill>
            <a:ln>
              <a:noFill/>
            </a:ln>
            <a:effectLst/>
          </c:spPr>
          <c:invertIfNegative val="0"/>
          <c:cat>
            <c:strRef>
              <c:f>'Odust. i uspješnost stud'!$C$54:$D$54</c:f>
              <c:strCache>
                <c:ptCount val="2"/>
                <c:pt idx="0">
                  <c:v>MMP</c:v>
                </c:pt>
                <c:pt idx="1">
                  <c:v>TP</c:v>
                </c:pt>
              </c:strCache>
            </c:strRef>
          </c:cat>
          <c:val>
            <c:numRef>
              <c:f>'Odust. i uspješnost stud'!$C$56:$D$56</c:f>
              <c:numCache>
                <c:formatCode>0%</c:formatCode>
                <c:ptCount val="2"/>
                <c:pt idx="0">
                  <c:v>0.43159999999999998</c:v>
                </c:pt>
                <c:pt idx="1">
                  <c:v>0.33960000000000001</c:v>
                </c:pt>
              </c:numCache>
            </c:numRef>
          </c:val>
          <c:extLst>
            <c:ext xmlns:c16="http://schemas.microsoft.com/office/drawing/2014/chart" uri="{C3380CC4-5D6E-409C-BE32-E72D297353CC}">
              <c16:uniqueId val="{00000001-914A-4D3F-829A-2BE1FF21299A}"/>
            </c:ext>
          </c:extLst>
        </c:ser>
        <c:ser>
          <c:idx val="2"/>
          <c:order val="2"/>
          <c:tx>
            <c:strRef>
              <c:f>'Odust. i uspješnost stud'!$B$57</c:f>
              <c:strCache>
                <c:ptCount val="1"/>
                <c:pt idx="0">
                  <c:v>2020/2021</c:v>
                </c:pt>
              </c:strCache>
            </c:strRef>
          </c:tx>
          <c:spPr>
            <a:solidFill>
              <a:schemeClr val="accent3"/>
            </a:solidFill>
            <a:ln>
              <a:noFill/>
            </a:ln>
            <a:effectLst/>
          </c:spPr>
          <c:invertIfNegative val="0"/>
          <c:cat>
            <c:strRef>
              <c:f>'Odust. i uspješnost stud'!$C$54:$D$54</c:f>
              <c:strCache>
                <c:ptCount val="2"/>
                <c:pt idx="0">
                  <c:v>MMP</c:v>
                </c:pt>
                <c:pt idx="1">
                  <c:v>TP</c:v>
                </c:pt>
              </c:strCache>
            </c:strRef>
          </c:cat>
          <c:val>
            <c:numRef>
              <c:f>'Odust. i uspješnost stud'!$C$57:$D$57</c:f>
              <c:numCache>
                <c:formatCode>0%</c:formatCode>
                <c:ptCount val="2"/>
                <c:pt idx="0">
                  <c:v>0.39240000000000003</c:v>
                </c:pt>
                <c:pt idx="1">
                  <c:v>0.5595</c:v>
                </c:pt>
              </c:numCache>
            </c:numRef>
          </c:val>
          <c:extLst>
            <c:ext xmlns:c16="http://schemas.microsoft.com/office/drawing/2014/chart" uri="{C3380CC4-5D6E-409C-BE32-E72D297353CC}">
              <c16:uniqueId val="{00000002-914A-4D3F-829A-2BE1FF21299A}"/>
            </c:ext>
          </c:extLst>
        </c:ser>
        <c:ser>
          <c:idx val="3"/>
          <c:order val="3"/>
          <c:tx>
            <c:strRef>
              <c:f>'Odust. i uspješnost stud'!$B$58</c:f>
              <c:strCache>
                <c:ptCount val="1"/>
                <c:pt idx="0">
                  <c:v>2021/2022</c:v>
                </c:pt>
              </c:strCache>
            </c:strRef>
          </c:tx>
          <c:spPr>
            <a:solidFill>
              <a:schemeClr val="accent4"/>
            </a:solidFill>
            <a:ln>
              <a:noFill/>
            </a:ln>
            <a:effectLst/>
          </c:spPr>
          <c:invertIfNegative val="0"/>
          <c:cat>
            <c:strRef>
              <c:f>'Odust. i uspješnost stud'!$C$54:$D$54</c:f>
              <c:strCache>
                <c:ptCount val="2"/>
                <c:pt idx="0">
                  <c:v>MMP</c:v>
                </c:pt>
                <c:pt idx="1">
                  <c:v>TP</c:v>
                </c:pt>
              </c:strCache>
            </c:strRef>
          </c:cat>
          <c:val>
            <c:numRef>
              <c:f>'Odust. i uspješnost stud'!$C$58:$D$58</c:f>
              <c:numCache>
                <c:formatCode>0%</c:formatCode>
                <c:ptCount val="2"/>
                <c:pt idx="0">
                  <c:v>0.35909999999999997</c:v>
                </c:pt>
                <c:pt idx="1">
                  <c:v>0.37780000000000002</c:v>
                </c:pt>
              </c:numCache>
            </c:numRef>
          </c:val>
          <c:extLst>
            <c:ext xmlns:c16="http://schemas.microsoft.com/office/drawing/2014/chart" uri="{C3380CC4-5D6E-409C-BE32-E72D297353CC}">
              <c16:uniqueId val="{00000003-914A-4D3F-829A-2BE1FF21299A}"/>
            </c:ext>
          </c:extLst>
        </c:ser>
        <c:ser>
          <c:idx val="4"/>
          <c:order val="4"/>
          <c:tx>
            <c:strRef>
              <c:f>'Odust. i uspješnost stud'!$B$59</c:f>
              <c:strCache>
                <c:ptCount val="1"/>
                <c:pt idx="0">
                  <c:v>2022/2023</c:v>
                </c:pt>
              </c:strCache>
            </c:strRef>
          </c:tx>
          <c:spPr>
            <a:solidFill>
              <a:schemeClr val="accent5"/>
            </a:solidFill>
            <a:ln>
              <a:noFill/>
            </a:ln>
            <a:effectLst/>
          </c:spPr>
          <c:invertIfNegative val="0"/>
          <c:cat>
            <c:strRef>
              <c:f>'Odust. i uspješnost stud'!$C$54:$D$54</c:f>
              <c:strCache>
                <c:ptCount val="2"/>
                <c:pt idx="0">
                  <c:v>MMP</c:v>
                </c:pt>
                <c:pt idx="1">
                  <c:v>TP</c:v>
                </c:pt>
              </c:strCache>
            </c:strRef>
          </c:cat>
          <c:val>
            <c:numRef>
              <c:f>'Odust. i uspješnost stud'!$C$59:$D$59</c:f>
              <c:numCache>
                <c:formatCode>0%</c:formatCode>
                <c:ptCount val="2"/>
                <c:pt idx="0">
                  <c:v>0.33329999999999999</c:v>
                </c:pt>
                <c:pt idx="1">
                  <c:v>0.36559999999999998</c:v>
                </c:pt>
              </c:numCache>
            </c:numRef>
          </c:val>
          <c:extLst>
            <c:ext xmlns:c16="http://schemas.microsoft.com/office/drawing/2014/chart" uri="{C3380CC4-5D6E-409C-BE32-E72D297353CC}">
              <c16:uniqueId val="{00000004-914A-4D3F-829A-2BE1FF21299A}"/>
            </c:ext>
          </c:extLst>
        </c:ser>
        <c:ser>
          <c:idx val="5"/>
          <c:order val="5"/>
          <c:tx>
            <c:strRef>
              <c:f>'Odust. i uspješnost stud'!$B$60</c:f>
              <c:strCache>
                <c:ptCount val="1"/>
                <c:pt idx="0">
                  <c:v>2023/2024 (NA)</c:v>
                </c:pt>
              </c:strCache>
            </c:strRef>
          </c:tx>
          <c:spPr>
            <a:solidFill>
              <a:schemeClr val="accent6"/>
            </a:solidFill>
            <a:ln>
              <a:noFill/>
            </a:ln>
            <a:effectLst/>
          </c:spPr>
          <c:invertIfNegative val="0"/>
          <c:cat>
            <c:strRef>
              <c:f>'Odust. i uspješnost stud'!$C$54:$D$54</c:f>
              <c:strCache>
                <c:ptCount val="2"/>
                <c:pt idx="0">
                  <c:v>MMP</c:v>
                </c:pt>
                <c:pt idx="1">
                  <c:v>TP</c:v>
                </c:pt>
              </c:strCache>
            </c:strRef>
          </c:cat>
          <c:val>
            <c:numRef>
              <c:f>'Odust. i uspješnost stud'!$C$60:$D$60</c:f>
              <c:numCache>
                <c:formatCode>General</c:formatCode>
                <c:ptCount val="2"/>
              </c:numCache>
            </c:numRef>
          </c:val>
          <c:extLst>
            <c:ext xmlns:c16="http://schemas.microsoft.com/office/drawing/2014/chart" uri="{C3380CC4-5D6E-409C-BE32-E72D297353CC}">
              <c16:uniqueId val="{00000005-914A-4D3F-829A-2BE1FF21299A}"/>
            </c:ext>
          </c:extLst>
        </c:ser>
        <c:dLbls>
          <c:showLegendKey val="0"/>
          <c:showVal val="0"/>
          <c:showCatName val="0"/>
          <c:showSerName val="0"/>
          <c:showPercent val="0"/>
          <c:showBubbleSize val="0"/>
        </c:dLbls>
        <c:gapWidth val="219"/>
        <c:overlap val="-27"/>
        <c:axId val="503965424"/>
        <c:axId val="503965840"/>
        <c:extLst>
          <c:ext xmlns:c15="http://schemas.microsoft.com/office/drawing/2012/chart" uri="{02D57815-91ED-43cb-92C2-25804820EDAC}">
            <c15:filteredBarSeries>
              <c15:ser>
                <c:idx val="6"/>
                <c:order val="6"/>
                <c:tx>
                  <c:strRef>
                    <c:extLst>
                      <c:ext uri="{02D57815-91ED-43cb-92C2-25804820EDAC}">
                        <c15:formulaRef>
                          <c15:sqref>'Odust. i uspješnost stud'!$B$61</c15:sqref>
                        </c15:formulaRef>
                      </c:ext>
                    </c:extLst>
                    <c:strCache>
                      <c:ptCount val="1"/>
                    </c:strCache>
                  </c:strRef>
                </c:tx>
                <c:spPr>
                  <a:solidFill>
                    <a:schemeClr val="accent1">
                      <a:lumMod val="60000"/>
                    </a:schemeClr>
                  </a:solidFill>
                  <a:ln>
                    <a:noFill/>
                  </a:ln>
                  <a:effectLst/>
                </c:spPr>
                <c:invertIfNegative val="0"/>
                <c:cat>
                  <c:strRef>
                    <c:extLst>
                      <c:ext uri="{02D57815-91ED-43cb-92C2-25804820EDAC}">
                        <c15:formulaRef>
                          <c15:sqref>'Odust. i uspješnost stud'!$C$54:$D$54</c15:sqref>
                        </c15:formulaRef>
                      </c:ext>
                    </c:extLst>
                    <c:strCache>
                      <c:ptCount val="2"/>
                      <c:pt idx="0">
                        <c:v>MMP</c:v>
                      </c:pt>
                      <c:pt idx="1">
                        <c:v>TP</c:v>
                      </c:pt>
                    </c:strCache>
                  </c:strRef>
                </c:cat>
                <c:val>
                  <c:numRef>
                    <c:extLst>
                      <c:ext uri="{02D57815-91ED-43cb-92C2-25804820EDAC}">
                        <c15:formulaRef>
                          <c15:sqref>'Odust. i uspješnost stud'!$C$61:$D$61</c15:sqref>
                        </c15:formulaRef>
                      </c:ext>
                    </c:extLst>
                    <c:numCache>
                      <c:formatCode>General</c:formatCode>
                      <c:ptCount val="2"/>
                    </c:numCache>
                  </c:numRef>
                </c:val>
                <c:extLst>
                  <c:ext xmlns:c16="http://schemas.microsoft.com/office/drawing/2014/chart" uri="{C3380CC4-5D6E-409C-BE32-E72D297353CC}">
                    <c16:uniqueId val="{00000006-914A-4D3F-829A-2BE1FF21299A}"/>
                  </c:ext>
                </c:extLst>
              </c15:ser>
            </c15:filteredBarSeries>
          </c:ext>
        </c:extLst>
      </c:barChart>
      <c:catAx>
        <c:axId val="503965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3965840"/>
        <c:crosses val="autoZero"/>
        <c:auto val="1"/>
        <c:lblAlgn val="ctr"/>
        <c:lblOffset val="100"/>
        <c:noMultiLvlLbl val="0"/>
      </c:catAx>
      <c:valAx>
        <c:axId val="5039658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396542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'Odust. i uspješnost stud'!$D$73</c:f>
              <c:strCache>
                <c:ptCount val="1"/>
                <c:pt idx="0">
                  <c:v>od 0 do 2</c:v>
                </c:pt>
              </c:strCache>
            </c:strRef>
          </c:tx>
          <c:spPr>
            <a:solidFill>
              <a:schemeClr val="accent1"/>
            </a:solidFill>
            <a:ln>
              <a:noFill/>
            </a:ln>
            <a:effectLst/>
          </c:spPr>
          <c:invertIfNegative val="0"/>
          <c:cat>
            <c:strRef>
              <c:f>'Odust. i uspješnost stud'!$C$74:$C$75</c:f>
              <c:strCache>
                <c:ptCount val="2"/>
                <c:pt idx="0">
                  <c:v>MMP</c:v>
                </c:pt>
                <c:pt idx="1">
                  <c:v>TP</c:v>
                </c:pt>
              </c:strCache>
            </c:strRef>
          </c:cat>
          <c:val>
            <c:numRef>
              <c:f>'Odust. i uspješnost stud'!$D$74:$D$75</c:f>
              <c:numCache>
                <c:formatCode>0%</c:formatCode>
                <c:ptCount val="2"/>
                <c:pt idx="0">
                  <c:v>0.2286</c:v>
                </c:pt>
                <c:pt idx="1">
                  <c:v>0.27960000000000002</c:v>
                </c:pt>
              </c:numCache>
            </c:numRef>
          </c:val>
          <c:extLst>
            <c:ext xmlns:c16="http://schemas.microsoft.com/office/drawing/2014/chart" uri="{C3380CC4-5D6E-409C-BE32-E72D297353CC}">
              <c16:uniqueId val="{00000000-1D78-436A-8039-29A7AE362358}"/>
            </c:ext>
          </c:extLst>
        </c:ser>
        <c:ser>
          <c:idx val="1"/>
          <c:order val="1"/>
          <c:tx>
            <c:strRef>
              <c:f>'Odust. i uspješnost stud'!$E$73</c:f>
              <c:strCache>
                <c:ptCount val="1"/>
                <c:pt idx="0">
                  <c:v>od 3 do 17</c:v>
                </c:pt>
              </c:strCache>
            </c:strRef>
          </c:tx>
          <c:spPr>
            <a:solidFill>
              <a:schemeClr val="accent2"/>
            </a:solidFill>
            <a:ln>
              <a:noFill/>
            </a:ln>
            <a:effectLst/>
          </c:spPr>
          <c:invertIfNegative val="0"/>
          <c:cat>
            <c:strRef>
              <c:f>'Odust. i uspješnost stud'!$C$74:$C$75</c:f>
              <c:strCache>
                <c:ptCount val="2"/>
                <c:pt idx="0">
                  <c:v>MMP</c:v>
                </c:pt>
                <c:pt idx="1">
                  <c:v>TP</c:v>
                </c:pt>
              </c:strCache>
            </c:strRef>
          </c:cat>
          <c:val>
            <c:numRef>
              <c:f>'Odust. i uspješnost stud'!$E$74:$E$75</c:f>
              <c:numCache>
                <c:formatCode>0%</c:formatCode>
                <c:ptCount val="2"/>
                <c:pt idx="0">
                  <c:v>0.19520000000000001</c:v>
                </c:pt>
                <c:pt idx="1">
                  <c:v>0.20430000000000001</c:v>
                </c:pt>
              </c:numCache>
            </c:numRef>
          </c:val>
          <c:extLst>
            <c:ext xmlns:c16="http://schemas.microsoft.com/office/drawing/2014/chart" uri="{C3380CC4-5D6E-409C-BE32-E72D297353CC}">
              <c16:uniqueId val="{00000001-1D78-436A-8039-29A7AE362358}"/>
            </c:ext>
          </c:extLst>
        </c:ser>
        <c:ser>
          <c:idx val="2"/>
          <c:order val="2"/>
          <c:tx>
            <c:strRef>
              <c:f>'Odust. i uspješnost stud'!$F$73</c:f>
              <c:strCache>
                <c:ptCount val="1"/>
                <c:pt idx="0">
                  <c:v>od 18 do 29</c:v>
                </c:pt>
              </c:strCache>
            </c:strRef>
          </c:tx>
          <c:spPr>
            <a:solidFill>
              <a:schemeClr val="accent3"/>
            </a:solidFill>
            <a:ln>
              <a:noFill/>
            </a:ln>
            <a:effectLst/>
          </c:spPr>
          <c:invertIfNegative val="0"/>
          <c:cat>
            <c:strRef>
              <c:f>'Odust. i uspješnost stud'!$C$74:$C$75</c:f>
              <c:strCache>
                <c:ptCount val="2"/>
                <c:pt idx="0">
                  <c:v>MMP</c:v>
                </c:pt>
                <c:pt idx="1">
                  <c:v>TP</c:v>
                </c:pt>
              </c:strCache>
            </c:strRef>
          </c:cat>
          <c:val>
            <c:numRef>
              <c:f>'Odust. i uspješnost stud'!$F$74:$F$75</c:f>
              <c:numCache>
                <c:formatCode>0%</c:formatCode>
                <c:ptCount val="2"/>
                <c:pt idx="0">
                  <c:v>0.23330000000000001</c:v>
                </c:pt>
                <c:pt idx="1">
                  <c:v>0.13980000000000001</c:v>
                </c:pt>
              </c:numCache>
            </c:numRef>
          </c:val>
          <c:extLst>
            <c:ext xmlns:c16="http://schemas.microsoft.com/office/drawing/2014/chart" uri="{C3380CC4-5D6E-409C-BE32-E72D297353CC}">
              <c16:uniqueId val="{00000002-1D78-436A-8039-29A7AE362358}"/>
            </c:ext>
          </c:extLst>
        </c:ser>
        <c:ser>
          <c:idx val="3"/>
          <c:order val="3"/>
          <c:tx>
            <c:strRef>
              <c:f>'Odust. i uspješnost stud'!$G$73</c:f>
              <c:strCache>
                <c:ptCount val="1"/>
                <c:pt idx="0">
                  <c:v>od 30 do 54</c:v>
                </c:pt>
              </c:strCache>
            </c:strRef>
          </c:tx>
          <c:spPr>
            <a:solidFill>
              <a:schemeClr val="accent4"/>
            </a:solidFill>
            <a:ln>
              <a:noFill/>
            </a:ln>
            <a:effectLst/>
          </c:spPr>
          <c:invertIfNegative val="0"/>
          <c:cat>
            <c:strRef>
              <c:f>'Odust. i uspješnost stud'!$C$74:$C$75</c:f>
              <c:strCache>
                <c:ptCount val="2"/>
                <c:pt idx="0">
                  <c:v>MMP</c:v>
                </c:pt>
                <c:pt idx="1">
                  <c:v>TP</c:v>
                </c:pt>
              </c:strCache>
            </c:strRef>
          </c:cat>
          <c:val>
            <c:numRef>
              <c:f>'Odust. i uspješnost stud'!$G$74:$G$75</c:f>
              <c:numCache>
                <c:formatCode>0%</c:formatCode>
                <c:ptCount val="2"/>
                <c:pt idx="0">
                  <c:v>0.29049999999999998</c:v>
                </c:pt>
                <c:pt idx="1">
                  <c:v>0.36559999999999998</c:v>
                </c:pt>
              </c:numCache>
            </c:numRef>
          </c:val>
          <c:extLst>
            <c:ext xmlns:c16="http://schemas.microsoft.com/office/drawing/2014/chart" uri="{C3380CC4-5D6E-409C-BE32-E72D297353CC}">
              <c16:uniqueId val="{00000003-1D78-436A-8039-29A7AE362358}"/>
            </c:ext>
          </c:extLst>
        </c:ser>
        <c:ser>
          <c:idx val="4"/>
          <c:order val="4"/>
          <c:tx>
            <c:strRef>
              <c:f>'Odust. i uspješnost stud'!$H$73</c:f>
              <c:strCache>
                <c:ptCount val="1"/>
                <c:pt idx="0">
                  <c:v>od 55 do 59</c:v>
                </c:pt>
              </c:strCache>
            </c:strRef>
          </c:tx>
          <c:spPr>
            <a:solidFill>
              <a:schemeClr val="accent5"/>
            </a:solidFill>
            <a:ln>
              <a:noFill/>
            </a:ln>
            <a:effectLst/>
          </c:spPr>
          <c:invertIfNegative val="0"/>
          <c:cat>
            <c:strRef>
              <c:f>'Odust. i uspješnost stud'!$C$74:$C$75</c:f>
              <c:strCache>
                <c:ptCount val="2"/>
                <c:pt idx="0">
                  <c:v>MMP</c:v>
                </c:pt>
                <c:pt idx="1">
                  <c:v>TP</c:v>
                </c:pt>
              </c:strCache>
            </c:strRef>
          </c:cat>
          <c:val>
            <c:numRef>
              <c:f>'Odust. i uspješnost stud'!$H$74:$H$75</c:f>
              <c:numCache>
                <c:formatCode>0%</c:formatCode>
                <c:ptCount val="2"/>
                <c:pt idx="0">
                  <c:v>9.4999999999999998E-3</c:v>
                </c:pt>
                <c:pt idx="1">
                  <c:v>1.0800000000000001E-2</c:v>
                </c:pt>
              </c:numCache>
            </c:numRef>
          </c:val>
          <c:extLst>
            <c:ext xmlns:c16="http://schemas.microsoft.com/office/drawing/2014/chart" uri="{C3380CC4-5D6E-409C-BE32-E72D297353CC}">
              <c16:uniqueId val="{00000004-1D78-436A-8039-29A7AE362358}"/>
            </c:ext>
          </c:extLst>
        </c:ser>
        <c:ser>
          <c:idx val="5"/>
          <c:order val="5"/>
          <c:tx>
            <c:strRef>
              <c:f>'Odust. i uspješnost stud'!$I$73</c:f>
              <c:strCache>
                <c:ptCount val="1"/>
                <c:pt idx="0">
                  <c:v>60 i više</c:v>
                </c:pt>
              </c:strCache>
            </c:strRef>
          </c:tx>
          <c:spPr>
            <a:solidFill>
              <a:schemeClr val="accent6"/>
            </a:solidFill>
            <a:ln>
              <a:noFill/>
            </a:ln>
            <a:effectLst/>
          </c:spPr>
          <c:invertIfNegative val="0"/>
          <c:cat>
            <c:strRef>
              <c:f>'Odust. i uspješnost stud'!$C$74:$C$75</c:f>
              <c:strCache>
                <c:ptCount val="2"/>
                <c:pt idx="0">
                  <c:v>MMP</c:v>
                </c:pt>
                <c:pt idx="1">
                  <c:v>TP</c:v>
                </c:pt>
              </c:strCache>
            </c:strRef>
          </c:cat>
          <c:val>
            <c:numRef>
              <c:f>'Odust. i uspješnost stud'!$I$74:$I$75</c:f>
              <c:numCache>
                <c:formatCode>0%</c:formatCode>
                <c:ptCount val="2"/>
                <c:pt idx="0">
                  <c:v>4.7600000000000003E-2</c:v>
                </c:pt>
                <c:pt idx="1">
                  <c:v>0</c:v>
                </c:pt>
              </c:numCache>
            </c:numRef>
          </c:val>
          <c:extLst>
            <c:ext xmlns:c16="http://schemas.microsoft.com/office/drawing/2014/chart" uri="{C3380CC4-5D6E-409C-BE32-E72D297353CC}">
              <c16:uniqueId val="{00000005-1D78-436A-8039-29A7AE362358}"/>
            </c:ext>
          </c:extLst>
        </c:ser>
        <c:dLbls>
          <c:showLegendKey val="0"/>
          <c:showVal val="0"/>
          <c:showCatName val="0"/>
          <c:showSerName val="0"/>
          <c:showPercent val="0"/>
          <c:showBubbleSize val="0"/>
        </c:dLbls>
        <c:gapWidth val="219"/>
        <c:overlap val="-27"/>
        <c:axId val="493307792"/>
        <c:axId val="493308624"/>
      </c:barChart>
      <c:catAx>
        <c:axId val="493307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3308624"/>
        <c:crosses val="autoZero"/>
        <c:auto val="1"/>
        <c:lblAlgn val="ctr"/>
        <c:lblOffset val="100"/>
        <c:noMultiLvlLbl val="0"/>
      </c:catAx>
      <c:valAx>
        <c:axId val="4933086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330779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'Odust. i uspješnost stud'!$B$80</c:f>
              <c:strCache>
                <c:ptCount val="1"/>
                <c:pt idx="0">
                  <c:v>2018/2019</c:v>
                </c:pt>
              </c:strCache>
            </c:strRef>
          </c:tx>
          <c:spPr>
            <a:solidFill>
              <a:schemeClr val="accent1"/>
            </a:solidFill>
            <a:ln>
              <a:noFill/>
            </a:ln>
            <a:effectLst/>
          </c:spPr>
          <c:invertIfNegative val="0"/>
          <c:dPt>
            <c:idx val="0"/>
            <c:invertIfNegative val="0"/>
            <c:bubble3D val="0"/>
            <c:spPr>
              <a:solidFill>
                <a:schemeClr val="accent1">
                  <a:lumMod val="40000"/>
                  <a:lumOff val="60000"/>
                </a:schemeClr>
              </a:solidFill>
              <a:ln>
                <a:noFill/>
              </a:ln>
              <a:effectLst/>
            </c:spPr>
            <c:extLst>
              <c:ext xmlns:c16="http://schemas.microsoft.com/office/drawing/2014/chart" uri="{C3380CC4-5D6E-409C-BE32-E72D297353CC}">
                <c16:uniqueId val="{00000001-A07A-4F0B-8C9D-CE74E46CE2C0}"/>
              </c:ext>
            </c:extLst>
          </c:dPt>
          <c:dPt>
            <c:idx val="2"/>
            <c:invertIfNegative val="0"/>
            <c:bubble3D val="0"/>
            <c:spPr>
              <a:solidFill>
                <a:schemeClr val="accent1">
                  <a:lumMod val="40000"/>
                  <a:lumOff val="60000"/>
                </a:schemeClr>
              </a:solidFill>
              <a:ln>
                <a:noFill/>
              </a:ln>
              <a:effectLst/>
            </c:spPr>
            <c:extLst>
              <c:ext xmlns:c16="http://schemas.microsoft.com/office/drawing/2014/chart" uri="{C3380CC4-5D6E-409C-BE32-E72D297353CC}">
                <c16:uniqueId val="{00000003-A07A-4F0B-8C9D-CE74E46CE2C0}"/>
              </c:ext>
            </c:extLst>
          </c:dPt>
          <c:cat>
            <c:strRef>
              <c:f>'Odust. i uspješnost stud'!$C$79:$F$79</c:f>
              <c:strCache>
                <c:ptCount val="4"/>
                <c:pt idx="0">
                  <c:v>MMP</c:v>
                </c:pt>
                <c:pt idx="1">
                  <c:v>MMP (bez onih koji su odustali na prvoj godini studija)</c:v>
                </c:pt>
                <c:pt idx="2">
                  <c:v>TP</c:v>
                </c:pt>
                <c:pt idx="3">
                  <c:v>TP (bez onih koji su odustali na prvoj godini studija)</c:v>
                </c:pt>
              </c:strCache>
            </c:strRef>
          </c:cat>
          <c:val>
            <c:numRef>
              <c:f>'Odust. i uspješnost stud'!$C$80:$F$80</c:f>
              <c:numCache>
                <c:formatCode>0.00%</c:formatCode>
                <c:ptCount val="4"/>
                <c:pt idx="0">
                  <c:v>0.30649999999999999</c:v>
                </c:pt>
                <c:pt idx="1">
                  <c:v>0.4471</c:v>
                </c:pt>
                <c:pt idx="2">
                  <c:v>0.46029999999999999</c:v>
                </c:pt>
                <c:pt idx="3">
                  <c:v>0.6744</c:v>
                </c:pt>
              </c:numCache>
            </c:numRef>
          </c:val>
          <c:extLst>
            <c:ext xmlns:c16="http://schemas.microsoft.com/office/drawing/2014/chart" uri="{C3380CC4-5D6E-409C-BE32-E72D297353CC}">
              <c16:uniqueId val="{00000004-A07A-4F0B-8C9D-CE74E46CE2C0}"/>
            </c:ext>
          </c:extLst>
        </c:ser>
        <c:ser>
          <c:idx val="1"/>
          <c:order val="1"/>
          <c:tx>
            <c:strRef>
              <c:f>'Odust. i uspješnost stud'!$B$81</c:f>
              <c:strCache>
                <c:ptCount val="1"/>
                <c:pt idx="0">
                  <c:v>2019/2020</c:v>
                </c:pt>
              </c:strCache>
            </c:strRef>
          </c:tx>
          <c:spPr>
            <a:solidFill>
              <a:schemeClr val="accent2"/>
            </a:solidFill>
            <a:ln>
              <a:noFill/>
            </a:ln>
            <a:effectLst/>
          </c:spPr>
          <c:invertIfNegative val="0"/>
          <c:dPt>
            <c:idx val="0"/>
            <c:invertIfNegative val="0"/>
            <c:bubble3D val="0"/>
            <c:spPr>
              <a:solidFill>
                <a:schemeClr val="accent2">
                  <a:lumMod val="40000"/>
                  <a:lumOff val="60000"/>
                </a:schemeClr>
              </a:solidFill>
              <a:ln>
                <a:noFill/>
              </a:ln>
              <a:effectLst/>
            </c:spPr>
            <c:extLst>
              <c:ext xmlns:c16="http://schemas.microsoft.com/office/drawing/2014/chart" uri="{C3380CC4-5D6E-409C-BE32-E72D297353CC}">
                <c16:uniqueId val="{00000006-A07A-4F0B-8C9D-CE74E46CE2C0}"/>
              </c:ext>
            </c:extLst>
          </c:dPt>
          <c:dPt>
            <c:idx val="2"/>
            <c:invertIfNegative val="0"/>
            <c:bubble3D val="0"/>
            <c:spPr>
              <a:solidFill>
                <a:schemeClr val="accent2">
                  <a:lumMod val="40000"/>
                  <a:lumOff val="60000"/>
                </a:schemeClr>
              </a:solidFill>
              <a:ln>
                <a:noFill/>
              </a:ln>
              <a:effectLst/>
            </c:spPr>
            <c:extLst>
              <c:ext xmlns:c16="http://schemas.microsoft.com/office/drawing/2014/chart" uri="{C3380CC4-5D6E-409C-BE32-E72D297353CC}">
                <c16:uniqueId val="{00000008-A07A-4F0B-8C9D-CE74E46CE2C0}"/>
              </c:ext>
            </c:extLst>
          </c:dPt>
          <c:cat>
            <c:strRef>
              <c:f>'Odust. i uspješnost stud'!$C$79:$F$79</c:f>
              <c:strCache>
                <c:ptCount val="4"/>
                <c:pt idx="0">
                  <c:v>MMP</c:v>
                </c:pt>
                <c:pt idx="1">
                  <c:v>MMP (bez onih koji su odustali na prvoj godini studija)</c:v>
                </c:pt>
                <c:pt idx="2">
                  <c:v>TP</c:v>
                </c:pt>
                <c:pt idx="3">
                  <c:v>TP (bez onih koji su odustali na prvoj godini studija)</c:v>
                </c:pt>
              </c:strCache>
            </c:strRef>
          </c:cat>
          <c:val>
            <c:numRef>
              <c:f>'Odust. i uspješnost stud'!$C$81:$F$81</c:f>
              <c:numCache>
                <c:formatCode>0.00%</c:formatCode>
                <c:ptCount val="4"/>
                <c:pt idx="0">
                  <c:v>0.30580000000000002</c:v>
                </c:pt>
                <c:pt idx="1">
                  <c:v>0.44579999999999997</c:v>
                </c:pt>
                <c:pt idx="2">
                  <c:v>0.2576</c:v>
                </c:pt>
                <c:pt idx="3">
                  <c:v>0.35420000000000001</c:v>
                </c:pt>
              </c:numCache>
            </c:numRef>
          </c:val>
          <c:extLst>
            <c:ext xmlns:c16="http://schemas.microsoft.com/office/drawing/2014/chart" uri="{C3380CC4-5D6E-409C-BE32-E72D297353CC}">
              <c16:uniqueId val="{00000009-A07A-4F0B-8C9D-CE74E46CE2C0}"/>
            </c:ext>
          </c:extLst>
        </c:ser>
        <c:ser>
          <c:idx val="2"/>
          <c:order val="2"/>
          <c:tx>
            <c:strRef>
              <c:f>'Odust. i uspješnost stud'!$B$82</c:f>
              <c:strCache>
                <c:ptCount val="1"/>
                <c:pt idx="0">
                  <c:v>2020/2021</c:v>
                </c:pt>
              </c:strCache>
            </c:strRef>
          </c:tx>
          <c:spPr>
            <a:solidFill>
              <a:schemeClr val="accent3"/>
            </a:solidFill>
            <a:ln>
              <a:noFill/>
            </a:ln>
            <a:effectLst/>
          </c:spPr>
          <c:invertIfNegative val="0"/>
          <c:dPt>
            <c:idx val="0"/>
            <c:invertIfNegative val="0"/>
            <c:bubble3D val="0"/>
            <c:spPr>
              <a:solidFill>
                <a:schemeClr val="bg1">
                  <a:lumMod val="85000"/>
                </a:schemeClr>
              </a:solidFill>
              <a:ln>
                <a:noFill/>
              </a:ln>
              <a:effectLst/>
            </c:spPr>
            <c:extLst>
              <c:ext xmlns:c16="http://schemas.microsoft.com/office/drawing/2014/chart" uri="{C3380CC4-5D6E-409C-BE32-E72D297353CC}">
                <c16:uniqueId val="{0000000B-A07A-4F0B-8C9D-CE74E46CE2C0}"/>
              </c:ext>
            </c:extLst>
          </c:dPt>
          <c:dPt>
            <c:idx val="2"/>
            <c:invertIfNegative val="0"/>
            <c:bubble3D val="0"/>
            <c:spPr>
              <a:solidFill>
                <a:schemeClr val="bg1">
                  <a:lumMod val="85000"/>
                </a:schemeClr>
              </a:solidFill>
              <a:ln>
                <a:noFill/>
              </a:ln>
              <a:effectLst/>
            </c:spPr>
            <c:extLst>
              <c:ext xmlns:c16="http://schemas.microsoft.com/office/drawing/2014/chart" uri="{C3380CC4-5D6E-409C-BE32-E72D297353CC}">
                <c16:uniqueId val="{0000000D-A07A-4F0B-8C9D-CE74E46CE2C0}"/>
              </c:ext>
            </c:extLst>
          </c:dPt>
          <c:cat>
            <c:strRef>
              <c:f>'Odust. i uspješnost stud'!$C$79:$F$79</c:f>
              <c:strCache>
                <c:ptCount val="4"/>
                <c:pt idx="0">
                  <c:v>MMP</c:v>
                </c:pt>
                <c:pt idx="1">
                  <c:v>MMP (bez onih koji su odustali na prvoj godini studija)</c:v>
                </c:pt>
                <c:pt idx="2">
                  <c:v>TP</c:v>
                </c:pt>
                <c:pt idx="3">
                  <c:v>TP (bez onih koji su odustali na prvoj godini studija)</c:v>
                </c:pt>
              </c:strCache>
            </c:strRef>
          </c:cat>
          <c:val>
            <c:numRef>
              <c:f>'Odust. i uspješnost stud'!$C$82:$F$82</c:f>
              <c:numCache>
                <c:formatCode>0.00%</c:formatCode>
                <c:ptCount val="4"/>
                <c:pt idx="0">
                  <c:v>0.2016</c:v>
                </c:pt>
                <c:pt idx="1">
                  <c:v>0.35210000000000002</c:v>
                </c:pt>
                <c:pt idx="2">
                  <c:v>4.5499999999999999E-2</c:v>
                </c:pt>
                <c:pt idx="3">
                  <c:v>0.1071</c:v>
                </c:pt>
              </c:numCache>
            </c:numRef>
          </c:val>
          <c:extLst>
            <c:ext xmlns:c16="http://schemas.microsoft.com/office/drawing/2014/chart" uri="{C3380CC4-5D6E-409C-BE32-E72D297353CC}">
              <c16:uniqueId val="{0000000E-A07A-4F0B-8C9D-CE74E46CE2C0}"/>
            </c:ext>
          </c:extLst>
        </c:ser>
        <c:ser>
          <c:idx val="3"/>
          <c:order val="3"/>
          <c:tx>
            <c:strRef>
              <c:f>'Odust. i uspješnost stud'!$B$83</c:f>
              <c:strCache>
                <c:ptCount val="1"/>
                <c:pt idx="0">
                  <c:v>2021/2022 (NA)</c:v>
                </c:pt>
              </c:strCache>
            </c:strRef>
          </c:tx>
          <c:spPr>
            <a:solidFill>
              <a:schemeClr val="accent4"/>
            </a:solidFill>
            <a:ln>
              <a:noFill/>
            </a:ln>
            <a:effectLst/>
          </c:spPr>
          <c:invertIfNegative val="0"/>
          <c:cat>
            <c:strRef>
              <c:f>'Odust. i uspješnost stud'!$C$79:$F$79</c:f>
              <c:strCache>
                <c:ptCount val="4"/>
                <c:pt idx="0">
                  <c:v>MMP</c:v>
                </c:pt>
                <c:pt idx="1">
                  <c:v>MMP (bez onih koji su odustali na prvoj godini studija)</c:v>
                </c:pt>
                <c:pt idx="2">
                  <c:v>TP</c:v>
                </c:pt>
                <c:pt idx="3">
                  <c:v>TP (bez onih koji su odustali na prvoj godini studija)</c:v>
                </c:pt>
              </c:strCache>
            </c:strRef>
          </c:cat>
          <c:val>
            <c:numRef>
              <c:f>'Odust. i uspješnost stud'!$C$83:$F$83</c:f>
              <c:numCache>
                <c:formatCode>0.00%</c:formatCode>
                <c:ptCount val="4"/>
                <c:pt idx="0">
                  <c:v>0</c:v>
                </c:pt>
                <c:pt idx="1">
                  <c:v>0</c:v>
                </c:pt>
                <c:pt idx="2">
                  <c:v>0</c:v>
                </c:pt>
                <c:pt idx="3">
                  <c:v>0</c:v>
                </c:pt>
              </c:numCache>
            </c:numRef>
          </c:val>
          <c:extLst>
            <c:ext xmlns:c16="http://schemas.microsoft.com/office/drawing/2014/chart" uri="{C3380CC4-5D6E-409C-BE32-E72D297353CC}">
              <c16:uniqueId val="{0000000F-A07A-4F0B-8C9D-CE74E46CE2C0}"/>
            </c:ext>
          </c:extLst>
        </c:ser>
        <c:ser>
          <c:idx val="4"/>
          <c:order val="4"/>
          <c:tx>
            <c:strRef>
              <c:f>'Odust. i uspješnost stud'!$B$84</c:f>
              <c:strCache>
                <c:ptCount val="1"/>
                <c:pt idx="0">
                  <c:v>2022/2023 (NA)</c:v>
                </c:pt>
              </c:strCache>
            </c:strRef>
          </c:tx>
          <c:spPr>
            <a:solidFill>
              <a:schemeClr val="accent5"/>
            </a:solidFill>
            <a:ln>
              <a:noFill/>
            </a:ln>
            <a:effectLst/>
          </c:spPr>
          <c:invertIfNegative val="0"/>
          <c:cat>
            <c:strRef>
              <c:f>'Odust. i uspješnost stud'!$C$79:$F$79</c:f>
              <c:strCache>
                <c:ptCount val="4"/>
                <c:pt idx="0">
                  <c:v>MMP</c:v>
                </c:pt>
                <c:pt idx="1">
                  <c:v>MMP (bez onih koji su odustali na prvoj godini studija)</c:v>
                </c:pt>
                <c:pt idx="2">
                  <c:v>TP</c:v>
                </c:pt>
                <c:pt idx="3">
                  <c:v>TP (bez onih koji su odustali na prvoj godini studija)</c:v>
                </c:pt>
              </c:strCache>
            </c:strRef>
          </c:cat>
          <c:val>
            <c:numRef>
              <c:f>'Odust. i uspješnost stud'!$C$84:$F$84</c:f>
              <c:numCache>
                <c:formatCode>0.00%</c:formatCode>
                <c:ptCount val="4"/>
                <c:pt idx="0">
                  <c:v>0</c:v>
                </c:pt>
                <c:pt idx="1">
                  <c:v>0</c:v>
                </c:pt>
                <c:pt idx="2">
                  <c:v>0</c:v>
                </c:pt>
                <c:pt idx="3">
                  <c:v>0</c:v>
                </c:pt>
              </c:numCache>
            </c:numRef>
          </c:val>
          <c:extLst>
            <c:ext xmlns:c16="http://schemas.microsoft.com/office/drawing/2014/chart" uri="{C3380CC4-5D6E-409C-BE32-E72D297353CC}">
              <c16:uniqueId val="{00000010-A07A-4F0B-8C9D-CE74E46CE2C0}"/>
            </c:ext>
          </c:extLst>
        </c:ser>
        <c:dLbls>
          <c:showLegendKey val="0"/>
          <c:showVal val="0"/>
          <c:showCatName val="0"/>
          <c:showSerName val="0"/>
          <c:showPercent val="0"/>
          <c:showBubbleSize val="0"/>
        </c:dLbls>
        <c:gapWidth val="219"/>
        <c:overlap val="-27"/>
        <c:axId val="689941904"/>
        <c:axId val="689940656"/>
      </c:barChart>
      <c:catAx>
        <c:axId val="689941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9940656"/>
        <c:crosses val="autoZero"/>
        <c:auto val="1"/>
        <c:lblAlgn val="ctr"/>
        <c:lblOffset val="100"/>
        <c:noMultiLvlLbl val="0"/>
      </c:catAx>
      <c:valAx>
        <c:axId val="6899406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9941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'Odust. i uspješnost dipl.'!$B$3</c:f>
              <c:strCache>
                <c:ptCount val="1"/>
                <c:pt idx="0">
                  <c:v>2018/2019</c:v>
                </c:pt>
              </c:strCache>
            </c:strRef>
          </c:tx>
          <c:spPr>
            <a:solidFill>
              <a:schemeClr val="accent1"/>
            </a:solidFill>
            <a:ln>
              <a:noFill/>
            </a:ln>
            <a:effectLst/>
          </c:spPr>
          <c:invertIfNegative val="0"/>
          <c:cat>
            <c:strRef>
              <c:f>'Odust. i uspješnost dipl.'!$C$2:$E$2</c:f>
              <c:strCache>
                <c:ptCount val="3"/>
                <c:pt idx="0">
                  <c:v>DEK</c:v>
                </c:pt>
                <c:pt idx="1">
                  <c:v>DPE</c:v>
                </c:pt>
                <c:pt idx="2">
                  <c:v>DTU</c:v>
                </c:pt>
              </c:strCache>
            </c:strRef>
          </c:cat>
          <c:val>
            <c:numRef>
              <c:f>'Odust. i uspješnost dipl.'!$C$3:$E$3</c:f>
              <c:numCache>
                <c:formatCode>0%</c:formatCode>
                <c:ptCount val="3"/>
                <c:pt idx="0">
                  <c:v>8.6999999999999994E-2</c:v>
                </c:pt>
                <c:pt idx="1">
                  <c:v>6.2100000000000002E-2</c:v>
                </c:pt>
                <c:pt idx="2">
                  <c:v>1.8200000000000001E-2</c:v>
                </c:pt>
              </c:numCache>
            </c:numRef>
          </c:val>
          <c:extLst>
            <c:ext xmlns:c16="http://schemas.microsoft.com/office/drawing/2014/chart" uri="{C3380CC4-5D6E-409C-BE32-E72D297353CC}">
              <c16:uniqueId val="{00000000-6D36-4782-B9AD-DA7B8ECFE110}"/>
            </c:ext>
          </c:extLst>
        </c:ser>
        <c:ser>
          <c:idx val="1"/>
          <c:order val="1"/>
          <c:tx>
            <c:strRef>
              <c:f>'Odust. i uspješnost dipl.'!$B$4</c:f>
              <c:strCache>
                <c:ptCount val="1"/>
                <c:pt idx="0">
                  <c:v>2019/2020</c:v>
                </c:pt>
              </c:strCache>
            </c:strRef>
          </c:tx>
          <c:spPr>
            <a:solidFill>
              <a:schemeClr val="accent2"/>
            </a:solidFill>
            <a:ln>
              <a:noFill/>
            </a:ln>
            <a:effectLst/>
          </c:spPr>
          <c:invertIfNegative val="0"/>
          <c:cat>
            <c:strRef>
              <c:f>'Odust. i uspješnost dipl.'!$C$2:$E$2</c:f>
              <c:strCache>
                <c:ptCount val="3"/>
                <c:pt idx="0">
                  <c:v>DEK</c:v>
                </c:pt>
                <c:pt idx="1">
                  <c:v>DPE</c:v>
                </c:pt>
                <c:pt idx="2">
                  <c:v>DTU</c:v>
                </c:pt>
              </c:strCache>
            </c:strRef>
          </c:cat>
          <c:val>
            <c:numRef>
              <c:f>'Odust. i uspješnost dipl.'!$C$4:$E$4</c:f>
              <c:numCache>
                <c:formatCode>0%</c:formatCode>
                <c:ptCount val="3"/>
                <c:pt idx="0">
                  <c:v>4.5499999999999999E-2</c:v>
                </c:pt>
                <c:pt idx="1">
                  <c:v>4.3999999999999997E-2</c:v>
                </c:pt>
                <c:pt idx="2">
                  <c:v>2.2700000000000001E-2</c:v>
                </c:pt>
              </c:numCache>
            </c:numRef>
          </c:val>
          <c:extLst>
            <c:ext xmlns:c16="http://schemas.microsoft.com/office/drawing/2014/chart" uri="{C3380CC4-5D6E-409C-BE32-E72D297353CC}">
              <c16:uniqueId val="{00000001-6D36-4782-B9AD-DA7B8ECFE110}"/>
            </c:ext>
          </c:extLst>
        </c:ser>
        <c:ser>
          <c:idx val="2"/>
          <c:order val="2"/>
          <c:tx>
            <c:strRef>
              <c:f>'Odust. i uspješnost dipl.'!$B$5</c:f>
              <c:strCache>
                <c:ptCount val="1"/>
                <c:pt idx="0">
                  <c:v>2020/2021</c:v>
                </c:pt>
              </c:strCache>
            </c:strRef>
          </c:tx>
          <c:spPr>
            <a:solidFill>
              <a:schemeClr val="accent3"/>
            </a:solidFill>
            <a:ln>
              <a:noFill/>
            </a:ln>
            <a:effectLst/>
          </c:spPr>
          <c:invertIfNegative val="0"/>
          <c:cat>
            <c:strRef>
              <c:f>'Odust. i uspješnost dipl.'!$C$2:$E$2</c:f>
              <c:strCache>
                <c:ptCount val="3"/>
                <c:pt idx="0">
                  <c:v>DEK</c:v>
                </c:pt>
                <c:pt idx="1">
                  <c:v>DPE</c:v>
                </c:pt>
                <c:pt idx="2">
                  <c:v>DTU</c:v>
                </c:pt>
              </c:strCache>
            </c:strRef>
          </c:cat>
          <c:val>
            <c:numRef>
              <c:f>'Odust. i uspješnost dipl.'!$C$5:$E$5</c:f>
              <c:numCache>
                <c:formatCode>0%</c:formatCode>
                <c:ptCount val="3"/>
                <c:pt idx="0">
                  <c:v>6.6699999999999995E-2</c:v>
                </c:pt>
                <c:pt idx="1">
                  <c:v>5.9900000000000002E-2</c:v>
                </c:pt>
                <c:pt idx="2">
                  <c:v>3.2300000000000002E-2</c:v>
                </c:pt>
              </c:numCache>
            </c:numRef>
          </c:val>
          <c:extLst>
            <c:ext xmlns:c16="http://schemas.microsoft.com/office/drawing/2014/chart" uri="{C3380CC4-5D6E-409C-BE32-E72D297353CC}">
              <c16:uniqueId val="{00000002-6D36-4782-B9AD-DA7B8ECFE110}"/>
            </c:ext>
          </c:extLst>
        </c:ser>
        <c:ser>
          <c:idx val="3"/>
          <c:order val="3"/>
          <c:tx>
            <c:strRef>
              <c:f>'Odust. i uspješnost dipl.'!$B$6</c:f>
              <c:strCache>
                <c:ptCount val="1"/>
                <c:pt idx="0">
                  <c:v>2021/2022</c:v>
                </c:pt>
              </c:strCache>
            </c:strRef>
          </c:tx>
          <c:spPr>
            <a:solidFill>
              <a:schemeClr val="accent4"/>
            </a:solidFill>
            <a:ln>
              <a:noFill/>
            </a:ln>
            <a:effectLst/>
          </c:spPr>
          <c:invertIfNegative val="0"/>
          <c:cat>
            <c:strRef>
              <c:f>'Odust. i uspješnost dipl.'!$C$2:$E$2</c:f>
              <c:strCache>
                <c:ptCount val="3"/>
                <c:pt idx="0">
                  <c:v>DEK</c:v>
                </c:pt>
                <c:pt idx="1">
                  <c:v>DPE</c:v>
                </c:pt>
                <c:pt idx="2">
                  <c:v>DTU</c:v>
                </c:pt>
              </c:strCache>
            </c:strRef>
          </c:cat>
          <c:val>
            <c:numRef>
              <c:f>'Odust. i uspješnost dipl.'!$C$6:$E$6</c:f>
              <c:numCache>
                <c:formatCode>0%</c:formatCode>
                <c:ptCount val="3"/>
                <c:pt idx="0">
                  <c:v>0.1</c:v>
                </c:pt>
                <c:pt idx="1">
                  <c:v>3.49E-2</c:v>
                </c:pt>
                <c:pt idx="2">
                  <c:v>0.1</c:v>
                </c:pt>
              </c:numCache>
            </c:numRef>
          </c:val>
          <c:extLst>
            <c:ext xmlns:c16="http://schemas.microsoft.com/office/drawing/2014/chart" uri="{C3380CC4-5D6E-409C-BE32-E72D297353CC}">
              <c16:uniqueId val="{00000003-6D36-4782-B9AD-DA7B8ECFE110}"/>
            </c:ext>
          </c:extLst>
        </c:ser>
        <c:ser>
          <c:idx val="4"/>
          <c:order val="4"/>
          <c:tx>
            <c:strRef>
              <c:f>'Odust. i uspješnost dipl.'!$B$7</c:f>
              <c:strCache>
                <c:ptCount val="1"/>
                <c:pt idx="0">
                  <c:v>2022/2023</c:v>
                </c:pt>
              </c:strCache>
            </c:strRef>
          </c:tx>
          <c:spPr>
            <a:solidFill>
              <a:schemeClr val="accent5"/>
            </a:solidFill>
            <a:ln>
              <a:noFill/>
            </a:ln>
            <a:effectLst/>
          </c:spPr>
          <c:invertIfNegative val="0"/>
          <c:cat>
            <c:strRef>
              <c:f>'Odust. i uspješnost dipl.'!$C$2:$E$2</c:f>
              <c:strCache>
                <c:ptCount val="3"/>
                <c:pt idx="0">
                  <c:v>DEK</c:v>
                </c:pt>
                <c:pt idx="1">
                  <c:v>DPE</c:v>
                </c:pt>
                <c:pt idx="2">
                  <c:v>DTU</c:v>
                </c:pt>
              </c:strCache>
            </c:strRef>
          </c:cat>
          <c:val>
            <c:numRef>
              <c:f>'Odust. i uspješnost dipl.'!$C$7:$E$7</c:f>
              <c:numCache>
                <c:formatCode>0%</c:formatCode>
                <c:ptCount val="3"/>
                <c:pt idx="0">
                  <c:v>0.23080000000000001</c:v>
                </c:pt>
                <c:pt idx="1">
                  <c:v>5.1999999999999998E-2</c:v>
                </c:pt>
                <c:pt idx="2">
                  <c:v>5.4100000000000002E-2</c:v>
                </c:pt>
              </c:numCache>
            </c:numRef>
          </c:val>
          <c:extLst>
            <c:ext xmlns:c16="http://schemas.microsoft.com/office/drawing/2014/chart" uri="{C3380CC4-5D6E-409C-BE32-E72D297353CC}">
              <c16:uniqueId val="{00000004-6D36-4782-B9AD-DA7B8ECFE110}"/>
            </c:ext>
          </c:extLst>
        </c:ser>
        <c:ser>
          <c:idx val="5"/>
          <c:order val="5"/>
          <c:tx>
            <c:strRef>
              <c:f>'Odust. i uspješnost dipl.'!$B$8</c:f>
              <c:strCache>
                <c:ptCount val="1"/>
                <c:pt idx="0">
                  <c:v>2023/2024 NA</c:v>
                </c:pt>
              </c:strCache>
            </c:strRef>
          </c:tx>
          <c:spPr>
            <a:solidFill>
              <a:schemeClr val="accent6"/>
            </a:solidFill>
            <a:ln>
              <a:noFill/>
            </a:ln>
            <a:effectLst/>
          </c:spPr>
          <c:invertIfNegative val="0"/>
          <c:cat>
            <c:strRef>
              <c:f>'Odust. i uspješnost dipl.'!$C$2:$E$2</c:f>
              <c:strCache>
                <c:ptCount val="3"/>
                <c:pt idx="0">
                  <c:v>DEK</c:v>
                </c:pt>
                <c:pt idx="1">
                  <c:v>DPE</c:v>
                </c:pt>
                <c:pt idx="2">
                  <c:v>DTU</c:v>
                </c:pt>
              </c:strCache>
            </c:strRef>
          </c:cat>
          <c:val>
            <c:numRef>
              <c:f>'Odust. i uspješnost dipl.'!$C$8:$E$8</c:f>
              <c:numCache>
                <c:formatCode>General</c:formatCode>
                <c:ptCount val="3"/>
              </c:numCache>
            </c:numRef>
          </c:val>
          <c:extLst>
            <c:ext xmlns:c16="http://schemas.microsoft.com/office/drawing/2014/chart" uri="{C3380CC4-5D6E-409C-BE32-E72D297353CC}">
              <c16:uniqueId val="{00000005-6D36-4782-B9AD-DA7B8ECFE110}"/>
            </c:ext>
          </c:extLst>
        </c:ser>
        <c:dLbls>
          <c:showLegendKey val="0"/>
          <c:showVal val="0"/>
          <c:showCatName val="0"/>
          <c:showSerName val="0"/>
          <c:showPercent val="0"/>
          <c:showBubbleSize val="0"/>
        </c:dLbls>
        <c:gapWidth val="219"/>
        <c:overlap val="-27"/>
        <c:axId val="690287376"/>
        <c:axId val="690293616"/>
      </c:barChart>
      <c:catAx>
        <c:axId val="690287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0293616"/>
        <c:crosses val="autoZero"/>
        <c:auto val="1"/>
        <c:lblAlgn val="ctr"/>
        <c:lblOffset val="100"/>
        <c:noMultiLvlLbl val="0"/>
      </c:catAx>
      <c:valAx>
        <c:axId val="69029361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028737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'Odust. i uspješnost dipl.'!$D$18</c:f>
              <c:strCache>
                <c:ptCount val="1"/>
                <c:pt idx="0">
                  <c:v>od 0 do 2</c:v>
                </c:pt>
              </c:strCache>
            </c:strRef>
          </c:tx>
          <c:spPr>
            <a:solidFill>
              <a:schemeClr val="accent1"/>
            </a:solidFill>
            <a:ln>
              <a:noFill/>
            </a:ln>
            <a:effectLst/>
          </c:spPr>
          <c:invertIfNegative val="0"/>
          <c:cat>
            <c:strRef>
              <c:f>'Odust. i uspješnost dipl.'!$C$19:$C$21</c:f>
              <c:strCache>
                <c:ptCount val="3"/>
                <c:pt idx="0">
                  <c:v>DEK</c:v>
                </c:pt>
                <c:pt idx="1">
                  <c:v>DPE</c:v>
                </c:pt>
                <c:pt idx="2">
                  <c:v>DTU</c:v>
                </c:pt>
              </c:strCache>
            </c:strRef>
          </c:cat>
          <c:val>
            <c:numRef>
              <c:f>'Odust. i uspješnost dipl.'!$D$19:$D$21</c:f>
              <c:numCache>
                <c:formatCode>0%</c:formatCode>
                <c:ptCount val="3"/>
                <c:pt idx="0">
                  <c:v>0.38640000000000002</c:v>
                </c:pt>
                <c:pt idx="1">
                  <c:v>6.8199999999999997E-2</c:v>
                </c:pt>
                <c:pt idx="2">
                  <c:v>8.1100000000000005E-2</c:v>
                </c:pt>
              </c:numCache>
            </c:numRef>
          </c:val>
          <c:extLst>
            <c:ext xmlns:c16="http://schemas.microsoft.com/office/drawing/2014/chart" uri="{C3380CC4-5D6E-409C-BE32-E72D297353CC}">
              <c16:uniqueId val="{00000000-BD90-46C1-B8B5-5CEA9A80B2D1}"/>
            </c:ext>
          </c:extLst>
        </c:ser>
        <c:ser>
          <c:idx val="1"/>
          <c:order val="1"/>
          <c:tx>
            <c:strRef>
              <c:f>'Odust. i uspješnost dipl.'!$E$18</c:f>
              <c:strCache>
                <c:ptCount val="1"/>
                <c:pt idx="0">
                  <c:v>od 3 do 17</c:v>
                </c:pt>
              </c:strCache>
            </c:strRef>
          </c:tx>
          <c:spPr>
            <a:solidFill>
              <a:schemeClr val="accent2"/>
            </a:solidFill>
            <a:ln>
              <a:noFill/>
            </a:ln>
            <a:effectLst/>
          </c:spPr>
          <c:invertIfNegative val="0"/>
          <c:cat>
            <c:strRef>
              <c:f>'Odust. i uspješnost dipl.'!$C$19:$C$21</c:f>
              <c:strCache>
                <c:ptCount val="3"/>
                <c:pt idx="0">
                  <c:v>DEK</c:v>
                </c:pt>
                <c:pt idx="1">
                  <c:v>DPE</c:v>
                </c:pt>
                <c:pt idx="2">
                  <c:v>DTU</c:v>
                </c:pt>
              </c:strCache>
            </c:strRef>
          </c:cat>
          <c:val>
            <c:numRef>
              <c:f>'Odust. i uspješnost dipl.'!$E$19:$E$21</c:f>
              <c:numCache>
                <c:formatCode>0%</c:formatCode>
                <c:ptCount val="3"/>
                <c:pt idx="0">
                  <c:v>7.6899999999999996E-2</c:v>
                </c:pt>
                <c:pt idx="1">
                  <c:v>0.11360000000000001</c:v>
                </c:pt>
                <c:pt idx="2">
                  <c:v>0</c:v>
                </c:pt>
              </c:numCache>
            </c:numRef>
          </c:val>
          <c:extLst>
            <c:ext xmlns:c16="http://schemas.microsoft.com/office/drawing/2014/chart" uri="{C3380CC4-5D6E-409C-BE32-E72D297353CC}">
              <c16:uniqueId val="{00000001-BD90-46C1-B8B5-5CEA9A80B2D1}"/>
            </c:ext>
          </c:extLst>
        </c:ser>
        <c:ser>
          <c:idx val="2"/>
          <c:order val="2"/>
          <c:tx>
            <c:strRef>
              <c:f>'Odust. i uspješnost dipl.'!$F$18</c:f>
              <c:strCache>
                <c:ptCount val="1"/>
                <c:pt idx="0">
                  <c:v>od 18 do 29</c:v>
                </c:pt>
              </c:strCache>
            </c:strRef>
          </c:tx>
          <c:spPr>
            <a:solidFill>
              <a:schemeClr val="accent3"/>
            </a:solidFill>
            <a:ln>
              <a:noFill/>
            </a:ln>
            <a:effectLst/>
          </c:spPr>
          <c:invertIfNegative val="0"/>
          <c:cat>
            <c:strRef>
              <c:f>'Odust. i uspješnost dipl.'!$C$19:$C$21</c:f>
              <c:strCache>
                <c:ptCount val="3"/>
                <c:pt idx="0">
                  <c:v>DEK</c:v>
                </c:pt>
                <c:pt idx="1">
                  <c:v>DPE</c:v>
                </c:pt>
                <c:pt idx="2">
                  <c:v>DTU</c:v>
                </c:pt>
              </c:strCache>
            </c:strRef>
          </c:cat>
          <c:val>
            <c:numRef>
              <c:f>'Odust. i uspješnost dipl.'!$F$19:$F$21</c:f>
              <c:numCache>
                <c:formatCode>0%</c:formatCode>
                <c:ptCount val="3"/>
                <c:pt idx="0">
                  <c:v>7.6899999999999996E-2</c:v>
                </c:pt>
                <c:pt idx="1">
                  <c:v>6.25E-2</c:v>
                </c:pt>
                <c:pt idx="2">
                  <c:v>0</c:v>
                </c:pt>
              </c:numCache>
            </c:numRef>
          </c:val>
          <c:extLst>
            <c:ext xmlns:c16="http://schemas.microsoft.com/office/drawing/2014/chart" uri="{C3380CC4-5D6E-409C-BE32-E72D297353CC}">
              <c16:uniqueId val="{00000002-BD90-46C1-B8B5-5CEA9A80B2D1}"/>
            </c:ext>
          </c:extLst>
        </c:ser>
        <c:ser>
          <c:idx val="3"/>
          <c:order val="3"/>
          <c:tx>
            <c:strRef>
              <c:f>'Odust. i uspješnost dipl.'!$G$18</c:f>
              <c:strCache>
                <c:ptCount val="1"/>
                <c:pt idx="0">
                  <c:v>od 30 do 54</c:v>
                </c:pt>
              </c:strCache>
            </c:strRef>
          </c:tx>
          <c:spPr>
            <a:solidFill>
              <a:schemeClr val="accent4"/>
            </a:solidFill>
            <a:ln>
              <a:noFill/>
            </a:ln>
            <a:effectLst/>
          </c:spPr>
          <c:invertIfNegative val="0"/>
          <c:cat>
            <c:strRef>
              <c:f>'Odust. i uspješnost dipl.'!$C$19:$C$21</c:f>
              <c:strCache>
                <c:ptCount val="3"/>
                <c:pt idx="0">
                  <c:v>DEK</c:v>
                </c:pt>
                <c:pt idx="1">
                  <c:v>DPE</c:v>
                </c:pt>
                <c:pt idx="2">
                  <c:v>DTU</c:v>
                </c:pt>
              </c:strCache>
            </c:strRef>
          </c:cat>
          <c:val>
            <c:numRef>
              <c:f>'Odust. i uspješnost dipl.'!$G$19:$G$21</c:f>
              <c:numCache>
                <c:formatCode>0%</c:formatCode>
                <c:ptCount val="3"/>
                <c:pt idx="0">
                  <c:v>0.23080000000000001</c:v>
                </c:pt>
                <c:pt idx="1">
                  <c:v>0.36930000000000002</c:v>
                </c:pt>
                <c:pt idx="2">
                  <c:v>0.29730000000000001</c:v>
                </c:pt>
              </c:numCache>
            </c:numRef>
          </c:val>
          <c:extLst>
            <c:ext xmlns:c16="http://schemas.microsoft.com/office/drawing/2014/chart" uri="{C3380CC4-5D6E-409C-BE32-E72D297353CC}">
              <c16:uniqueId val="{00000003-BD90-46C1-B8B5-5CEA9A80B2D1}"/>
            </c:ext>
          </c:extLst>
        </c:ser>
        <c:ser>
          <c:idx val="4"/>
          <c:order val="4"/>
          <c:tx>
            <c:strRef>
              <c:f>'Odust. i uspješnost dipl.'!$H$18</c:f>
              <c:strCache>
                <c:ptCount val="1"/>
                <c:pt idx="0">
                  <c:v>od 55 do 59</c:v>
                </c:pt>
              </c:strCache>
            </c:strRef>
          </c:tx>
          <c:spPr>
            <a:solidFill>
              <a:schemeClr val="accent5"/>
            </a:solidFill>
            <a:ln>
              <a:noFill/>
            </a:ln>
            <a:effectLst/>
          </c:spPr>
          <c:invertIfNegative val="0"/>
          <c:cat>
            <c:strRef>
              <c:f>'Odust. i uspješnost dipl.'!$C$19:$C$21</c:f>
              <c:strCache>
                <c:ptCount val="3"/>
                <c:pt idx="0">
                  <c:v>DEK</c:v>
                </c:pt>
                <c:pt idx="1">
                  <c:v>DPE</c:v>
                </c:pt>
                <c:pt idx="2">
                  <c:v>DTU</c:v>
                </c:pt>
              </c:strCache>
            </c:strRef>
          </c:cat>
          <c:val>
            <c:numRef>
              <c:f>'Odust. i uspješnost dipl.'!$H$19:$H$21</c:f>
              <c:numCache>
                <c:formatCode>0%</c:formatCode>
                <c:ptCount val="3"/>
                <c:pt idx="0">
                  <c:v>7.6899999999999996E-2</c:v>
                </c:pt>
                <c:pt idx="1">
                  <c:v>0.23300000000000001</c:v>
                </c:pt>
                <c:pt idx="2">
                  <c:v>0.2162</c:v>
                </c:pt>
              </c:numCache>
            </c:numRef>
          </c:val>
          <c:extLst>
            <c:ext xmlns:c16="http://schemas.microsoft.com/office/drawing/2014/chart" uri="{C3380CC4-5D6E-409C-BE32-E72D297353CC}">
              <c16:uniqueId val="{00000004-BD90-46C1-B8B5-5CEA9A80B2D1}"/>
            </c:ext>
          </c:extLst>
        </c:ser>
        <c:ser>
          <c:idx val="5"/>
          <c:order val="5"/>
          <c:tx>
            <c:strRef>
              <c:f>'Odust. i uspješnost dipl.'!$I$18</c:f>
              <c:strCache>
                <c:ptCount val="1"/>
                <c:pt idx="0">
                  <c:v>60 i više</c:v>
                </c:pt>
              </c:strCache>
            </c:strRef>
          </c:tx>
          <c:spPr>
            <a:solidFill>
              <a:schemeClr val="accent6"/>
            </a:solidFill>
            <a:ln>
              <a:noFill/>
            </a:ln>
            <a:effectLst/>
          </c:spPr>
          <c:invertIfNegative val="0"/>
          <c:cat>
            <c:strRef>
              <c:f>'Odust. i uspješnost dipl.'!$C$19:$C$21</c:f>
              <c:strCache>
                <c:ptCount val="3"/>
                <c:pt idx="0">
                  <c:v>DEK</c:v>
                </c:pt>
                <c:pt idx="1">
                  <c:v>DPE</c:v>
                </c:pt>
                <c:pt idx="2">
                  <c:v>DTU</c:v>
                </c:pt>
              </c:strCache>
            </c:strRef>
          </c:cat>
          <c:val>
            <c:numRef>
              <c:f>'Odust. i uspješnost dipl.'!$I$19:$I$21</c:f>
              <c:numCache>
                <c:formatCode>0%</c:formatCode>
                <c:ptCount val="3"/>
                <c:pt idx="0">
                  <c:v>0.15379999999999999</c:v>
                </c:pt>
                <c:pt idx="1">
                  <c:v>0.15340000000000001</c:v>
                </c:pt>
                <c:pt idx="2">
                  <c:v>0.40539999999999998</c:v>
                </c:pt>
              </c:numCache>
            </c:numRef>
          </c:val>
          <c:extLst>
            <c:ext xmlns:c16="http://schemas.microsoft.com/office/drawing/2014/chart" uri="{C3380CC4-5D6E-409C-BE32-E72D297353CC}">
              <c16:uniqueId val="{00000005-BD90-46C1-B8B5-5CEA9A80B2D1}"/>
            </c:ext>
          </c:extLst>
        </c:ser>
        <c:dLbls>
          <c:showLegendKey val="0"/>
          <c:showVal val="0"/>
          <c:showCatName val="0"/>
          <c:showSerName val="0"/>
          <c:showPercent val="0"/>
          <c:showBubbleSize val="0"/>
        </c:dLbls>
        <c:gapWidth val="219"/>
        <c:overlap val="-27"/>
        <c:axId val="690283632"/>
        <c:axId val="690292368"/>
      </c:barChart>
      <c:catAx>
        <c:axId val="690283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0292368"/>
        <c:crosses val="autoZero"/>
        <c:auto val="1"/>
        <c:lblAlgn val="ctr"/>
        <c:lblOffset val="100"/>
        <c:noMultiLvlLbl val="0"/>
      </c:catAx>
      <c:valAx>
        <c:axId val="6902923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02836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'Odust. i uspješnost dipl.'!$B$36</c:f>
              <c:strCache>
                <c:ptCount val="1"/>
                <c:pt idx="0">
                  <c:v>2019/2020</c:v>
                </c:pt>
              </c:strCache>
            </c:strRef>
          </c:tx>
          <c:spPr>
            <a:solidFill>
              <a:schemeClr val="accent1"/>
            </a:solidFill>
            <a:ln>
              <a:noFill/>
            </a:ln>
            <a:effectLst/>
          </c:spPr>
          <c:invertIfNegative val="0"/>
          <c:dPt>
            <c:idx val="0"/>
            <c:invertIfNegative val="0"/>
            <c:bubble3D val="0"/>
            <c:spPr>
              <a:solidFill>
                <a:schemeClr val="accent1">
                  <a:lumMod val="40000"/>
                  <a:lumOff val="60000"/>
                </a:schemeClr>
              </a:solidFill>
              <a:ln>
                <a:noFill/>
              </a:ln>
              <a:effectLst/>
            </c:spPr>
            <c:extLst>
              <c:ext xmlns:c16="http://schemas.microsoft.com/office/drawing/2014/chart" uri="{C3380CC4-5D6E-409C-BE32-E72D297353CC}">
                <c16:uniqueId val="{00000001-2D0F-402B-92CF-7EBC54B9A746}"/>
              </c:ext>
            </c:extLst>
          </c:dPt>
          <c:dPt>
            <c:idx val="2"/>
            <c:invertIfNegative val="0"/>
            <c:bubble3D val="0"/>
            <c:spPr>
              <a:solidFill>
                <a:schemeClr val="accent1">
                  <a:lumMod val="40000"/>
                  <a:lumOff val="60000"/>
                </a:schemeClr>
              </a:solidFill>
              <a:ln>
                <a:noFill/>
              </a:ln>
              <a:effectLst/>
            </c:spPr>
            <c:extLst>
              <c:ext xmlns:c16="http://schemas.microsoft.com/office/drawing/2014/chart" uri="{C3380CC4-5D6E-409C-BE32-E72D297353CC}">
                <c16:uniqueId val="{00000003-2D0F-402B-92CF-7EBC54B9A746}"/>
              </c:ext>
            </c:extLst>
          </c:dPt>
          <c:dPt>
            <c:idx val="4"/>
            <c:invertIfNegative val="0"/>
            <c:bubble3D val="0"/>
            <c:spPr>
              <a:solidFill>
                <a:schemeClr val="accent1">
                  <a:lumMod val="40000"/>
                  <a:lumOff val="60000"/>
                </a:schemeClr>
              </a:solidFill>
              <a:ln>
                <a:noFill/>
              </a:ln>
              <a:effectLst/>
            </c:spPr>
            <c:extLst>
              <c:ext xmlns:c16="http://schemas.microsoft.com/office/drawing/2014/chart" uri="{C3380CC4-5D6E-409C-BE32-E72D297353CC}">
                <c16:uniqueId val="{00000005-2D0F-402B-92CF-7EBC54B9A746}"/>
              </c:ext>
            </c:extLst>
          </c:dPt>
          <c:cat>
            <c:strRef>
              <c:f>'Odust. i uspješnost dipl.'!$C$35:$H$35</c:f>
              <c:strCache>
                <c:ptCount val="6"/>
                <c:pt idx="0">
                  <c:v>DEK</c:v>
                </c:pt>
                <c:pt idx="1">
                  <c:v>DEK (bez onih koji su odustali na prvoj godini studija)</c:v>
                </c:pt>
                <c:pt idx="2">
                  <c:v>DPE</c:v>
                </c:pt>
                <c:pt idx="3">
                  <c:v>DPE (bez onih koji su odustali na prvoj godini studija)</c:v>
                </c:pt>
                <c:pt idx="4">
                  <c:v>DTU</c:v>
                </c:pt>
                <c:pt idx="5">
                  <c:v>DTU (bez onih koji su odustali na prvoj godini studija)</c:v>
                </c:pt>
              </c:strCache>
            </c:strRef>
          </c:cat>
          <c:val>
            <c:numRef>
              <c:f>'Odust. i uspješnost dipl.'!$C$36:$H$36</c:f>
              <c:numCache>
                <c:formatCode>0%</c:formatCode>
                <c:ptCount val="6"/>
                <c:pt idx="0">
                  <c:v>0.65</c:v>
                </c:pt>
                <c:pt idx="1">
                  <c:v>0.68420000000000003</c:v>
                </c:pt>
                <c:pt idx="2">
                  <c:v>0.79349999999999998</c:v>
                </c:pt>
                <c:pt idx="3">
                  <c:v>0.83109999999999995</c:v>
                </c:pt>
                <c:pt idx="4">
                  <c:v>0.82050000000000001</c:v>
                </c:pt>
                <c:pt idx="5">
                  <c:v>0.84209999999999996</c:v>
                </c:pt>
              </c:numCache>
            </c:numRef>
          </c:val>
          <c:extLst>
            <c:ext xmlns:c16="http://schemas.microsoft.com/office/drawing/2014/chart" uri="{C3380CC4-5D6E-409C-BE32-E72D297353CC}">
              <c16:uniqueId val="{00000006-2D0F-402B-92CF-7EBC54B9A746}"/>
            </c:ext>
          </c:extLst>
        </c:ser>
        <c:ser>
          <c:idx val="1"/>
          <c:order val="1"/>
          <c:tx>
            <c:strRef>
              <c:f>'Odust. i uspješnost dipl.'!$B$37</c:f>
              <c:strCache>
                <c:ptCount val="1"/>
                <c:pt idx="0">
                  <c:v>2020/2021</c:v>
                </c:pt>
              </c:strCache>
            </c:strRef>
          </c:tx>
          <c:spPr>
            <a:solidFill>
              <a:schemeClr val="accent2"/>
            </a:solidFill>
            <a:ln>
              <a:noFill/>
            </a:ln>
            <a:effectLst/>
          </c:spPr>
          <c:invertIfNegative val="0"/>
          <c:dPt>
            <c:idx val="0"/>
            <c:invertIfNegative val="0"/>
            <c:bubble3D val="0"/>
            <c:spPr>
              <a:solidFill>
                <a:schemeClr val="accent2">
                  <a:lumMod val="40000"/>
                  <a:lumOff val="60000"/>
                </a:schemeClr>
              </a:solidFill>
              <a:ln>
                <a:noFill/>
              </a:ln>
              <a:effectLst/>
            </c:spPr>
            <c:extLst>
              <c:ext xmlns:c16="http://schemas.microsoft.com/office/drawing/2014/chart" uri="{C3380CC4-5D6E-409C-BE32-E72D297353CC}">
                <c16:uniqueId val="{00000008-2D0F-402B-92CF-7EBC54B9A746}"/>
              </c:ext>
            </c:extLst>
          </c:dPt>
          <c:dPt>
            <c:idx val="2"/>
            <c:invertIfNegative val="0"/>
            <c:bubble3D val="0"/>
            <c:spPr>
              <a:solidFill>
                <a:schemeClr val="accent2">
                  <a:lumMod val="40000"/>
                  <a:lumOff val="60000"/>
                </a:schemeClr>
              </a:solidFill>
              <a:ln>
                <a:noFill/>
              </a:ln>
              <a:effectLst/>
            </c:spPr>
            <c:extLst>
              <c:ext xmlns:c16="http://schemas.microsoft.com/office/drawing/2014/chart" uri="{C3380CC4-5D6E-409C-BE32-E72D297353CC}">
                <c16:uniqueId val="{0000000A-2D0F-402B-92CF-7EBC54B9A746}"/>
              </c:ext>
            </c:extLst>
          </c:dPt>
          <c:dPt>
            <c:idx val="4"/>
            <c:invertIfNegative val="0"/>
            <c:bubble3D val="0"/>
            <c:spPr>
              <a:solidFill>
                <a:schemeClr val="accent2">
                  <a:lumMod val="40000"/>
                  <a:lumOff val="60000"/>
                </a:schemeClr>
              </a:solidFill>
              <a:ln>
                <a:noFill/>
              </a:ln>
              <a:effectLst/>
            </c:spPr>
            <c:extLst>
              <c:ext xmlns:c16="http://schemas.microsoft.com/office/drawing/2014/chart" uri="{C3380CC4-5D6E-409C-BE32-E72D297353CC}">
                <c16:uniqueId val="{0000000C-2D0F-402B-92CF-7EBC54B9A746}"/>
              </c:ext>
            </c:extLst>
          </c:dPt>
          <c:cat>
            <c:strRef>
              <c:f>'Odust. i uspješnost dipl.'!$C$35:$H$35</c:f>
              <c:strCache>
                <c:ptCount val="6"/>
                <c:pt idx="0">
                  <c:v>DEK</c:v>
                </c:pt>
                <c:pt idx="1">
                  <c:v>DEK (bez onih koji su odustali na prvoj godini studija)</c:v>
                </c:pt>
                <c:pt idx="2">
                  <c:v>DPE</c:v>
                </c:pt>
                <c:pt idx="3">
                  <c:v>DPE (bez onih koji su odustali na prvoj godini studija)</c:v>
                </c:pt>
                <c:pt idx="4">
                  <c:v>DTU</c:v>
                </c:pt>
                <c:pt idx="5">
                  <c:v>DTU (bez onih koji su odustali na prvoj godini studija)</c:v>
                </c:pt>
              </c:strCache>
            </c:strRef>
          </c:cat>
          <c:val>
            <c:numRef>
              <c:f>'Odust. i uspješnost dipl.'!$C$37:$H$37</c:f>
              <c:numCache>
                <c:formatCode>0%</c:formatCode>
                <c:ptCount val="6"/>
                <c:pt idx="0">
                  <c:v>0.53849999999999998</c:v>
                </c:pt>
                <c:pt idx="1">
                  <c:v>0.56000000000000005</c:v>
                </c:pt>
                <c:pt idx="2">
                  <c:v>0.57689999999999997</c:v>
                </c:pt>
                <c:pt idx="3">
                  <c:v>0.60809999999999997</c:v>
                </c:pt>
                <c:pt idx="4">
                  <c:v>0.71430000000000005</c:v>
                </c:pt>
                <c:pt idx="5">
                  <c:v>0.71430000000000005</c:v>
                </c:pt>
              </c:numCache>
            </c:numRef>
          </c:val>
          <c:extLst>
            <c:ext xmlns:c16="http://schemas.microsoft.com/office/drawing/2014/chart" uri="{C3380CC4-5D6E-409C-BE32-E72D297353CC}">
              <c16:uniqueId val="{0000000D-2D0F-402B-92CF-7EBC54B9A746}"/>
            </c:ext>
          </c:extLst>
        </c:ser>
        <c:ser>
          <c:idx val="2"/>
          <c:order val="2"/>
          <c:tx>
            <c:strRef>
              <c:f>'Odust. i uspješnost dipl.'!$B$38</c:f>
              <c:strCache>
                <c:ptCount val="1"/>
                <c:pt idx="0">
                  <c:v>2021/2022 </c:v>
                </c:pt>
              </c:strCache>
            </c:strRef>
          </c:tx>
          <c:spPr>
            <a:solidFill>
              <a:schemeClr val="accent3"/>
            </a:solidFill>
            <a:ln>
              <a:noFill/>
            </a:ln>
            <a:effectLst/>
          </c:spPr>
          <c:invertIfNegative val="0"/>
          <c:dPt>
            <c:idx val="0"/>
            <c:invertIfNegative val="0"/>
            <c:bubble3D val="0"/>
            <c:spPr>
              <a:solidFill>
                <a:schemeClr val="bg1">
                  <a:lumMod val="85000"/>
                </a:schemeClr>
              </a:solidFill>
              <a:ln>
                <a:noFill/>
              </a:ln>
              <a:effectLst/>
            </c:spPr>
            <c:extLst>
              <c:ext xmlns:c16="http://schemas.microsoft.com/office/drawing/2014/chart" uri="{C3380CC4-5D6E-409C-BE32-E72D297353CC}">
                <c16:uniqueId val="{0000000F-2D0F-402B-92CF-7EBC54B9A746}"/>
              </c:ext>
            </c:extLst>
          </c:dPt>
          <c:dPt>
            <c:idx val="2"/>
            <c:invertIfNegative val="0"/>
            <c:bubble3D val="0"/>
            <c:spPr>
              <a:solidFill>
                <a:schemeClr val="bg1">
                  <a:lumMod val="85000"/>
                </a:schemeClr>
              </a:solidFill>
              <a:ln>
                <a:noFill/>
              </a:ln>
              <a:effectLst/>
            </c:spPr>
            <c:extLst>
              <c:ext xmlns:c16="http://schemas.microsoft.com/office/drawing/2014/chart" uri="{C3380CC4-5D6E-409C-BE32-E72D297353CC}">
                <c16:uniqueId val="{00000011-2D0F-402B-92CF-7EBC54B9A746}"/>
              </c:ext>
            </c:extLst>
          </c:dPt>
          <c:dPt>
            <c:idx val="4"/>
            <c:invertIfNegative val="0"/>
            <c:bubble3D val="0"/>
            <c:spPr>
              <a:solidFill>
                <a:schemeClr val="bg1">
                  <a:lumMod val="85000"/>
                </a:schemeClr>
              </a:solidFill>
              <a:ln>
                <a:noFill/>
              </a:ln>
              <a:effectLst/>
            </c:spPr>
            <c:extLst>
              <c:ext xmlns:c16="http://schemas.microsoft.com/office/drawing/2014/chart" uri="{C3380CC4-5D6E-409C-BE32-E72D297353CC}">
                <c16:uniqueId val="{00000013-2D0F-402B-92CF-7EBC54B9A746}"/>
              </c:ext>
            </c:extLst>
          </c:dPt>
          <c:cat>
            <c:strRef>
              <c:f>'Odust. i uspješnost dipl.'!$C$35:$H$35</c:f>
              <c:strCache>
                <c:ptCount val="6"/>
                <c:pt idx="0">
                  <c:v>DEK</c:v>
                </c:pt>
                <c:pt idx="1">
                  <c:v>DEK (bez onih koji su odustali na prvoj godini studija)</c:v>
                </c:pt>
                <c:pt idx="2">
                  <c:v>DPE</c:v>
                </c:pt>
                <c:pt idx="3">
                  <c:v>DPE (bez onih koji su odustali na prvoj godini studija)</c:v>
                </c:pt>
                <c:pt idx="4">
                  <c:v>DTU</c:v>
                </c:pt>
                <c:pt idx="5">
                  <c:v>DTU (bez onih koji su odustali na prvoj godini studija)</c:v>
                </c:pt>
              </c:strCache>
            </c:strRef>
          </c:cat>
          <c:val>
            <c:numRef>
              <c:f>'Odust. i uspješnost dipl.'!$C$38:$H$38</c:f>
              <c:numCache>
                <c:formatCode>0%</c:formatCode>
                <c:ptCount val="6"/>
                <c:pt idx="0">
                  <c:v>0.375</c:v>
                </c:pt>
                <c:pt idx="1">
                  <c:v>0.42859999999999998</c:v>
                </c:pt>
                <c:pt idx="2">
                  <c:v>0.26140000000000002</c:v>
                </c:pt>
                <c:pt idx="3">
                  <c:v>0.27210000000000001</c:v>
                </c:pt>
                <c:pt idx="4">
                  <c:v>0.26919999999999999</c:v>
                </c:pt>
                <c:pt idx="5">
                  <c:v>0.30430000000000001</c:v>
                </c:pt>
              </c:numCache>
            </c:numRef>
          </c:val>
          <c:extLst>
            <c:ext xmlns:c16="http://schemas.microsoft.com/office/drawing/2014/chart" uri="{C3380CC4-5D6E-409C-BE32-E72D297353CC}">
              <c16:uniqueId val="{00000014-2D0F-402B-92CF-7EBC54B9A746}"/>
            </c:ext>
          </c:extLst>
        </c:ser>
        <c:ser>
          <c:idx val="3"/>
          <c:order val="3"/>
          <c:tx>
            <c:strRef>
              <c:f>'Odust. i uspješnost dipl.'!$B$39</c:f>
              <c:strCache>
                <c:ptCount val="1"/>
                <c:pt idx="0">
                  <c:v>2022/2023 (NA)</c:v>
                </c:pt>
              </c:strCache>
            </c:strRef>
          </c:tx>
          <c:spPr>
            <a:solidFill>
              <a:schemeClr val="accent4"/>
            </a:solidFill>
            <a:ln>
              <a:noFill/>
            </a:ln>
            <a:effectLst/>
          </c:spPr>
          <c:invertIfNegative val="0"/>
          <c:cat>
            <c:strRef>
              <c:f>'Odust. i uspješnost dipl.'!$C$35:$H$35</c:f>
              <c:strCache>
                <c:ptCount val="6"/>
                <c:pt idx="0">
                  <c:v>DEK</c:v>
                </c:pt>
                <c:pt idx="1">
                  <c:v>DEK (bez onih koji su odustali na prvoj godini studija)</c:v>
                </c:pt>
                <c:pt idx="2">
                  <c:v>DPE</c:v>
                </c:pt>
                <c:pt idx="3">
                  <c:v>DPE (bez onih koji su odustali na prvoj godini studija)</c:v>
                </c:pt>
                <c:pt idx="4">
                  <c:v>DTU</c:v>
                </c:pt>
                <c:pt idx="5">
                  <c:v>DTU (bez onih koji su odustali na prvoj godini studija)</c:v>
                </c:pt>
              </c:strCache>
            </c:strRef>
          </c:cat>
          <c:val>
            <c:numRef>
              <c:f>'Odust. i uspješnost dipl.'!$C$39:$H$39</c:f>
              <c:numCache>
                <c:formatCode>0.00%</c:formatCode>
                <c:ptCount val="6"/>
                <c:pt idx="0">
                  <c:v>0</c:v>
                </c:pt>
                <c:pt idx="1">
                  <c:v>0</c:v>
                </c:pt>
                <c:pt idx="2">
                  <c:v>0</c:v>
                </c:pt>
                <c:pt idx="3">
                  <c:v>0</c:v>
                </c:pt>
                <c:pt idx="4">
                  <c:v>0</c:v>
                </c:pt>
                <c:pt idx="5">
                  <c:v>0</c:v>
                </c:pt>
              </c:numCache>
            </c:numRef>
          </c:val>
          <c:extLst>
            <c:ext xmlns:c16="http://schemas.microsoft.com/office/drawing/2014/chart" uri="{C3380CC4-5D6E-409C-BE32-E72D297353CC}">
              <c16:uniqueId val="{00000015-2D0F-402B-92CF-7EBC54B9A746}"/>
            </c:ext>
          </c:extLst>
        </c:ser>
        <c:dLbls>
          <c:showLegendKey val="0"/>
          <c:showVal val="0"/>
          <c:showCatName val="0"/>
          <c:showSerName val="0"/>
          <c:showPercent val="0"/>
          <c:showBubbleSize val="0"/>
        </c:dLbls>
        <c:gapWidth val="219"/>
        <c:overlap val="-27"/>
        <c:axId val="479239504"/>
        <c:axId val="479239088"/>
      </c:barChart>
      <c:catAx>
        <c:axId val="479239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9239088"/>
        <c:crosses val="autoZero"/>
        <c:auto val="1"/>
        <c:lblAlgn val="ctr"/>
        <c:lblOffset val="100"/>
        <c:noMultiLvlLbl val="0"/>
      </c:catAx>
      <c:valAx>
        <c:axId val="4792390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9239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D61A8E9879C88478DBA0F26FEE7A74B" ma:contentTypeVersion="5" ma:contentTypeDescription="Stvaranje novog dokumenta." ma:contentTypeScope="" ma:versionID="309ba7018a3158ce175c2c59b7239c29">
  <xsd:schema xmlns:xsd="http://www.w3.org/2001/XMLSchema" xmlns:xs="http://www.w3.org/2001/XMLSchema" xmlns:p="http://schemas.microsoft.com/office/2006/metadata/properties" xmlns:ns3="fcf957da-0c74-4415-b195-27e602bb8cd0" targetNamespace="http://schemas.microsoft.com/office/2006/metadata/properties" ma:root="true" ma:fieldsID="f9d5c9bcc42381d8228ef9fca2b358a7" ns3:_="">
    <xsd:import namespace="fcf957da-0c74-4415-b195-27e602bb8cd0"/>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f957da-0c74-4415-b195-27e602bb8cd0"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D45884-4ECD-4B9B-A0B9-7D8BED7F77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f957da-0c74-4415-b195-27e602bb8c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3A2FCB4-0E79-45ED-8C8A-F70AF0F4BFAD}">
  <ds:schemaRefs>
    <ds:schemaRef ds:uri="http://schemas.microsoft.com/sharepoint/v3/contenttype/forms"/>
  </ds:schemaRefs>
</ds:datastoreItem>
</file>

<file path=customXml/itemProps3.xml><?xml version="1.0" encoding="utf-8"?>
<ds:datastoreItem xmlns:ds="http://schemas.openxmlformats.org/officeDocument/2006/customXml" ds:itemID="{184C4C57-BECC-4761-9068-570299F2570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74B4D23-602B-4B37-8FD6-748B0B8822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126</Pages>
  <Words>82420</Words>
  <Characters>469799</Characters>
  <Application>Microsoft Office Word</Application>
  <DocSecurity>0</DocSecurity>
  <Lines>3914</Lines>
  <Paragraphs>1102</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551117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Maja Šegvić</dc:creator>
  <cp:keywords/>
  <dc:description/>
  <cp:lastModifiedBy>Dubravka Granić</cp:lastModifiedBy>
  <cp:revision>4</cp:revision>
  <dcterms:created xsi:type="dcterms:W3CDTF">2024-09-26T10:52:00Z</dcterms:created>
  <dcterms:modified xsi:type="dcterms:W3CDTF">2024-10-03T08:46:00Z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0x0101003D61A8E9879C88478DBA0F26FEE7A74B</vt:lpwstr>
  </property>
</Properties>
</file>